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hint="default" w:ascii="Times New Roman" w:hAnsi="Times New Roman" w:eastAsia="仿宋_GB2312" w:cs="Times New Roman"/>
          <w:b/>
          <w:bCs/>
          <w:caps w:val="0"/>
          <w:color w:val="auto"/>
          <w:sz w:val="24"/>
          <w:szCs w:val="24"/>
        </w:rPr>
      </w:pPr>
      <w:bookmarkStart w:id="0" w:name="_Toc170807337"/>
      <w:bookmarkStart w:id="1" w:name="_Toc192904217"/>
      <w:bookmarkStart w:id="2" w:name="_Toc163274887"/>
      <w:r>
        <w:rPr>
          <w:rFonts w:hint="default" w:ascii="Times New Roman" w:hAnsi="Times New Roman" w:eastAsia="仿宋_GB2312" w:cs="Times New Roman"/>
          <w:b/>
          <w:bCs/>
          <w:caps w:val="0"/>
          <w:color w:val="auto"/>
          <w:sz w:val="24"/>
          <w:szCs w:val="24"/>
        </w:rPr>
        <w:t>水保方案</w:t>
      </w:r>
      <w:r>
        <w:rPr>
          <w:rFonts w:hint="default" w:ascii="Times New Roman" w:hAnsi="Times New Roman" w:eastAsia="仿宋_GB2312" w:cs="Times New Roman"/>
          <w:b/>
          <w:bCs/>
          <w:caps w:val="0"/>
          <w:color w:val="auto"/>
          <w:sz w:val="24"/>
          <w:szCs w:val="24"/>
          <w:lang w:eastAsia="zh-CN"/>
        </w:rPr>
        <w:t>（贵）</w:t>
      </w:r>
      <w:r>
        <w:rPr>
          <w:rFonts w:hint="default" w:ascii="Times New Roman" w:hAnsi="Times New Roman" w:eastAsia="仿宋_GB2312" w:cs="Times New Roman"/>
          <w:b/>
          <w:bCs/>
          <w:caps w:val="0"/>
          <w:color w:val="auto"/>
          <w:sz w:val="24"/>
          <w:szCs w:val="24"/>
        </w:rPr>
        <w:t>字第0</w:t>
      </w:r>
      <w:r>
        <w:rPr>
          <w:rFonts w:hint="default" w:ascii="Times New Roman" w:hAnsi="Times New Roman" w:eastAsia="仿宋_GB2312" w:cs="Times New Roman"/>
          <w:b/>
          <w:bCs/>
          <w:caps w:val="0"/>
          <w:color w:val="auto"/>
          <w:sz w:val="24"/>
          <w:szCs w:val="24"/>
          <w:lang w:val="en-US" w:eastAsia="zh-CN"/>
        </w:rPr>
        <w:t>023</w:t>
      </w:r>
      <w:r>
        <w:rPr>
          <w:rFonts w:hint="default" w:ascii="Times New Roman" w:hAnsi="Times New Roman" w:eastAsia="仿宋_GB2312" w:cs="Times New Roman"/>
          <w:b/>
          <w:bCs/>
          <w:caps w:val="0"/>
          <w:color w:val="auto"/>
          <w:sz w:val="24"/>
          <w:szCs w:val="24"/>
        </w:rPr>
        <w:t>号</w:t>
      </w:r>
    </w:p>
    <w:p>
      <w:pPr>
        <w:rPr>
          <w:rFonts w:hint="default" w:ascii="Times New Roman" w:hAnsi="Times New Roman" w:eastAsia="仿宋_GB2312" w:cs="Times New Roman"/>
          <w:b/>
          <w:bCs/>
          <w:caps w:val="0"/>
          <w:color w:val="auto"/>
          <w:sz w:val="24"/>
          <w:szCs w:val="24"/>
        </w:rPr>
      </w:pPr>
    </w:p>
    <w:p>
      <w:pPr>
        <w:rPr>
          <w:rFonts w:hint="default" w:ascii="Times New Roman" w:hAnsi="Times New Roman" w:eastAsia="仿宋_GB2312" w:cs="Times New Roman"/>
          <w:b/>
          <w:bCs/>
          <w:caps w:val="0"/>
          <w:color w:val="auto"/>
          <w:sz w:val="24"/>
          <w:szCs w:val="24"/>
        </w:rPr>
      </w:pPr>
    </w:p>
    <w:p>
      <w:pPr>
        <w:rPr>
          <w:rFonts w:hint="default" w:ascii="Times New Roman" w:hAnsi="Times New Roman" w:eastAsia="仿宋_GB2312" w:cs="Times New Roman"/>
          <w:b/>
          <w:bCs/>
          <w:caps w:val="0"/>
          <w:color w:val="auto"/>
          <w:sz w:val="24"/>
          <w:szCs w:val="24"/>
        </w:rPr>
      </w:pPr>
    </w:p>
    <w:p>
      <w:pPr>
        <w:pStyle w:val="8"/>
        <w:spacing w:line="360" w:lineRule="auto"/>
        <w:ind w:left="0" w:leftChars="0" w:firstLine="0" w:firstLineChars="0"/>
        <w:jc w:val="center"/>
        <w:rPr>
          <w:rFonts w:hint="default" w:ascii="Times New Roman" w:hAnsi="Times New Roman" w:cs="Times New Roman"/>
          <w:b/>
          <w:caps w:val="0"/>
          <w:color w:val="auto"/>
          <w:spacing w:val="-6"/>
          <w:sz w:val="28"/>
          <w:szCs w:val="28"/>
          <w:lang w:val="en-US" w:eastAsia="zh-CN"/>
        </w:rPr>
      </w:pPr>
      <w:r>
        <w:rPr>
          <w:rFonts w:hint="default" w:ascii="Times New Roman" w:hAnsi="Times New Roman" w:cs="Times New Roman"/>
          <w:b/>
          <w:caps w:val="0"/>
          <w:color w:val="auto"/>
          <w:spacing w:val="-6"/>
          <w:sz w:val="28"/>
          <w:szCs w:val="28"/>
          <w:lang w:val="en-US" w:eastAsia="zh-CN"/>
        </w:rPr>
        <w:t>普定县中医医院标准化建设项目</w:t>
      </w:r>
    </w:p>
    <w:p>
      <w:pPr>
        <w:pStyle w:val="8"/>
        <w:spacing w:line="360" w:lineRule="auto"/>
        <w:ind w:left="0" w:leftChars="0" w:firstLine="0" w:firstLineChars="0"/>
        <w:jc w:val="center"/>
        <w:rPr>
          <w:rFonts w:hint="default" w:ascii="Times New Roman" w:hAnsi="Times New Roman" w:eastAsia="黑体" w:cs="Times New Roman"/>
          <w:b w:val="0"/>
          <w:bCs w:val="0"/>
          <w:caps w:val="0"/>
          <w:color w:val="auto"/>
          <w:sz w:val="72"/>
          <w:szCs w:val="72"/>
        </w:rPr>
      </w:pPr>
      <w:r>
        <w:rPr>
          <w:rFonts w:hint="default" w:ascii="Times New Roman" w:hAnsi="Times New Roman" w:eastAsia="黑体" w:cs="Times New Roman"/>
          <w:b w:val="0"/>
          <w:bCs w:val="0"/>
          <w:caps w:val="0"/>
          <w:color w:val="auto"/>
          <w:sz w:val="72"/>
          <w:szCs w:val="72"/>
        </w:rPr>
        <w:t>水土保持方案报告书</w:t>
      </w:r>
      <w:bookmarkStart w:id="3" w:name="_Toc100718211"/>
      <w:bookmarkStart w:id="4" w:name="_Toc101009814"/>
    </w:p>
    <w:p>
      <w:pPr>
        <w:pStyle w:val="8"/>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宋体" w:cs="Times New Roman"/>
          <w:b/>
          <w:bCs/>
          <w:caps w:val="0"/>
          <w:color w:val="auto"/>
          <w:spacing w:val="-2"/>
          <w:sz w:val="32"/>
          <w:szCs w:val="32"/>
        </w:rPr>
      </w:pPr>
      <w:bookmarkStart w:id="5" w:name="_Toc23081"/>
      <w:bookmarkStart w:id="6" w:name="_Toc375499406"/>
      <w:bookmarkStart w:id="7" w:name="_Toc26882"/>
      <w:bookmarkStart w:id="8" w:name="_Toc13764"/>
      <w:bookmarkStart w:id="9" w:name="_Toc377721842"/>
      <w:bookmarkStart w:id="10" w:name="_Toc16048"/>
      <w:bookmarkStart w:id="11" w:name="_Toc31804"/>
      <w:bookmarkStart w:id="12" w:name="_Toc381716128"/>
      <w:bookmarkStart w:id="13" w:name="_Toc7952"/>
      <w:bookmarkStart w:id="14" w:name="_Toc413816031"/>
      <w:bookmarkStart w:id="15" w:name="_Toc31283"/>
      <w:bookmarkStart w:id="16" w:name="_Toc1169"/>
      <w:r>
        <w:rPr>
          <w:rFonts w:hint="default" w:ascii="Times New Roman" w:hAnsi="Times New Roman" w:eastAsia="宋体" w:cs="Times New Roman"/>
          <w:b/>
          <w:bCs/>
          <w:caps w:val="0"/>
          <w:color w:val="auto"/>
          <w:spacing w:val="-2"/>
          <w:sz w:val="32"/>
          <w:szCs w:val="32"/>
        </w:rPr>
        <w:t>（</w:t>
      </w:r>
      <w:r>
        <w:rPr>
          <w:rFonts w:hint="eastAsia" w:cs="Times New Roman"/>
          <w:b/>
          <w:bCs/>
          <w:caps w:val="0"/>
          <w:color w:val="auto"/>
          <w:spacing w:val="-2"/>
          <w:sz w:val="32"/>
          <w:szCs w:val="32"/>
          <w:lang w:val="en-US" w:eastAsia="zh-CN"/>
        </w:rPr>
        <w:t>报批</w:t>
      </w:r>
      <w:r>
        <w:rPr>
          <w:rFonts w:hint="default" w:ascii="Times New Roman" w:hAnsi="Times New Roman" w:eastAsia="宋体" w:cs="Times New Roman"/>
          <w:b/>
          <w:bCs/>
          <w:caps w:val="0"/>
          <w:color w:val="auto"/>
          <w:spacing w:val="-2"/>
          <w:sz w:val="32"/>
          <w:szCs w:val="32"/>
          <w:lang w:eastAsia="zh-CN"/>
        </w:rPr>
        <w:t>稿</w:t>
      </w:r>
      <w:r>
        <w:rPr>
          <w:rFonts w:hint="default" w:ascii="Times New Roman" w:hAnsi="Times New Roman" w:eastAsia="宋体" w:cs="Times New Roman"/>
          <w:b/>
          <w:bCs/>
          <w:caps w:val="0"/>
          <w:color w:val="auto"/>
          <w:spacing w:val="-2"/>
          <w:sz w:val="32"/>
          <w:szCs w:val="32"/>
        </w:rPr>
        <w:t>）</w:t>
      </w:r>
      <w:bookmarkEnd w:id="3"/>
      <w:bookmarkEnd w:id="4"/>
      <w:bookmarkEnd w:id="5"/>
      <w:bookmarkEnd w:id="6"/>
      <w:bookmarkEnd w:id="7"/>
      <w:bookmarkEnd w:id="8"/>
      <w:bookmarkEnd w:id="9"/>
      <w:bookmarkEnd w:id="10"/>
      <w:bookmarkEnd w:id="11"/>
      <w:bookmarkEnd w:id="12"/>
      <w:bookmarkEnd w:id="13"/>
      <w:bookmarkEnd w:id="14"/>
      <w:bookmarkEnd w:id="15"/>
      <w:bookmarkEnd w:id="16"/>
    </w:p>
    <w:p>
      <w:pPr>
        <w:spacing w:line="360" w:lineRule="auto"/>
        <w:jc w:val="center"/>
        <w:rPr>
          <w:rFonts w:hint="default" w:ascii="Times New Roman" w:hAnsi="Times New Roman" w:eastAsia="仿宋_GB2312" w:cs="Times New Roman"/>
          <w:b/>
          <w:bCs/>
          <w:caps w:val="0"/>
          <w:color w:val="auto"/>
          <w:sz w:val="24"/>
          <w:szCs w:val="24"/>
        </w:rPr>
      </w:pPr>
    </w:p>
    <w:p>
      <w:pPr>
        <w:spacing w:line="360" w:lineRule="auto"/>
        <w:ind w:left="0" w:leftChars="0" w:firstLine="0" w:firstLineChars="0"/>
        <w:jc w:val="both"/>
        <w:rPr>
          <w:rFonts w:hint="default" w:ascii="Times New Roman" w:hAnsi="Times New Roman" w:eastAsia="仿宋_GB2312" w:cs="Times New Roman"/>
          <w:b/>
          <w:bCs/>
          <w:caps w:val="0"/>
          <w:color w:val="auto"/>
          <w:sz w:val="24"/>
          <w:szCs w:val="24"/>
        </w:rPr>
      </w:pPr>
    </w:p>
    <w:p>
      <w:pPr>
        <w:spacing w:line="360" w:lineRule="auto"/>
        <w:ind w:left="0" w:leftChars="0" w:firstLine="0" w:firstLineChars="0"/>
        <w:jc w:val="both"/>
        <w:rPr>
          <w:rFonts w:hint="default" w:ascii="Times New Roman" w:hAnsi="Times New Roman" w:eastAsia="仿宋_GB2312" w:cs="Times New Roman"/>
          <w:b/>
          <w:bCs/>
          <w:caps w:val="0"/>
          <w:color w:val="auto"/>
          <w:sz w:val="24"/>
          <w:szCs w:val="24"/>
        </w:rPr>
      </w:pPr>
    </w:p>
    <w:p>
      <w:pPr>
        <w:spacing w:line="360" w:lineRule="auto"/>
        <w:ind w:left="0" w:leftChars="0" w:firstLine="0" w:firstLineChars="0"/>
        <w:jc w:val="both"/>
        <w:rPr>
          <w:rFonts w:hint="default" w:ascii="Times New Roman" w:hAnsi="Times New Roman" w:eastAsia="仿宋_GB2312" w:cs="Times New Roman"/>
          <w:b/>
          <w:bCs/>
          <w:caps w:val="0"/>
          <w:color w:val="auto"/>
          <w:sz w:val="24"/>
          <w:szCs w:val="24"/>
        </w:rPr>
      </w:pPr>
    </w:p>
    <w:p>
      <w:pPr>
        <w:spacing w:line="360" w:lineRule="auto"/>
        <w:ind w:left="0" w:leftChars="0" w:firstLine="0" w:firstLineChars="0"/>
        <w:jc w:val="both"/>
        <w:rPr>
          <w:rFonts w:hint="default" w:ascii="Times New Roman" w:hAnsi="Times New Roman" w:eastAsia="仿宋_GB2312" w:cs="Times New Roman"/>
          <w:b/>
          <w:bCs/>
          <w:caps w:val="0"/>
          <w:color w:val="auto"/>
          <w:sz w:val="24"/>
          <w:szCs w:val="24"/>
        </w:rPr>
      </w:pPr>
    </w:p>
    <w:p>
      <w:pPr>
        <w:spacing w:line="360" w:lineRule="auto"/>
        <w:ind w:left="0" w:leftChars="0" w:firstLine="0" w:firstLineChars="0"/>
        <w:jc w:val="both"/>
        <w:rPr>
          <w:rFonts w:hint="default" w:ascii="Times New Roman" w:hAnsi="Times New Roman" w:eastAsia="仿宋_GB2312" w:cs="Times New Roman"/>
          <w:b/>
          <w:bCs/>
          <w:caps w:val="0"/>
          <w:color w:val="auto"/>
          <w:sz w:val="24"/>
          <w:szCs w:val="24"/>
        </w:rPr>
      </w:pPr>
    </w:p>
    <w:p>
      <w:pPr>
        <w:spacing w:line="360" w:lineRule="auto"/>
        <w:jc w:val="center"/>
        <w:rPr>
          <w:rFonts w:hint="default" w:ascii="Times New Roman" w:hAnsi="Times New Roman" w:eastAsia="仿宋_GB2312" w:cs="Times New Roman"/>
          <w:b/>
          <w:bCs/>
          <w:caps w:val="0"/>
          <w:color w:val="auto"/>
          <w:sz w:val="24"/>
          <w:szCs w:val="24"/>
        </w:rPr>
      </w:pPr>
    </w:p>
    <w:p>
      <w:pPr>
        <w:spacing w:line="360" w:lineRule="auto"/>
        <w:jc w:val="left"/>
        <w:rPr>
          <w:rFonts w:hint="default" w:ascii="Times New Roman" w:hAnsi="Times New Roman" w:eastAsia="仿宋_GB2312" w:cs="Times New Roman"/>
          <w:b/>
          <w:bCs/>
          <w:caps w:val="0"/>
          <w:color w:val="auto"/>
          <w:sz w:val="24"/>
          <w:szCs w:val="24"/>
        </w:rPr>
      </w:pPr>
    </w:p>
    <w:p>
      <w:pPr>
        <w:pStyle w:val="37"/>
        <w:rPr>
          <w:rFonts w:hint="default" w:ascii="Times New Roman" w:hAnsi="Times New Roman" w:eastAsia="仿宋_GB2312" w:cs="Times New Roman"/>
          <w:b/>
          <w:bCs/>
          <w:caps w:val="0"/>
          <w:color w:val="auto"/>
          <w:sz w:val="24"/>
          <w:szCs w:val="24"/>
        </w:rPr>
      </w:pPr>
    </w:p>
    <w:p>
      <w:pPr>
        <w:pStyle w:val="37"/>
        <w:rPr>
          <w:rFonts w:hint="default" w:ascii="Times New Roman" w:hAnsi="Times New Roman" w:eastAsia="仿宋_GB2312" w:cs="Times New Roman"/>
          <w:b/>
          <w:bCs/>
          <w:caps w:val="0"/>
          <w:color w:val="auto"/>
          <w:sz w:val="24"/>
          <w:szCs w:val="24"/>
        </w:rPr>
      </w:pPr>
    </w:p>
    <w:p>
      <w:pPr>
        <w:pStyle w:val="37"/>
        <w:rPr>
          <w:rFonts w:hint="default" w:ascii="Times New Roman" w:hAnsi="Times New Roman" w:eastAsia="仿宋_GB2312" w:cs="Times New Roman"/>
          <w:b/>
          <w:bCs/>
          <w:caps w:val="0"/>
          <w:color w:val="auto"/>
          <w:sz w:val="24"/>
          <w:szCs w:val="24"/>
        </w:rPr>
      </w:pPr>
    </w:p>
    <w:p>
      <w:pPr>
        <w:pStyle w:val="37"/>
        <w:rPr>
          <w:rFonts w:hint="default" w:ascii="Times New Roman" w:hAnsi="Times New Roman" w:eastAsia="仿宋_GB2312" w:cs="Times New Roman"/>
          <w:b/>
          <w:bCs/>
          <w:caps w:val="0"/>
          <w:color w:val="auto"/>
          <w:sz w:val="24"/>
          <w:szCs w:val="24"/>
        </w:rPr>
      </w:pPr>
    </w:p>
    <w:p>
      <w:pPr>
        <w:spacing w:line="360" w:lineRule="auto"/>
        <w:ind w:left="0" w:leftChars="0" w:firstLine="1600" w:firstLineChars="500"/>
        <w:jc w:val="both"/>
        <w:rPr>
          <w:rFonts w:hint="default" w:ascii="Times New Roman" w:hAnsi="Times New Roman" w:eastAsia="宋体" w:cs="Times New Roman"/>
          <w:b w:val="0"/>
          <w:bCs w:val="0"/>
          <w:caps w:val="0"/>
          <w:color w:val="auto"/>
          <w:sz w:val="32"/>
          <w:szCs w:val="32"/>
          <w:lang w:val="en-US" w:eastAsia="zh-CN"/>
        </w:rPr>
      </w:pPr>
      <w:r>
        <w:rPr>
          <w:rFonts w:hint="default" w:ascii="Times New Roman" w:hAnsi="Times New Roman" w:eastAsia="宋体" w:cs="Times New Roman"/>
          <w:b w:val="0"/>
          <w:bCs w:val="0"/>
          <w:caps w:val="0"/>
          <w:color w:val="auto"/>
          <w:sz w:val="32"/>
          <w:szCs w:val="32"/>
        </w:rPr>
        <w:t>建设单位：</w:t>
      </w:r>
      <w:r>
        <w:rPr>
          <w:rFonts w:hint="default" w:ascii="Times New Roman" w:hAnsi="Times New Roman" w:cs="Times New Roman"/>
          <w:b w:val="0"/>
          <w:bCs w:val="0"/>
          <w:caps w:val="0"/>
          <w:color w:val="auto"/>
          <w:sz w:val="32"/>
          <w:szCs w:val="32"/>
          <w:lang w:eastAsia="zh-CN"/>
        </w:rPr>
        <w:t>普定县中医医院</w:t>
      </w:r>
    </w:p>
    <w:p>
      <w:pPr>
        <w:ind w:left="0" w:leftChars="0" w:firstLine="0" w:firstLineChars="0"/>
        <w:jc w:val="center"/>
        <w:rPr>
          <w:rFonts w:hint="default" w:ascii="Times New Roman" w:hAnsi="Times New Roman" w:eastAsia="宋体" w:cs="Times New Roman"/>
          <w:b w:val="0"/>
          <w:bCs w:val="0"/>
          <w:caps w:val="0"/>
          <w:color w:val="auto"/>
          <w:sz w:val="32"/>
          <w:szCs w:val="32"/>
        </w:rPr>
      </w:pPr>
      <w:r>
        <w:rPr>
          <w:rFonts w:hint="default" w:ascii="Times New Roman" w:hAnsi="Times New Roman" w:eastAsia="宋体" w:cs="Times New Roman"/>
          <w:b w:val="0"/>
          <w:bCs w:val="0"/>
          <w:caps w:val="0"/>
          <w:color w:val="auto"/>
          <w:sz w:val="32"/>
          <w:szCs w:val="32"/>
        </w:rPr>
        <w:t>编制单位：贵州</w:t>
      </w:r>
      <w:r>
        <w:rPr>
          <w:rFonts w:hint="default" w:ascii="Times New Roman" w:hAnsi="Times New Roman" w:eastAsia="宋体" w:cs="Times New Roman"/>
          <w:b w:val="0"/>
          <w:bCs w:val="0"/>
          <w:caps w:val="0"/>
          <w:color w:val="auto"/>
          <w:sz w:val="32"/>
          <w:szCs w:val="32"/>
          <w:lang w:eastAsia="zh-CN"/>
        </w:rPr>
        <w:t>晟泰</w:t>
      </w:r>
      <w:r>
        <w:rPr>
          <w:rFonts w:hint="default" w:ascii="Times New Roman" w:hAnsi="Times New Roman" w:eastAsia="宋体" w:cs="Times New Roman"/>
          <w:b w:val="0"/>
          <w:bCs w:val="0"/>
          <w:caps w:val="0"/>
          <w:color w:val="auto"/>
          <w:sz w:val="32"/>
          <w:szCs w:val="32"/>
        </w:rPr>
        <w:t>工程</w:t>
      </w:r>
      <w:r>
        <w:rPr>
          <w:rFonts w:hint="default" w:ascii="Times New Roman" w:hAnsi="Times New Roman" w:eastAsia="宋体" w:cs="Times New Roman"/>
          <w:b w:val="0"/>
          <w:bCs w:val="0"/>
          <w:caps w:val="0"/>
          <w:color w:val="auto"/>
          <w:sz w:val="32"/>
          <w:szCs w:val="32"/>
          <w:lang w:eastAsia="zh-CN"/>
        </w:rPr>
        <w:t>咨询</w:t>
      </w:r>
      <w:r>
        <w:rPr>
          <w:rFonts w:hint="default" w:ascii="Times New Roman" w:hAnsi="Times New Roman" w:eastAsia="宋体" w:cs="Times New Roman"/>
          <w:b w:val="0"/>
          <w:bCs w:val="0"/>
          <w:caps w:val="0"/>
          <w:color w:val="auto"/>
          <w:sz w:val="32"/>
          <w:szCs w:val="32"/>
        </w:rPr>
        <w:t>有限公司</w:t>
      </w:r>
    </w:p>
    <w:p>
      <w:pPr>
        <w:ind w:left="0" w:leftChars="0" w:firstLine="0" w:firstLineChars="0"/>
        <w:jc w:val="center"/>
        <w:rPr>
          <w:rFonts w:hint="default" w:ascii="Times New Roman" w:hAnsi="Times New Roman" w:eastAsia="宋体" w:cs="Times New Roman"/>
          <w:b w:val="0"/>
          <w:bCs w:val="0"/>
          <w:caps w:val="0"/>
          <w:color w:val="auto"/>
          <w:sz w:val="32"/>
          <w:szCs w:val="32"/>
        </w:rPr>
      </w:pPr>
      <w:r>
        <w:rPr>
          <w:rFonts w:hint="default" w:ascii="Times New Roman" w:hAnsi="Times New Roman" w:eastAsia="宋体" w:cs="Times New Roman"/>
          <w:b w:val="0"/>
          <w:bCs w:val="0"/>
          <w:caps w:val="0"/>
          <w:color w:val="auto"/>
          <w:sz w:val="32"/>
          <w:szCs w:val="32"/>
        </w:rPr>
        <w:t>201</w:t>
      </w:r>
      <w:r>
        <w:rPr>
          <w:rFonts w:hint="default" w:ascii="Times New Roman" w:hAnsi="Times New Roman" w:eastAsia="宋体" w:cs="Times New Roman"/>
          <w:b w:val="0"/>
          <w:bCs w:val="0"/>
          <w:caps w:val="0"/>
          <w:color w:val="auto"/>
          <w:sz w:val="32"/>
          <w:szCs w:val="32"/>
          <w:lang w:val="en-US" w:eastAsia="zh-CN"/>
        </w:rPr>
        <w:t>8</w:t>
      </w:r>
      <w:r>
        <w:rPr>
          <w:rFonts w:hint="default" w:ascii="Times New Roman" w:hAnsi="Times New Roman" w:eastAsia="宋体" w:cs="Times New Roman"/>
          <w:b w:val="0"/>
          <w:bCs w:val="0"/>
          <w:caps w:val="0"/>
          <w:color w:val="auto"/>
          <w:sz w:val="32"/>
          <w:szCs w:val="32"/>
        </w:rPr>
        <w:t>年</w:t>
      </w:r>
      <w:r>
        <w:rPr>
          <w:rFonts w:hint="default" w:ascii="Times New Roman" w:hAnsi="Times New Roman" w:eastAsia="宋体" w:cs="Times New Roman"/>
          <w:b w:val="0"/>
          <w:bCs w:val="0"/>
          <w:caps w:val="0"/>
          <w:color w:val="auto"/>
          <w:sz w:val="32"/>
          <w:szCs w:val="32"/>
          <w:lang w:val="en-US" w:eastAsia="zh-CN"/>
        </w:rPr>
        <w:t>1</w:t>
      </w:r>
      <w:r>
        <w:rPr>
          <w:rFonts w:hint="eastAsia" w:cs="Times New Roman"/>
          <w:b w:val="0"/>
          <w:bCs w:val="0"/>
          <w:caps w:val="0"/>
          <w:color w:val="auto"/>
          <w:sz w:val="32"/>
          <w:szCs w:val="32"/>
          <w:lang w:val="en-US" w:eastAsia="zh-CN"/>
        </w:rPr>
        <w:t>1</w:t>
      </w:r>
      <w:r>
        <w:rPr>
          <w:rFonts w:hint="default" w:ascii="Times New Roman" w:hAnsi="Times New Roman" w:eastAsia="宋体" w:cs="Times New Roman"/>
          <w:b w:val="0"/>
          <w:bCs w:val="0"/>
          <w:caps w:val="0"/>
          <w:color w:val="auto"/>
          <w:sz w:val="32"/>
          <w:szCs w:val="32"/>
        </w:rPr>
        <w:t>月</w:t>
      </w:r>
    </w:p>
    <w:p>
      <w:pPr>
        <w:adjustRightInd w:val="0"/>
        <w:snapToGrid w:val="0"/>
        <w:spacing w:line="360" w:lineRule="auto"/>
        <w:jc w:val="both"/>
        <w:rPr>
          <w:rFonts w:hint="default" w:ascii="Times New Roman" w:hAnsi="Times New Roman" w:eastAsia="仿宋_GB2312" w:cs="Times New Roman"/>
          <w:caps w:val="0"/>
          <w:color w:val="auto"/>
          <w:sz w:val="24"/>
          <w:szCs w:val="24"/>
        </w:rPr>
      </w:pPr>
    </w:p>
    <w:p>
      <w:pPr>
        <w:adjustRightInd w:val="0"/>
        <w:snapToGrid w:val="0"/>
        <w:spacing w:line="360" w:lineRule="auto"/>
        <w:ind w:left="0" w:leftChars="0" w:firstLine="0" w:firstLineChars="0"/>
        <w:jc w:val="both"/>
        <w:rPr>
          <w:rFonts w:hint="default" w:ascii="Times New Roman" w:hAnsi="Times New Roman" w:eastAsia="仿宋_GB2312" w:cs="Times New Roman"/>
          <w:caps w:val="0"/>
          <w:color w:val="auto"/>
          <w:sz w:val="24"/>
          <w:szCs w:val="24"/>
        </w:rPr>
      </w:pPr>
    </w:p>
    <w:p>
      <w:pPr>
        <w:adjustRightInd w:val="0"/>
        <w:snapToGrid w:val="0"/>
        <w:spacing w:line="360" w:lineRule="auto"/>
        <w:jc w:val="both"/>
        <w:rPr>
          <w:rFonts w:hint="default" w:ascii="Times New Roman" w:hAnsi="Times New Roman" w:eastAsia="仿宋_GB2312" w:cs="Times New Roman"/>
          <w:caps w:val="0"/>
          <w:color w:val="auto"/>
          <w:sz w:val="24"/>
          <w:szCs w:val="24"/>
        </w:rPr>
      </w:pPr>
    </w:p>
    <w:p>
      <w:pPr>
        <w:adjustRightInd w:val="0"/>
        <w:snapToGrid w:val="0"/>
        <w:spacing w:line="360" w:lineRule="auto"/>
        <w:jc w:val="both"/>
        <w:rPr>
          <w:rFonts w:hint="default" w:ascii="Times New Roman" w:hAnsi="Times New Roman" w:eastAsia="仿宋_GB2312" w:cs="Times New Roman"/>
          <w:caps w:val="0"/>
          <w:color w:val="auto"/>
          <w:sz w:val="24"/>
          <w:szCs w:val="24"/>
        </w:rPr>
      </w:pPr>
    </w:p>
    <w:p>
      <w:pPr>
        <w:keepNext w:val="0"/>
        <w:keepLines w:val="0"/>
        <w:widowControl/>
        <w:suppressLineNumbers w:val="0"/>
        <w:jc w:val="left"/>
      </w:pPr>
    </w:p>
    <w:p>
      <w:pPr>
        <w:keepNext w:val="0"/>
        <w:keepLines w:val="0"/>
        <w:pageBreakBefore w:val="0"/>
        <w:widowControl w:val="0"/>
        <w:tabs>
          <w:tab w:val="left" w:pos="1680"/>
        </w:tabs>
        <w:kinsoku/>
        <w:wordWrap/>
        <w:overflowPunct/>
        <w:topLinePunct w:val="0"/>
        <w:autoSpaceDE/>
        <w:autoSpaceDN/>
        <w:bidi w:val="0"/>
        <w:adjustRightInd w:val="0"/>
        <w:snapToGrid w:val="0"/>
        <w:spacing w:before="157" w:beforeLines="50" w:after="157" w:afterLines="50" w:line="360" w:lineRule="auto"/>
        <w:ind w:left="0" w:leftChars="0" w:right="0" w:rightChars="0" w:firstLine="0" w:firstLineChars="0"/>
        <w:jc w:val="center"/>
        <w:textAlignment w:val="baseline"/>
        <w:outlineLvl w:val="9"/>
        <w:rPr>
          <w:rFonts w:hint="eastAsia" w:ascii="Times New Roman" w:hAnsi="Times New Roman" w:eastAsia="仿宋_GB2312" w:cs="Times New Roman"/>
          <w:caps w:val="0"/>
          <w:color w:val="auto"/>
          <w:sz w:val="24"/>
          <w:szCs w:val="24"/>
          <w:lang w:eastAsia="zh-CN"/>
        </w:rPr>
      </w:pPr>
      <w:r>
        <w:rPr>
          <w:rFonts w:hint="eastAsia" w:ascii="Times New Roman" w:hAnsi="Times New Roman" w:eastAsia="仿宋_GB2312" w:cs="Times New Roman"/>
          <w:caps w:val="0"/>
          <w:color w:val="auto"/>
          <w:sz w:val="24"/>
          <w:szCs w:val="24"/>
          <w:lang w:eastAsia="zh-CN"/>
        </w:rPr>
        <w:drawing>
          <wp:inline distT="0" distB="0" distL="114300" distR="114300">
            <wp:extent cx="4752340" cy="3483610"/>
            <wp:effectExtent l="0" t="0" r="10160" b="2540"/>
            <wp:docPr id="21" name="图片 21" descr="I7GBH8CA~9MS3JPDLE_%4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7GBH8CA~9MS3JPDLE_%4DI"/>
                    <pic:cNvPicPr>
                      <a:picLocks noChangeAspect="1"/>
                    </pic:cNvPicPr>
                  </pic:nvPicPr>
                  <pic:blipFill>
                    <a:blip r:embed="rId28"/>
                    <a:stretch>
                      <a:fillRect/>
                    </a:stretch>
                  </pic:blipFill>
                  <pic:spPr>
                    <a:xfrm>
                      <a:off x="0" y="0"/>
                      <a:ext cx="4752340" cy="3483610"/>
                    </a:xfrm>
                    <a:prstGeom prst="rect">
                      <a:avLst/>
                    </a:prstGeom>
                  </pic:spPr>
                </pic:pic>
              </a:graphicData>
            </a:graphic>
          </wp:inline>
        </w:drawing>
      </w:r>
    </w:p>
    <w:p>
      <w:pPr>
        <w:pStyle w:val="2"/>
        <w:rPr>
          <w:rFonts w:hint="eastAsia" w:ascii="Times New Roman" w:hAnsi="Times New Roman" w:eastAsia="仿宋_GB2312" w:cs="Times New Roman"/>
          <w:caps w:val="0"/>
          <w:color w:val="auto"/>
          <w:sz w:val="24"/>
          <w:szCs w:val="24"/>
          <w:lang w:eastAsia="zh-CN"/>
        </w:rPr>
      </w:pPr>
    </w:p>
    <w:p>
      <w:pPr>
        <w:pStyle w:val="2"/>
        <w:rPr>
          <w:rFonts w:hint="eastAsia" w:ascii="Times New Roman" w:hAnsi="Times New Roman" w:eastAsia="仿宋_GB2312" w:cs="Times New Roman"/>
          <w:caps w:val="0"/>
          <w:color w:val="auto"/>
          <w:sz w:val="24"/>
          <w:szCs w:val="24"/>
          <w:lang w:eastAsia="zh-CN"/>
        </w:rPr>
      </w:pPr>
    </w:p>
    <w:p>
      <w:pPr>
        <w:pStyle w:val="2"/>
        <w:rPr>
          <w:rFonts w:hint="eastAsia" w:ascii="Times New Roman" w:hAnsi="Times New Roman" w:eastAsia="仿宋_GB2312" w:cs="Times New Roman"/>
          <w:caps w:val="0"/>
          <w:color w:val="auto"/>
          <w:sz w:val="24"/>
          <w:szCs w:val="24"/>
          <w:lang w:eastAsia="zh-CN"/>
        </w:rPr>
      </w:pPr>
    </w:p>
    <w:p>
      <w:pPr>
        <w:keepNext w:val="0"/>
        <w:keepLines w:val="0"/>
        <w:pageBreakBefore w:val="0"/>
        <w:widowControl w:val="0"/>
        <w:tabs>
          <w:tab w:val="left" w:pos="1680"/>
        </w:tabs>
        <w:kinsoku/>
        <w:wordWrap/>
        <w:overflowPunct/>
        <w:topLinePunct w:val="0"/>
        <w:autoSpaceDE/>
        <w:autoSpaceDN/>
        <w:bidi w:val="0"/>
        <w:adjustRightInd w:val="0"/>
        <w:snapToGrid w:val="0"/>
        <w:spacing w:before="157" w:beforeLines="50" w:after="157" w:afterLines="50" w:line="360" w:lineRule="auto"/>
        <w:ind w:left="0" w:leftChars="0" w:right="0" w:rightChars="0" w:firstLine="362" w:firstLineChars="151"/>
        <w:jc w:val="both"/>
        <w:textAlignment w:val="baseline"/>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地址：贵阳市南明区富水南路123号富都大厦15楼</w:t>
      </w:r>
    </w:p>
    <w:p>
      <w:pPr>
        <w:keepNext w:val="0"/>
        <w:keepLines w:val="0"/>
        <w:pageBreakBefore w:val="0"/>
        <w:widowControl w:val="0"/>
        <w:tabs>
          <w:tab w:val="left" w:pos="1680"/>
        </w:tabs>
        <w:kinsoku/>
        <w:wordWrap/>
        <w:overflowPunct/>
        <w:topLinePunct w:val="0"/>
        <w:autoSpaceDE/>
        <w:autoSpaceDN/>
        <w:bidi w:val="0"/>
        <w:adjustRightInd w:val="0"/>
        <w:snapToGrid w:val="0"/>
        <w:spacing w:before="157" w:beforeLines="50" w:after="157" w:afterLines="50" w:line="360" w:lineRule="auto"/>
        <w:ind w:left="0" w:leftChars="0" w:right="0" w:rightChars="0" w:firstLine="362" w:firstLineChars="151"/>
        <w:jc w:val="both"/>
        <w:textAlignment w:val="baseline"/>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邮编：550002</w:t>
      </w:r>
    </w:p>
    <w:p>
      <w:pPr>
        <w:keepNext w:val="0"/>
        <w:keepLines w:val="0"/>
        <w:pageBreakBefore w:val="0"/>
        <w:widowControl w:val="0"/>
        <w:tabs>
          <w:tab w:val="left" w:pos="1680"/>
        </w:tabs>
        <w:kinsoku/>
        <w:wordWrap/>
        <w:overflowPunct/>
        <w:topLinePunct w:val="0"/>
        <w:autoSpaceDE/>
        <w:autoSpaceDN/>
        <w:bidi w:val="0"/>
        <w:adjustRightInd w:val="0"/>
        <w:snapToGrid w:val="0"/>
        <w:spacing w:before="157" w:beforeLines="50" w:after="157" w:afterLines="50" w:line="360" w:lineRule="auto"/>
        <w:ind w:left="0" w:leftChars="0" w:right="0" w:rightChars="0" w:firstLine="362" w:firstLineChars="151"/>
        <w:jc w:val="both"/>
        <w:textAlignment w:val="baseline"/>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公司负责人：赵勋</w:t>
      </w:r>
      <w:r>
        <w:rPr>
          <w:rFonts w:hint="eastAsia" w:eastAsia="仿宋_GB2312" w:cs="Times New Roman"/>
          <w:caps w:val="0"/>
          <w:color w:val="auto"/>
          <w:sz w:val="24"/>
          <w:szCs w:val="24"/>
          <w:lang w:val="en-US" w:eastAsia="zh-CN"/>
        </w:rPr>
        <w:t xml:space="preserve">    </w:t>
      </w:r>
      <w:r>
        <w:rPr>
          <w:rFonts w:hint="default" w:ascii="Times New Roman" w:hAnsi="Times New Roman" w:eastAsia="仿宋_GB2312" w:cs="Times New Roman"/>
          <w:caps w:val="0"/>
          <w:color w:val="auto"/>
          <w:sz w:val="24"/>
          <w:szCs w:val="24"/>
        </w:rPr>
        <w:t>电话：18786627424</w:t>
      </w:r>
    </w:p>
    <w:p>
      <w:pPr>
        <w:tabs>
          <w:tab w:val="left" w:pos="1680"/>
        </w:tabs>
        <w:ind w:firstLine="364" w:firstLineChars="152"/>
        <w:rPr>
          <w:rFonts w:hint="default" w:ascii="Times New Roman" w:hAnsi="Times New Roman" w:eastAsia="仿宋_GB2312" w:cs="Times New Roman"/>
          <w:caps w:val="0"/>
          <w:color w:val="auto"/>
          <w:sz w:val="24"/>
          <w:szCs w:val="24"/>
          <w:lang w:val="en-US" w:eastAsia="zh-CN"/>
        </w:rPr>
      </w:pPr>
      <w:r>
        <w:rPr>
          <w:rFonts w:hint="default" w:ascii="Times New Roman" w:hAnsi="Times New Roman" w:eastAsia="仿宋_GB2312" w:cs="Times New Roman"/>
          <w:caps w:val="0"/>
          <w:color w:val="auto"/>
          <w:sz w:val="24"/>
          <w:szCs w:val="24"/>
        </w:rPr>
        <w:t>项目联系人：</w:t>
      </w:r>
      <w:r>
        <w:rPr>
          <w:rFonts w:hint="default" w:ascii="Times New Roman" w:hAnsi="Times New Roman" w:eastAsia="仿宋_GB2312" w:cs="Times New Roman"/>
          <w:caps w:val="0"/>
          <w:color w:val="auto"/>
          <w:sz w:val="24"/>
          <w:szCs w:val="24"/>
          <w:lang w:eastAsia="zh-CN"/>
        </w:rPr>
        <w:t>易武斌</w:t>
      </w:r>
      <w:r>
        <w:rPr>
          <w:rFonts w:hint="eastAsia" w:eastAsia="仿宋_GB2312" w:cs="Times New Roman"/>
          <w:caps w:val="0"/>
          <w:color w:val="auto"/>
          <w:sz w:val="24"/>
          <w:szCs w:val="24"/>
          <w:lang w:val="en-US" w:eastAsia="zh-CN"/>
        </w:rPr>
        <w:t xml:space="preserve">  </w:t>
      </w:r>
      <w:r>
        <w:rPr>
          <w:rFonts w:hint="default" w:ascii="Times New Roman" w:hAnsi="Times New Roman" w:eastAsia="仿宋_GB2312" w:cs="Times New Roman"/>
          <w:caps w:val="0"/>
          <w:color w:val="auto"/>
          <w:sz w:val="24"/>
          <w:szCs w:val="24"/>
        </w:rPr>
        <w:t>电话：</w:t>
      </w:r>
      <w:r>
        <w:rPr>
          <w:rFonts w:hint="default" w:ascii="Times New Roman" w:hAnsi="Times New Roman" w:eastAsia="仿宋_GB2312" w:cs="Times New Roman"/>
          <w:caps w:val="0"/>
          <w:color w:val="auto"/>
          <w:sz w:val="24"/>
          <w:szCs w:val="24"/>
          <w:lang w:val="en-US" w:eastAsia="zh-CN"/>
        </w:rPr>
        <w:t>13678517195</w:t>
      </w:r>
    </w:p>
    <w:p>
      <w:pPr>
        <w:keepNext w:val="0"/>
        <w:keepLines w:val="0"/>
        <w:pageBreakBefore w:val="0"/>
        <w:widowControl w:val="0"/>
        <w:tabs>
          <w:tab w:val="left" w:pos="1680"/>
        </w:tabs>
        <w:kinsoku/>
        <w:wordWrap/>
        <w:overflowPunct/>
        <w:topLinePunct w:val="0"/>
        <w:autoSpaceDE/>
        <w:autoSpaceDN/>
        <w:bidi w:val="0"/>
        <w:adjustRightInd w:val="0"/>
        <w:snapToGrid w:val="0"/>
        <w:spacing w:before="157" w:beforeLines="50" w:after="157" w:afterLines="50" w:line="360" w:lineRule="auto"/>
        <w:ind w:left="0" w:leftChars="0" w:right="0" w:rightChars="0" w:firstLine="362" w:firstLineChars="151"/>
        <w:jc w:val="both"/>
        <w:textAlignment w:val="baseline"/>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传真：0851-85822262</w:t>
      </w:r>
    </w:p>
    <w:p>
      <w:pPr>
        <w:keepNext w:val="0"/>
        <w:keepLines w:val="0"/>
        <w:pageBreakBefore w:val="0"/>
        <w:widowControl w:val="0"/>
        <w:tabs>
          <w:tab w:val="left" w:pos="1680"/>
        </w:tabs>
        <w:kinsoku/>
        <w:wordWrap/>
        <w:overflowPunct/>
        <w:topLinePunct w:val="0"/>
        <w:autoSpaceDE/>
        <w:autoSpaceDN/>
        <w:bidi w:val="0"/>
        <w:adjustRightInd w:val="0"/>
        <w:snapToGrid w:val="0"/>
        <w:spacing w:before="157" w:beforeLines="50" w:after="157" w:afterLines="50" w:line="360" w:lineRule="auto"/>
        <w:ind w:left="0" w:leftChars="0" w:right="0" w:rightChars="0" w:firstLine="362" w:firstLineChars="151"/>
        <w:jc w:val="both"/>
        <w:textAlignment w:val="baseline"/>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电子信箱：279188829@qq.com</w:t>
      </w:r>
    </w:p>
    <w:p>
      <w:pPr>
        <w:rPr>
          <w:rFonts w:hint="default" w:ascii="Times New Roman" w:hAnsi="Times New Roman" w:eastAsia="仿宋_GB2312" w:cs="Times New Roman"/>
          <w:b/>
          <w:bCs/>
          <w:caps w:val="0"/>
          <w:color w:val="auto"/>
          <w:sz w:val="24"/>
          <w:szCs w:val="24"/>
        </w:rPr>
      </w:pPr>
    </w:p>
    <w:p>
      <w:pPr>
        <w:rPr>
          <w:rFonts w:hint="default" w:ascii="Times New Roman" w:hAnsi="Times New Roman" w:eastAsia="仿宋_GB2312" w:cs="Times New Roman"/>
          <w:b/>
          <w:bCs/>
          <w:caps w:val="0"/>
          <w:color w:val="auto"/>
          <w:sz w:val="24"/>
          <w:szCs w:val="24"/>
        </w:rPr>
        <w:sectPr>
          <w:headerReference r:id="rId3" w:type="first"/>
          <w:footerReference r:id="rId4" w:type="default"/>
          <w:pgSz w:w="11906" w:h="16838"/>
          <w:pgMar w:top="1440" w:right="1440" w:bottom="1440" w:left="1797" w:header="851" w:footer="992" w:gutter="0"/>
          <w:pgBorders>
            <w:top w:val="none" w:sz="0" w:space="0"/>
            <w:left w:val="none" w:sz="0" w:space="0"/>
            <w:bottom w:val="none" w:sz="0" w:space="0"/>
            <w:right w:val="none" w:sz="0" w:space="0"/>
          </w:pgBorders>
          <w:pgNumType w:start="1"/>
          <w:cols w:space="720" w:num="1"/>
          <w:titlePg/>
          <w:docGrid w:linePitch="312" w:charSpace="0"/>
        </w:sectPr>
      </w:pPr>
    </w:p>
    <w:p>
      <w:pPr>
        <w:pStyle w:val="640"/>
        <w:keepNext w:val="0"/>
        <w:keepLines w:val="0"/>
        <w:pageBreakBefore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aps w:val="0"/>
          <w:color w:val="auto"/>
          <w:spacing w:val="-6"/>
          <w:kern w:val="32"/>
          <w:sz w:val="24"/>
          <w:szCs w:val="24"/>
          <w:lang w:val="en-US"/>
        </w:rPr>
      </w:pPr>
      <w:r>
        <w:rPr>
          <w:rFonts w:hint="default" w:ascii="Times New Roman" w:hAnsi="Times New Roman" w:cs="Times New Roman"/>
          <w:b/>
          <w:bCs w:val="0"/>
          <w:caps w:val="0"/>
          <w:color w:val="auto"/>
          <w:spacing w:val="-6"/>
          <w:kern w:val="32"/>
          <w:sz w:val="24"/>
          <w:szCs w:val="24"/>
          <w:lang w:val="en-US" w:eastAsia="zh-CN"/>
        </w:rPr>
        <w:t>普定县中医医院标准化建设项目</w:t>
      </w:r>
      <w:r>
        <w:rPr>
          <w:rFonts w:hint="default" w:ascii="Times New Roman" w:hAnsi="Times New Roman" w:eastAsia="宋体" w:cs="Times New Roman"/>
          <w:b/>
          <w:bCs w:val="0"/>
          <w:caps w:val="0"/>
          <w:color w:val="auto"/>
          <w:spacing w:val="-6"/>
          <w:kern w:val="32"/>
          <w:sz w:val="24"/>
          <w:szCs w:val="24"/>
          <w:lang w:val="en-US" w:eastAsia="zh-CN"/>
        </w:rPr>
        <w:t>水土保持方案报告书</w:t>
      </w:r>
    </w:p>
    <w:p>
      <w:pPr>
        <w:keepNext w:val="0"/>
        <w:keepLines w:val="0"/>
        <w:pageBreakBefore w:val="0"/>
        <w:tabs>
          <w:tab w:val="left" w:pos="4200"/>
          <w:tab w:val="left" w:pos="6300"/>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caps w:val="0"/>
          <w:color w:val="auto"/>
          <w:sz w:val="28"/>
          <w:szCs w:val="28"/>
          <w:lang w:val="en-US" w:eastAsia="zh-CN"/>
        </w:rPr>
      </w:pPr>
      <w:r>
        <w:rPr>
          <w:rFonts w:hint="default" w:ascii="Times New Roman" w:hAnsi="Times New Roman" w:eastAsia="宋体" w:cs="Times New Roman"/>
          <w:b/>
          <w:bCs w:val="0"/>
          <w:caps w:val="0"/>
          <w:color w:val="auto"/>
          <w:sz w:val="28"/>
          <w:szCs w:val="28"/>
          <w:lang w:val="en-US" w:eastAsia="zh-CN"/>
        </w:rPr>
        <w:t>责任页</w:t>
      </w:r>
    </w:p>
    <w:p>
      <w:pPr>
        <w:pStyle w:val="37"/>
        <w:ind w:left="0" w:leftChars="0" w:firstLine="0" w:firstLineChars="0"/>
        <w:jc w:val="center"/>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贵州晟泰工程咨询有限公司</w:t>
      </w:r>
    </w:p>
    <w:p>
      <w:pPr>
        <w:keepNext w:val="0"/>
        <w:keepLines w:val="0"/>
        <w:pageBreakBefore w:val="0"/>
        <w:widowControl w:val="0"/>
        <w:tabs>
          <w:tab w:val="left" w:pos="3150"/>
        </w:tabs>
        <w:kinsoku/>
        <w:wordWrap/>
        <w:overflowPunct/>
        <w:topLinePunct w:val="0"/>
        <w:autoSpaceDE/>
        <w:autoSpaceDN/>
        <w:bidi w:val="0"/>
        <w:adjustRightInd w:val="0"/>
        <w:snapToGrid w:val="0"/>
        <w:spacing w:before="313" w:beforeLines="100" w:after="157" w:afterLines="50" w:line="480" w:lineRule="auto"/>
        <w:ind w:left="0" w:leftChars="0" w:right="0" w:rightChars="0" w:firstLine="562" w:firstLineChars="200"/>
        <w:jc w:val="left"/>
        <w:textAlignment w:val="auto"/>
        <w:outlineLvl w:val="9"/>
        <w:rPr>
          <w:rFonts w:hint="default" w:ascii="Times New Roman" w:hAnsi="Times New Roman" w:eastAsia="仿宋_GB2312" w:cs="Times New Roman"/>
          <w:caps w:val="0"/>
          <w:color w:val="auto"/>
          <w:sz w:val="28"/>
          <w:szCs w:val="28"/>
        </w:rPr>
      </w:pPr>
      <w:r>
        <w:rPr>
          <w:rFonts w:hint="default" w:ascii="Times New Roman" w:hAnsi="Times New Roman" w:eastAsia="仿宋_GB2312" w:cs="Times New Roman"/>
          <w:b/>
          <w:caps w:val="0"/>
          <w:color w:val="auto"/>
          <w:sz w:val="28"/>
          <w:szCs w:val="28"/>
        </w:rPr>
        <w:drawing>
          <wp:anchor distT="0" distB="0" distL="114300" distR="114300" simplePos="0" relativeHeight="251661312" behindDoc="0" locked="0" layoutInCell="1" allowOverlap="1">
            <wp:simplePos x="0" y="0"/>
            <wp:positionH relativeFrom="column">
              <wp:posOffset>1209675</wp:posOffset>
            </wp:positionH>
            <wp:positionV relativeFrom="paragraph">
              <wp:posOffset>22860</wp:posOffset>
            </wp:positionV>
            <wp:extent cx="631825" cy="358775"/>
            <wp:effectExtent l="0" t="0" r="15875" b="3175"/>
            <wp:wrapNone/>
            <wp:docPr id="37" name="图片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36"/>
                    <pic:cNvPicPr>
                      <a:picLocks noChangeAspect="1"/>
                    </pic:cNvPicPr>
                  </pic:nvPicPr>
                  <pic:blipFill>
                    <a:blip r:embed="rId29"/>
                    <a:stretch>
                      <a:fillRect/>
                    </a:stretch>
                  </pic:blipFill>
                  <pic:spPr>
                    <a:xfrm>
                      <a:off x="0" y="0"/>
                      <a:ext cx="631825" cy="358775"/>
                    </a:xfrm>
                    <a:prstGeom prst="rect">
                      <a:avLst/>
                    </a:prstGeom>
                    <a:noFill/>
                    <a:ln w="9525">
                      <a:noFill/>
                    </a:ln>
                  </pic:spPr>
                </pic:pic>
              </a:graphicData>
            </a:graphic>
          </wp:anchor>
        </w:drawing>
      </w:r>
      <w:r>
        <w:rPr>
          <w:rFonts w:hint="default" w:ascii="Times New Roman" w:hAnsi="Times New Roman" w:eastAsia="仿宋_GB2312" w:cs="Times New Roman"/>
          <w:b/>
          <w:caps w:val="0"/>
          <w:color w:val="auto"/>
          <w:sz w:val="28"/>
          <w:szCs w:val="28"/>
        </w:rPr>
        <w:t>批准：</w:t>
      </w:r>
      <w:r>
        <w:rPr>
          <w:rFonts w:hint="default" w:ascii="Times New Roman" w:hAnsi="Times New Roman" w:eastAsia="仿宋_GB2312" w:cs="Times New Roman"/>
          <w:b/>
          <w:caps w:val="0"/>
          <w:color w:val="auto"/>
          <w:sz w:val="28"/>
          <w:szCs w:val="28"/>
          <w:lang w:val="en-US" w:eastAsia="zh-CN"/>
        </w:rPr>
        <w:t xml:space="preserve">                </w:t>
      </w:r>
      <w:r>
        <w:rPr>
          <w:rFonts w:hint="default" w:ascii="Times New Roman" w:hAnsi="Times New Roman" w:eastAsia="仿宋_GB2312" w:cs="Times New Roman"/>
          <w:caps w:val="0"/>
          <w:color w:val="auto"/>
          <w:sz w:val="28"/>
          <w:szCs w:val="28"/>
          <w:lang w:val="en-US" w:eastAsia="zh-CN"/>
        </w:rPr>
        <w:t>（高级工程师）</w:t>
      </w:r>
    </w:p>
    <w:p>
      <w:pPr>
        <w:keepNext w:val="0"/>
        <w:keepLines w:val="0"/>
        <w:pageBreakBefore w:val="0"/>
        <w:widowControl w:val="0"/>
        <w:tabs>
          <w:tab w:val="left" w:pos="3150"/>
        </w:tabs>
        <w:kinsoku/>
        <w:wordWrap/>
        <w:overflowPunct/>
        <w:topLinePunct w:val="0"/>
        <w:autoSpaceDE/>
        <w:autoSpaceDN/>
        <w:bidi w:val="0"/>
        <w:adjustRightInd w:val="0"/>
        <w:snapToGrid w:val="0"/>
        <w:spacing w:before="313" w:beforeLines="100" w:after="157" w:afterLines="50" w:line="480" w:lineRule="auto"/>
        <w:ind w:left="0" w:leftChars="0" w:right="0" w:rightChars="0" w:firstLine="562" w:firstLineChars="200"/>
        <w:jc w:val="left"/>
        <w:textAlignment w:val="auto"/>
        <w:outlineLvl w:val="9"/>
        <w:rPr>
          <w:rFonts w:hint="default" w:ascii="Times New Roman" w:hAnsi="Times New Roman" w:eastAsia="仿宋_GB2312" w:cs="Times New Roman"/>
          <w:caps w:val="0"/>
          <w:color w:val="auto"/>
          <w:sz w:val="28"/>
          <w:szCs w:val="28"/>
        </w:rPr>
      </w:pPr>
      <w:r>
        <w:rPr>
          <w:rFonts w:hint="default" w:ascii="Times New Roman" w:hAnsi="Times New Roman" w:eastAsia="仿宋_GB2312" w:cs="Times New Roman"/>
          <w:b/>
          <w:caps w:val="0"/>
          <w:color w:val="auto"/>
          <w:sz w:val="28"/>
          <w:szCs w:val="28"/>
          <w:lang w:val="zh-CN" w:eastAsia="zh-CN"/>
        </w:rPr>
        <w:drawing>
          <wp:anchor distT="0" distB="0" distL="114300" distR="114300" simplePos="0" relativeHeight="251660288" behindDoc="0" locked="0" layoutInCell="1" allowOverlap="1">
            <wp:simplePos x="0" y="0"/>
            <wp:positionH relativeFrom="column">
              <wp:posOffset>1062990</wp:posOffset>
            </wp:positionH>
            <wp:positionV relativeFrom="paragraph">
              <wp:posOffset>13335</wp:posOffset>
            </wp:positionV>
            <wp:extent cx="782320" cy="302895"/>
            <wp:effectExtent l="0" t="0" r="0" b="1905"/>
            <wp:wrapNone/>
            <wp:docPr id="36" name="Picture 3" descr="赵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descr="赵勋"/>
                    <pic:cNvPicPr>
                      <a:picLocks noChangeAspect="1"/>
                    </pic:cNvPicPr>
                  </pic:nvPicPr>
                  <pic:blipFill>
                    <a:blip r:embed="rId30"/>
                    <a:srcRect/>
                    <a:stretch>
                      <a:fillRect/>
                    </a:stretch>
                  </pic:blipFill>
                  <pic:spPr>
                    <a:xfrm>
                      <a:off x="2390140" y="3551555"/>
                      <a:ext cx="782320" cy="302895"/>
                    </a:xfrm>
                    <a:prstGeom prst="rect">
                      <a:avLst/>
                    </a:prstGeom>
                    <a:noFill/>
                    <a:ln w="9525">
                      <a:noFill/>
                      <a:miter/>
                    </a:ln>
                    <a:effectLst/>
                  </pic:spPr>
                </pic:pic>
              </a:graphicData>
            </a:graphic>
          </wp:anchor>
        </w:drawing>
      </w:r>
      <w:r>
        <w:rPr>
          <w:rFonts w:hint="default" w:ascii="Times New Roman" w:hAnsi="Times New Roman" w:eastAsia="仿宋_GB2312" w:cs="Times New Roman"/>
          <w:b/>
          <w:caps w:val="0"/>
          <w:color w:val="auto"/>
          <w:sz w:val="28"/>
          <w:szCs w:val="28"/>
        </w:rPr>
        <w:t>核定：</w:t>
      </w:r>
      <w:r>
        <w:rPr>
          <w:rFonts w:hint="default" w:ascii="Times New Roman" w:hAnsi="Times New Roman" w:eastAsia="仿宋_GB2312" w:cs="Times New Roman"/>
          <w:b/>
          <w:caps w:val="0"/>
          <w:color w:val="auto"/>
          <w:sz w:val="28"/>
          <w:szCs w:val="28"/>
          <w:lang w:val="en-US" w:eastAsia="zh-CN"/>
        </w:rPr>
        <w:t xml:space="preserve">                </w:t>
      </w:r>
      <w:r>
        <w:rPr>
          <w:rFonts w:hint="default" w:ascii="Times New Roman" w:hAnsi="Times New Roman" w:eastAsia="仿宋_GB2312" w:cs="Times New Roman"/>
          <w:caps w:val="0"/>
          <w:color w:val="auto"/>
          <w:sz w:val="28"/>
          <w:szCs w:val="28"/>
          <w:lang w:val="en-US" w:eastAsia="zh-CN"/>
        </w:rPr>
        <w:t>（工程师）</w:t>
      </w:r>
    </w:p>
    <w:p>
      <w:pPr>
        <w:keepNext w:val="0"/>
        <w:keepLines w:val="0"/>
        <w:pageBreakBefore w:val="0"/>
        <w:widowControl w:val="0"/>
        <w:tabs>
          <w:tab w:val="left" w:pos="3150"/>
        </w:tabs>
        <w:kinsoku/>
        <w:wordWrap/>
        <w:overflowPunct/>
        <w:topLinePunct w:val="0"/>
        <w:autoSpaceDE/>
        <w:autoSpaceDN/>
        <w:bidi w:val="0"/>
        <w:adjustRightInd w:val="0"/>
        <w:snapToGrid w:val="0"/>
        <w:spacing w:before="313" w:beforeLines="100" w:after="157" w:afterLines="50" w:line="480" w:lineRule="auto"/>
        <w:ind w:left="0" w:leftChars="0" w:right="0" w:rightChars="0" w:firstLine="560" w:firstLineChars="200"/>
        <w:jc w:val="left"/>
        <w:textAlignment w:val="auto"/>
        <w:outlineLvl w:val="9"/>
        <w:rPr>
          <w:rFonts w:hint="default" w:ascii="Times New Roman" w:hAnsi="Times New Roman" w:eastAsia="仿宋_GB2312" w:cs="Times New Roman"/>
          <w:caps w:val="0"/>
          <w:color w:val="auto"/>
          <w:sz w:val="28"/>
          <w:szCs w:val="28"/>
        </w:rPr>
      </w:pPr>
      <w:r>
        <w:rPr>
          <w:rFonts w:hint="default" w:ascii="Times New Roman" w:hAnsi="Times New Roman" w:eastAsia="仿宋_GB2312" w:cs="Times New Roman"/>
          <w:caps w:val="0"/>
          <w:color w:val="auto"/>
          <w:sz w:val="28"/>
          <w:szCs w:val="28"/>
        </w:rPr>
        <w:drawing>
          <wp:anchor distT="0" distB="0" distL="114300" distR="114300" simplePos="0" relativeHeight="251664384" behindDoc="0" locked="0" layoutInCell="1" allowOverlap="1">
            <wp:simplePos x="0" y="0"/>
            <wp:positionH relativeFrom="column">
              <wp:posOffset>1169670</wp:posOffset>
            </wp:positionH>
            <wp:positionV relativeFrom="paragraph">
              <wp:posOffset>41910</wp:posOffset>
            </wp:positionV>
            <wp:extent cx="702310" cy="308610"/>
            <wp:effectExtent l="0" t="0" r="2540" b="15240"/>
            <wp:wrapNone/>
            <wp:docPr id="42" name="图片 1753" descr="易武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53" descr="易武斌1"/>
                    <pic:cNvPicPr>
                      <a:picLocks noChangeAspect="1"/>
                    </pic:cNvPicPr>
                  </pic:nvPicPr>
                  <pic:blipFill>
                    <a:blip r:embed="rId31"/>
                    <a:stretch>
                      <a:fillRect/>
                    </a:stretch>
                  </pic:blipFill>
                  <pic:spPr>
                    <a:xfrm>
                      <a:off x="0" y="0"/>
                      <a:ext cx="702310" cy="308610"/>
                    </a:xfrm>
                    <a:prstGeom prst="rect">
                      <a:avLst/>
                    </a:prstGeom>
                    <a:noFill/>
                    <a:ln w="9525">
                      <a:noFill/>
                    </a:ln>
                  </pic:spPr>
                </pic:pic>
              </a:graphicData>
            </a:graphic>
          </wp:anchor>
        </w:drawing>
      </w:r>
      <w:r>
        <w:rPr>
          <w:rFonts w:hint="default" w:ascii="Times New Roman" w:hAnsi="Times New Roman" w:eastAsia="仿宋_GB2312" w:cs="Times New Roman"/>
          <w:b/>
          <w:caps w:val="0"/>
          <w:color w:val="auto"/>
          <w:sz w:val="28"/>
          <w:szCs w:val="28"/>
        </w:rPr>
        <w:t>审查：</w:t>
      </w:r>
      <w:r>
        <w:rPr>
          <w:rFonts w:hint="default" w:ascii="Times New Roman" w:hAnsi="Times New Roman" w:eastAsia="仿宋_GB2312" w:cs="Times New Roman"/>
          <w:b/>
          <w:caps w:val="0"/>
          <w:color w:val="auto"/>
          <w:sz w:val="28"/>
          <w:szCs w:val="28"/>
          <w:lang w:val="en-US" w:eastAsia="zh-CN"/>
        </w:rPr>
        <w:t xml:space="preserve">                </w:t>
      </w:r>
      <w:r>
        <w:rPr>
          <w:rFonts w:hint="default" w:ascii="Times New Roman" w:hAnsi="Times New Roman" w:eastAsia="仿宋_GB2312" w:cs="Times New Roman"/>
          <w:caps w:val="0"/>
          <w:color w:val="auto"/>
          <w:sz w:val="28"/>
          <w:szCs w:val="28"/>
          <w:lang w:val="en-US" w:eastAsia="zh-CN"/>
        </w:rPr>
        <w:t>（工程师）</w:t>
      </w:r>
    </w:p>
    <w:p>
      <w:pPr>
        <w:keepNext w:val="0"/>
        <w:keepLines w:val="0"/>
        <w:pageBreakBefore w:val="0"/>
        <w:widowControl w:val="0"/>
        <w:tabs>
          <w:tab w:val="left" w:pos="3150"/>
        </w:tabs>
        <w:kinsoku/>
        <w:wordWrap/>
        <w:overflowPunct/>
        <w:topLinePunct w:val="0"/>
        <w:autoSpaceDE/>
        <w:autoSpaceDN/>
        <w:bidi w:val="0"/>
        <w:adjustRightInd w:val="0"/>
        <w:snapToGrid w:val="0"/>
        <w:spacing w:before="313" w:beforeLines="100" w:after="157" w:afterLines="50" w:line="480" w:lineRule="auto"/>
        <w:ind w:left="0" w:leftChars="0" w:right="0" w:rightChars="0" w:firstLine="560" w:firstLineChars="200"/>
        <w:jc w:val="left"/>
        <w:textAlignment w:val="auto"/>
        <w:outlineLvl w:val="9"/>
        <w:rPr>
          <w:rFonts w:hint="default" w:ascii="Times New Roman" w:hAnsi="Times New Roman" w:eastAsia="仿宋_GB2312" w:cs="Times New Roman"/>
          <w:caps w:val="0"/>
          <w:color w:val="auto"/>
          <w:sz w:val="28"/>
          <w:szCs w:val="28"/>
        </w:rPr>
      </w:pPr>
      <w:r>
        <w:rPr>
          <w:rFonts w:hint="default" w:ascii="Times New Roman" w:hAnsi="Times New Roman" w:eastAsia="仿宋_GB2312" w:cs="Times New Roman"/>
          <w:caps w:val="0"/>
          <w:color w:val="auto"/>
          <w:sz w:val="28"/>
          <w:szCs w:val="28"/>
        </w:rPr>
        <w:drawing>
          <wp:anchor distT="0" distB="0" distL="114300" distR="114300" simplePos="0" relativeHeight="1856102400" behindDoc="0" locked="0" layoutInCell="1" allowOverlap="1">
            <wp:simplePos x="0" y="0"/>
            <wp:positionH relativeFrom="column">
              <wp:posOffset>1051560</wp:posOffset>
            </wp:positionH>
            <wp:positionV relativeFrom="paragraph">
              <wp:posOffset>3175</wp:posOffset>
            </wp:positionV>
            <wp:extent cx="989965" cy="342265"/>
            <wp:effectExtent l="0" t="0" r="635" b="635"/>
            <wp:wrapNone/>
            <wp:docPr id="1" name="图片 1" descr="st邓昌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t邓昌松"/>
                    <pic:cNvPicPr>
                      <a:picLocks noChangeAspect="1"/>
                    </pic:cNvPicPr>
                  </pic:nvPicPr>
                  <pic:blipFill>
                    <a:blip r:embed="rId32"/>
                    <a:stretch>
                      <a:fillRect/>
                    </a:stretch>
                  </pic:blipFill>
                  <pic:spPr>
                    <a:xfrm>
                      <a:off x="0" y="0"/>
                      <a:ext cx="989965" cy="342265"/>
                    </a:xfrm>
                    <a:prstGeom prst="rect">
                      <a:avLst/>
                    </a:prstGeom>
                  </pic:spPr>
                </pic:pic>
              </a:graphicData>
            </a:graphic>
          </wp:anchor>
        </w:drawing>
      </w:r>
      <w:r>
        <w:rPr>
          <w:rFonts w:hint="default" w:ascii="Times New Roman" w:hAnsi="Times New Roman" w:eastAsia="仿宋_GB2312" w:cs="Times New Roman"/>
          <w:caps w:val="0"/>
          <w:color w:val="auto"/>
          <w:sz w:val="28"/>
          <w:szCs w:val="28"/>
        </w:rPr>
        <w:drawing>
          <wp:anchor distT="0" distB="0" distL="114300" distR="114300" simplePos="0" relativeHeight="1576979456" behindDoc="0" locked="0" layoutInCell="1" allowOverlap="1">
            <wp:simplePos x="0" y="0"/>
            <wp:positionH relativeFrom="column">
              <wp:posOffset>1403985</wp:posOffset>
            </wp:positionH>
            <wp:positionV relativeFrom="paragraph">
              <wp:posOffset>554990</wp:posOffset>
            </wp:positionV>
            <wp:extent cx="935355" cy="458470"/>
            <wp:effectExtent l="0" t="0" r="17145" b="17780"/>
            <wp:wrapNone/>
            <wp:docPr id="313" name="图片 313" descr="易渭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易渭智"/>
                    <pic:cNvPicPr>
                      <a:picLocks noChangeAspect="1"/>
                    </pic:cNvPicPr>
                  </pic:nvPicPr>
                  <pic:blipFill>
                    <a:blip r:embed="rId33"/>
                    <a:stretch>
                      <a:fillRect/>
                    </a:stretch>
                  </pic:blipFill>
                  <pic:spPr>
                    <a:xfrm>
                      <a:off x="0" y="0"/>
                      <a:ext cx="935355" cy="458470"/>
                    </a:xfrm>
                    <a:prstGeom prst="rect">
                      <a:avLst/>
                    </a:prstGeom>
                  </pic:spPr>
                </pic:pic>
              </a:graphicData>
            </a:graphic>
          </wp:anchor>
        </w:drawing>
      </w:r>
      <w:r>
        <w:rPr>
          <w:rFonts w:hint="default" w:ascii="Times New Roman" w:hAnsi="Times New Roman" w:eastAsia="仿宋_GB2312" w:cs="Times New Roman"/>
          <w:b/>
          <w:caps w:val="0"/>
          <w:color w:val="auto"/>
          <w:sz w:val="28"/>
          <w:szCs w:val="28"/>
        </w:rPr>
        <w:t>校核：</w:t>
      </w:r>
      <w:r>
        <w:rPr>
          <w:rFonts w:hint="default" w:ascii="Times New Roman" w:hAnsi="Times New Roman" w:eastAsia="仿宋_GB2312" w:cs="Times New Roman"/>
          <w:b/>
          <w:caps w:val="0"/>
          <w:color w:val="auto"/>
          <w:sz w:val="28"/>
          <w:szCs w:val="28"/>
          <w:lang w:val="en-US" w:eastAsia="zh-CN"/>
        </w:rPr>
        <w:t xml:space="preserve">                </w:t>
      </w:r>
      <w:r>
        <w:rPr>
          <w:rFonts w:hint="default" w:ascii="Times New Roman" w:hAnsi="Times New Roman" w:eastAsia="仿宋_GB2312" w:cs="Times New Roman"/>
          <w:caps w:val="0"/>
          <w:color w:val="auto"/>
          <w:sz w:val="28"/>
          <w:szCs w:val="28"/>
          <w:lang w:val="en-US" w:eastAsia="zh-CN"/>
        </w:rPr>
        <w:t>（助理工程师）</w:t>
      </w:r>
    </w:p>
    <w:p>
      <w:pPr>
        <w:keepNext w:val="0"/>
        <w:keepLines w:val="0"/>
        <w:pageBreakBefore w:val="0"/>
        <w:widowControl w:val="0"/>
        <w:tabs>
          <w:tab w:val="left" w:pos="3150"/>
        </w:tabs>
        <w:kinsoku/>
        <w:wordWrap/>
        <w:overflowPunct/>
        <w:topLinePunct w:val="0"/>
        <w:autoSpaceDE/>
        <w:autoSpaceDN/>
        <w:bidi w:val="0"/>
        <w:adjustRightInd w:val="0"/>
        <w:snapToGrid w:val="0"/>
        <w:spacing w:before="313" w:beforeLines="100" w:after="157" w:afterLines="50" w:line="480" w:lineRule="auto"/>
        <w:ind w:left="0" w:leftChars="0" w:right="0" w:rightChars="0" w:firstLine="560" w:firstLineChars="200"/>
        <w:jc w:val="left"/>
        <w:textAlignment w:val="auto"/>
        <w:outlineLvl w:val="9"/>
        <w:rPr>
          <w:rFonts w:hint="default" w:ascii="Times New Roman" w:hAnsi="Times New Roman" w:eastAsia="仿宋_GB2312" w:cs="Times New Roman"/>
          <w:b/>
          <w:caps w:val="0"/>
          <w:color w:val="auto"/>
          <w:sz w:val="28"/>
          <w:szCs w:val="28"/>
          <w:lang w:val="en-US"/>
        </w:rPr>
      </w:pPr>
      <w:r>
        <w:rPr>
          <w:rFonts w:hint="default" w:ascii="Times New Roman" w:hAnsi="Times New Roman" w:eastAsia="仿宋_GB2312" w:cs="Times New Roman"/>
          <w:caps w:val="0"/>
          <w:color w:val="auto"/>
          <w:sz w:val="28"/>
          <w:szCs w:val="28"/>
        </w:rPr>
        <w:drawing>
          <wp:anchor distT="0" distB="0" distL="114300" distR="114300" simplePos="0" relativeHeight="253639680" behindDoc="0" locked="0" layoutInCell="1" allowOverlap="1">
            <wp:simplePos x="0" y="0"/>
            <wp:positionH relativeFrom="column">
              <wp:posOffset>1032510</wp:posOffset>
            </wp:positionH>
            <wp:positionV relativeFrom="paragraph">
              <wp:posOffset>589280</wp:posOffset>
            </wp:positionV>
            <wp:extent cx="935355" cy="458470"/>
            <wp:effectExtent l="0" t="0" r="17145" b="17780"/>
            <wp:wrapNone/>
            <wp:docPr id="99" name="图片 99" descr="易渭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易渭智"/>
                    <pic:cNvPicPr>
                      <a:picLocks noChangeAspect="1"/>
                    </pic:cNvPicPr>
                  </pic:nvPicPr>
                  <pic:blipFill>
                    <a:blip r:embed="rId33"/>
                    <a:stretch>
                      <a:fillRect/>
                    </a:stretch>
                  </pic:blipFill>
                  <pic:spPr>
                    <a:xfrm>
                      <a:off x="0" y="0"/>
                      <a:ext cx="935355" cy="458470"/>
                    </a:xfrm>
                    <a:prstGeom prst="rect">
                      <a:avLst/>
                    </a:prstGeom>
                  </pic:spPr>
                </pic:pic>
              </a:graphicData>
            </a:graphic>
          </wp:anchor>
        </w:drawing>
      </w:r>
      <w:r>
        <w:rPr>
          <w:rFonts w:hint="default" w:ascii="Times New Roman" w:hAnsi="Times New Roman" w:eastAsia="仿宋_GB2312" w:cs="Times New Roman"/>
          <w:b/>
          <w:caps w:val="0"/>
          <w:color w:val="auto"/>
          <w:sz w:val="28"/>
          <w:szCs w:val="28"/>
          <w:lang w:val="en-US" w:eastAsia="zh-CN"/>
        </w:rPr>
        <w:t xml:space="preserve">项目负责人：          </w:t>
      </w:r>
      <w:r>
        <w:rPr>
          <w:rFonts w:hint="default" w:ascii="Times New Roman" w:hAnsi="Times New Roman" w:eastAsia="仿宋_GB2312" w:cs="Times New Roman"/>
          <w:caps w:val="0"/>
          <w:color w:val="auto"/>
          <w:sz w:val="28"/>
          <w:szCs w:val="28"/>
          <w:lang w:val="en-US" w:eastAsia="zh-CN"/>
        </w:rPr>
        <w:t>（助理工程师）</w:t>
      </w:r>
    </w:p>
    <w:p>
      <w:pPr>
        <w:keepNext w:val="0"/>
        <w:keepLines w:val="0"/>
        <w:pageBreakBefore w:val="0"/>
        <w:widowControl w:val="0"/>
        <w:tabs>
          <w:tab w:val="left" w:pos="3150"/>
        </w:tabs>
        <w:kinsoku/>
        <w:wordWrap/>
        <w:overflowPunct/>
        <w:topLinePunct w:val="0"/>
        <w:autoSpaceDE/>
        <w:autoSpaceDN/>
        <w:bidi w:val="0"/>
        <w:adjustRightInd w:val="0"/>
        <w:snapToGrid w:val="0"/>
        <w:spacing w:before="313" w:beforeLines="100" w:after="157" w:afterLines="50" w:line="480" w:lineRule="auto"/>
        <w:ind w:left="0" w:leftChars="0" w:right="0" w:rightChars="0" w:firstLine="560" w:firstLineChars="200"/>
        <w:jc w:val="left"/>
        <w:textAlignment w:val="auto"/>
        <w:outlineLvl w:val="9"/>
        <w:rPr>
          <w:rFonts w:hint="default" w:ascii="Times New Roman" w:hAnsi="Times New Roman" w:eastAsia="仿宋_GB2312" w:cs="Times New Roman"/>
          <w:caps w:val="0"/>
          <w:color w:val="auto"/>
          <w:sz w:val="28"/>
          <w:szCs w:val="28"/>
        </w:rPr>
      </w:pPr>
      <w:r>
        <w:rPr>
          <w:rFonts w:hint="default" w:ascii="Times New Roman" w:hAnsi="Times New Roman" w:eastAsia="仿宋_GB2312" w:cs="Times New Roman"/>
          <w:b w:val="0"/>
          <w:bCs/>
          <w:sz w:val="28"/>
          <w:szCs w:val="28"/>
        </w:rPr>
        <w:drawing>
          <wp:anchor distT="0" distB="0" distL="114300" distR="114300" simplePos="0" relativeHeight="1577106432" behindDoc="0" locked="0" layoutInCell="1" allowOverlap="1">
            <wp:simplePos x="0" y="0"/>
            <wp:positionH relativeFrom="column">
              <wp:posOffset>1167765</wp:posOffset>
            </wp:positionH>
            <wp:positionV relativeFrom="page">
              <wp:posOffset>5640070</wp:posOffset>
            </wp:positionV>
            <wp:extent cx="626110" cy="389890"/>
            <wp:effectExtent l="0" t="0" r="2540" b="10160"/>
            <wp:wrapNone/>
            <wp:docPr id="314" name="图片 314" descr="陆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陆浩"/>
                    <pic:cNvPicPr>
                      <a:picLocks noChangeAspect="1"/>
                    </pic:cNvPicPr>
                  </pic:nvPicPr>
                  <pic:blipFill>
                    <a:blip r:embed="rId34"/>
                    <a:stretch>
                      <a:fillRect/>
                    </a:stretch>
                  </pic:blipFill>
                  <pic:spPr>
                    <a:xfrm>
                      <a:off x="0" y="0"/>
                      <a:ext cx="626110" cy="389890"/>
                    </a:xfrm>
                    <a:prstGeom prst="rect">
                      <a:avLst/>
                    </a:prstGeom>
                  </pic:spPr>
                </pic:pic>
              </a:graphicData>
            </a:graphic>
          </wp:anchor>
        </w:drawing>
      </w:r>
      <w:r>
        <w:rPr>
          <w:rFonts w:hint="default" w:ascii="Times New Roman" w:hAnsi="Times New Roman" w:eastAsia="仿宋_GB2312" w:cs="Times New Roman"/>
          <w:b/>
          <w:caps w:val="0"/>
          <w:color w:val="auto"/>
          <w:sz w:val="28"/>
          <w:szCs w:val="28"/>
        </w:rPr>
        <w:t>编</w:t>
      </w:r>
      <w:r>
        <w:rPr>
          <w:rFonts w:hint="default" w:ascii="Times New Roman" w:hAnsi="Times New Roman" w:eastAsia="仿宋_GB2312" w:cs="Times New Roman"/>
          <w:b/>
          <w:caps w:val="0"/>
          <w:color w:val="auto"/>
          <w:sz w:val="28"/>
          <w:szCs w:val="28"/>
          <w:lang w:val="en-US" w:eastAsia="zh-CN"/>
        </w:rPr>
        <w:t>写</w:t>
      </w:r>
      <w:r>
        <w:rPr>
          <w:rFonts w:hint="default" w:ascii="Times New Roman" w:hAnsi="Times New Roman" w:eastAsia="仿宋_GB2312" w:cs="Times New Roman"/>
          <w:b/>
          <w:caps w:val="0"/>
          <w:color w:val="auto"/>
          <w:sz w:val="28"/>
          <w:szCs w:val="28"/>
          <w:lang w:eastAsia="zh-CN"/>
        </w:rPr>
        <w:t>：</w:t>
      </w:r>
      <w:r>
        <w:rPr>
          <w:rFonts w:hint="default" w:ascii="Times New Roman" w:hAnsi="Times New Roman" w:eastAsia="仿宋_GB2312" w:cs="Times New Roman"/>
          <w:b/>
          <w:caps w:val="0"/>
          <w:color w:val="auto"/>
          <w:sz w:val="28"/>
          <w:szCs w:val="28"/>
          <w:lang w:val="en-US" w:eastAsia="zh-CN"/>
        </w:rPr>
        <w:t xml:space="preserve">              </w:t>
      </w:r>
      <w:r>
        <w:rPr>
          <w:rFonts w:hint="default" w:ascii="Times New Roman" w:hAnsi="Times New Roman" w:eastAsia="仿宋_GB2312" w:cs="Times New Roman"/>
          <w:caps w:val="0"/>
          <w:color w:val="auto"/>
          <w:sz w:val="28"/>
          <w:szCs w:val="28"/>
          <w:lang w:val="en-US" w:eastAsia="zh-CN"/>
        </w:rPr>
        <w:t>（助理工程师）（编写第1-4章，设计图纸）</w:t>
      </w:r>
    </w:p>
    <w:p>
      <w:pPr>
        <w:adjustRightInd w:val="0"/>
        <w:snapToGrid w:val="0"/>
        <w:ind w:left="3640" w:leftChars="1200" w:hanging="280" w:hangingChars="100"/>
        <w:jc w:val="left"/>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（助理工程师）（编写第5-8章）</w:t>
      </w:r>
    </w:p>
    <w:p>
      <w:pPr>
        <w:keepNext w:val="0"/>
        <w:keepLines w:val="0"/>
        <w:pageBreakBefore w:val="0"/>
        <w:widowControl w:val="0"/>
        <w:kinsoku/>
        <w:wordWrap/>
        <w:overflowPunct/>
        <w:topLinePunct w:val="0"/>
        <w:autoSpaceDE/>
        <w:autoSpaceDN/>
        <w:bidi w:val="0"/>
        <w:adjustRightInd w:val="0"/>
        <w:snapToGrid w:val="0"/>
        <w:spacing w:line="240" w:lineRule="auto"/>
        <w:ind w:left="3640" w:leftChars="200" w:hanging="3080" w:hangingChars="1100"/>
        <w:jc w:val="left"/>
        <w:textAlignment w:val="auto"/>
        <w:outlineLvl w:val="9"/>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b w:val="0"/>
          <w:bCs/>
          <w:sz w:val="28"/>
          <w:szCs w:val="28"/>
        </w:rPr>
        <w:drawing>
          <wp:anchor distT="0" distB="0" distL="114300" distR="114300" simplePos="0" relativeHeight="1577362432" behindDoc="0" locked="0" layoutInCell="1" allowOverlap="1">
            <wp:simplePos x="0" y="0"/>
            <wp:positionH relativeFrom="column">
              <wp:posOffset>1017905</wp:posOffset>
            </wp:positionH>
            <wp:positionV relativeFrom="page">
              <wp:posOffset>6163310</wp:posOffset>
            </wp:positionV>
            <wp:extent cx="892175" cy="370205"/>
            <wp:effectExtent l="0" t="0" r="3175" b="10795"/>
            <wp:wrapNone/>
            <wp:docPr id="315" name="图片 315" descr="st刘东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st刘东琪"/>
                    <pic:cNvPicPr>
                      <a:picLocks noChangeAspect="1"/>
                    </pic:cNvPicPr>
                  </pic:nvPicPr>
                  <pic:blipFill>
                    <a:blip r:embed="rId35"/>
                    <a:stretch>
                      <a:fillRect/>
                    </a:stretch>
                  </pic:blipFill>
                  <pic:spPr>
                    <a:xfrm>
                      <a:off x="0" y="0"/>
                      <a:ext cx="892175" cy="370205"/>
                    </a:xfrm>
                    <a:prstGeom prst="rect">
                      <a:avLst/>
                    </a:prstGeom>
                  </pic:spPr>
                </pic:pic>
              </a:graphicData>
            </a:graphic>
          </wp:anchor>
        </w:drawing>
      </w:r>
    </w:p>
    <w:p>
      <w:pPr>
        <w:adjustRightInd w:val="0"/>
        <w:snapToGrid w:val="0"/>
        <w:ind w:firstLine="3360" w:firstLineChars="1200"/>
        <w:jc w:val="left"/>
        <w:rPr>
          <w:rFonts w:hint="default" w:ascii="Times New Roman" w:hAnsi="Times New Roman" w:eastAsia="仿宋_GB2312" w:cs="Times New Roman"/>
          <w:caps w:val="0"/>
          <w:color w:val="auto"/>
          <w:sz w:val="24"/>
          <w:szCs w:val="24"/>
        </w:rPr>
        <w:sectPr>
          <w:footerReference r:id="rId5" w:type="default"/>
          <w:pgSz w:w="11906" w:h="16838"/>
          <w:pgMar w:top="1440" w:right="1440" w:bottom="1440" w:left="1797" w:header="851" w:footer="992" w:gutter="0"/>
          <w:pgBorders>
            <w:top w:val="none" w:sz="0" w:space="0"/>
            <w:left w:val="none" w:sz="0" w:space="0"/>
            <w:bottom w:val="none" w:sz="0" w:space="0"/>
            <w:right w:val="none" w:sz="0" w:space="0"/>
          </w:pgBorders>
          <w:pgNumType w:start="1"/>
          <w:cols w:space="720" w:num="1"/>
          <w:titlePg/>
          <w:docGrid w:linePitch="312" w:charSpace="0"/>
        </w:sectPr>
      </w:pPr>
      <w:r>
        <w:rPr>
          <w:rFonts w:hint="default" w:ascii="Times New Roman" w:hAnsi="Times New Roman" w:eastAsia="仿宋_GB2312" w:cs="Times New Roman"/>
          <w:caps w:val="0"/>
          <w:color w:val="auto"/>
          <w:sz w:val="28"/>
          <w:szCs w:val="28"/>
          <w:lang w:val="en-US" w:eastAsia="zh-CN"/>
        </w:rPr>
        <w:t>（助理工程师）（编写第9-12章）</w:t>
      </w:r>
    </w:p>
    <w:p>
      <w:pPr>
        <w:keepNext w:val="0"/>
        <w:keepLines w:val="0"/>
        <w:widowControl/>
        <w:suppressLineNumbers w:val="0"/>
        <w:ind w:left="0" w:leftChars="0" w:firstLine="0" w:firstLineChars="0"/>
        <w:jc w:val="center"/>
        <w:rPr>
          <w:rFonts w:hint="default" w:ascii="Times New Roman" w:hAnsi="Times New Roman" w:eastAsia="仿宋_GB2312" w:cs="Times New Roman"/>
          <w:color w:val="auto"/>
          <w:kern w:val="0"/>
          <w:sz w:val="24"/>
          <w:szCs w:val="24"/>
          <w:lang w:val="en-US" w:eastAsia="zh-CN" w:bidi="ar"/>
        </w:rPr>
      </w:pPr>
      <w:r>
        <w:drawing>
          <wp:inline distT="0" distB="0" distL="114300" distR="114300">
            <wp:extent cx="5002530" cy="3722370"/>
            <wp:effectExtent l="0" t="0" r="7620" b="1143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36"/>
                    <a:stretch>
                      <a:fillRect/>
                    </a:stretch>
                  </pic:blipFill>
                  <pic:spPr>
                    <a:xfrm>
                      <a:off x="0" y="0"/>
                      <a:ext cx="5002530" cy="3722370"/>
                    </a:xfrm>
                    <a:prstGeom prst="rect">
                      <a:avLst/>
                    </a:prstGeom>
                    <a:noFill/>
                    <a:ln w="9525">
                      <a:noFill/>
                    </a:ln>
                  </pic:spPr>
                </pic:pic>
              </a:graphicData>
            </a:graphic>
          </wp:inline>
        </w:drawing>
      </w:r>
    </w:p>
    <w:p>
      <w:pPr>
        <w:keepNext w:val="0"/>
        <w:keepLines w:val="0"/>
        <w:widowControl/>
        <w:suppressLineNumbers w:val="0"/>
        <w:ind w:left="0" w:leftChars="0" w:firstLine="0" w:firstLineChars="0"/>
        <w:jc w:val="center"/>
        <w:rPr>
          <w:rFonts w:hint="default" w:ascii="Times New Roman" w:hAnsi="Times New Roman" w:eastAsia="仿宋_GB2312" w:cs="Times New Roman"/>
          <w:caps w:val="0"/>
          <w:color w:val="auto"/>
          <w:sz w:val="24"/>
          <w:szCs w:val="24"/>
          <w:lang w:val="en-US" w:eastAsia="zh-CN"/>
        </w:rPr>
      </w:pPr>
      <w:r>
        <w:rPr>
          <w:rFonts w:hint="default" w:ascii="Times New Roman" w:hAnsi="Times New Roman" w:eastAsia="仿宋_GB2312" w:cs="Times New Roman"/>
          <w:caps w:val="0"/>
          <w:color w:val="auto"/>
          <w:sz w:val="24"/>
          <w:szCs w:val="24"/>
          <w:lang w:val="en-US" w:eastAsia="zh-CN"/>
        </w:rPr>
        <w:t>项目卫星影像图</w:t>
      </w:r>
    </w:p>
    <w:p>
      <w:pPr>
        <w:keepNext w:val="0"/>
        <w:keepLines w:val="0"/>
        <w:widowControl/>
        <w:suppressLineNumbers w:val="0"/>
        <w:ind w:left="0" w:leftChars="0" w:firstLine="0" w:firstLineChars="0"/>
        <w:jc w:val="center"/>
      </w:pPr>
      <w:r>
        <w:rPr>
          <w:rFonts w:hint="default" w:ascii="Times New Roman" w:hAnsi="Times New Roman" w:eastAsia="仿宋_GB2312" w:cs="Times New Roman"/>
          <w:caps w:val="0"/>
          <w:color w:val="auto"/>
          <w:sz w:val="24"/>
          <w:szCs w:val="24"/>
        </w:rPr>
        <mc:AlternateContent>
          <mc:Choice Requires="wps">
            <w:drawing>
              <wp:anchor distT="0" distB="0" distL="114300" distR="114300" simplePos="0" relativeHeight="251724800" behindDoc="0" locked="0" layoutInCell="1" allowOverlap="1">
                <wp:simplePos x="0" y="0"/>
                <wp:positionH relativeFrom="column">
                  <wp:posOffset>3712210</wp:posOffset>
                </wp:positionH>
                <wp:positionV relativeFrom="paragraph">
                  <wp:posOffset>2202815</wp:posOffset>
                </wp:positionV>
                <wp:extent cx="1566545" cy="360045"/>
                <wp:effectExtent l="0" t="0" r="0" b="0"/>
                <wp:wrapNone/>
                <wp:docPr id="103" name="文本框 304"/>
                <wp:cNvGraphicFramePr/>
                <a:graphic xmlns:a="http://schemas.openxmlformats.org/drawingml/2006/main">
                  <a:graphicData uri="http://schemas.microsoft.com/office/word/2010/wordprocessingShape">
                    <wps:wsp>
                      <wps:cNvSpPr txBox="1"/>
                      <wps:spPr>
                        <a:xfrm>
                          <a:off x="0" y="0"/>
                          <a:ext cx="1566545" cy="360045"/>
                        </a:xfrm>
                        <a:prstGeom prst="rect">
                          <a:avLst/>
                        </a:prstGeom>
                        <a:noFill/>
                        <a:ln w="38100">
                          <a:noFill/>
                        </a:ln>
                      </wps:spPr>
                      <wps:txb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wps:txbx>
                      <wps:bodyPr wrap="square" upright="1"/>
                    </wps:wsp>
                  </a:graphicData>
                </a:graphic>
              </wp:anchor>
            </w:drawing>
          </mc:Choice>
          <mc:Fallback>
            <w:pict>
              <v:shape id="文本框 304" o:spid="_x0000_s1026" o:spt="202" type="#_x0000_t202" style="position:absolute;left:0pt;margin-left:292.3pt;margin-top:173.45pt;height:28.35pt;width:123.35pt;z-index:251724800;mso-width-relative:page;mso-height-relative:page;" filled="f" stroked="f" coordsize="21600,21600" o:gfxdata="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pWaAE3AAAAAsB&#10;AAAPAAAAAAAAAAEAIAAAACIAAABkcnMvZG93bnJldi54bWxQSwECFAAUAAAACACHTuJAeWc23qUB&#10;AAAcAwAADgAAAAAAAAABACAAAAArAQAAZHJzL2Uyb0RvYy54bWxQSwUGAAAAAAYABgBZAQAAQgUA&#10;AAAA&#10;">
                <v:fill on="f" focussize="0,0"/>
                <v:stroke on="f" weight="3pt"/>
                <v:imagedata o:title=""/>
                <o:lock v:ext="edit" aspectratio="f"/>
                <v:textbo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v:textbox>
              </v:shape>
            </w:pict>
          </mc:Fallback>
        </mc:AlternateContent>
      </w:r>
      <w:r>
        <w:rPr>
          <w:rFonts w:ascii="宋体" w:hAnsi="宋体" w:eastAsia="宋体" w:cs="宋体"/>
          <w:kern w:val="0"/>
          <w:sz w:val="24"/>
          <w:szCs w:val="24"/>
          <w:lang w:val="en-US" w:eastAsia="zh-CN" w:bidi="ar"/>
        </w:rPr>
        <w:drawing>
          <wp:inline distT="0" distB="0" distL="114300" distR="114300">
            <wp:extent cx="5186680" cy="2644140"/>
            <wp:effectExtent l="0" t="0" r="13970" b="3810"/>
            <wp:docPr id="9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2" descr="IMG_256"/>
                    <pic:cNvPicPr>
                      <a:picLocks noChangeAspect="1"/>
                    </pic:cNvPicPr>
                  </pic:nvPicPr>
                  <pic:blipFill>
                    <a:blip r:embed="rId37"/>
                    <a:stretch>
                      <a:fillRect/>
                    </a:stretch>
                  </pic:blipFill>
                  <pic:spPr>
                    <a:xfrm>
                      <a:off x="0" y="0"/>
                      <a:ext cx="5186680" cy="26441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4"/>
          <w:szCs w:val="24"/>
          <w:lang w:val="en-US" w:eastAsia="zh-CN"/>
        </w:rPr>
      </w:pPr>
      <w:r>
        <w:rPr>
          <w:rFonts w:hint="eastAsia" w:eastAsia="仿宋_GB2312" w:cs="Times New Roman"/>
          <w:caps w:val="0"/>
          <w:color w:val="auto"/>
          <w:sz w:val="24"/>
          <w:szCs w:val="24"/>
          <w:lang w:val="en-US" w:eastAsia="zh-CN"/>
        </w:rPr>
        <w:t>项目红线全景</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caps w:val="0"/>
          <w:color w:val="auto"/>
          <w:sz w:val="24"/>
          <w:szCs w:val="24"/>
        </w:rPr>
        <mc:AlternateContent>
          <mc:Choice Requires="wps">
            <w:drawing>
              <wp:anchor distT="0" distB="0" distL="114300" distR="114300" simplePos="0" relativeHeight="1726510080" behindDoc="0" locked="0" layoutInCell="1" allowOverlap="1">
                <wp:simplePos x="0" y="0"/>
                <wp:positionH relativeFrom="column">
                  <wp:posOffset>3414395</wp:posOffset>
                </wp:positionH>
                <wp:positionV relativeFrom="paragraph">
                  <wp:posOffset>2882900</wp:posOffset>
                </wp:positionV>
                <wp:extent cx="1566545" cy="360045"/>
                <wp:effectExtent l="0" t="0" r="0" b="0"/>
                <wp:wrapNone/>
                <wp:docPr id="29" name="文本框 304"/>
                <wp:cNvGraphicFramePr/>
                <a:graphic xmlns:a="http://schemas.openxmlformats.org/drawingml/2006/main">
                  <a:graphicData uri="http://schemas.microsoft.com/office/word/2010/wordprocessingShape">
                    <wps:wsp>
                      <wps:cNvSpPr txBox="1"/>
                      <wps:spPr>
                        <a:xfrm>
                          <a:off x="0" y="0"/>
                          <a:ext cx="1566545" cy="360045"/>
                        </a:xfrm>
                        <a:prstGeom prst="rect">
                          <a:avLst/>
                        </a:prstGeom>
                        <a:noFill/>
                        <a:ln w="38100">
                          <a:noFill/>
                        </a:ln>
                      </wps:spPr>
                      <wps:txb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wps:txbx>
                      <wps:bodyPr wrap="square" upright="1"/>
                    </wps:wsp>
                  </a:graphicData>
                </a:graphic>
              </wp:anchor>
            </w:drawing>
          </mc:Choice>
          <mc:Fallback>
            <w:pict>
              <v:shape id="文本框 304" o:spid="_x0000_s1026" o:spt="202" type="#_x0000_t202" style="position:absolute;left:0pt;margin-left:268.85pt;margin-top:227pt;height:28.35pt;width:123.35pt;z-index:1726510080;mso-width-relative:page;mso-height-relative:page;" filled="f" stroked="f" coordsize="21600,21600" o:gfxdata="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GsMp72wAAAAsB&#10;AAAPAAAAAAAAAAEAIAAAACIAAABkcnMvZG93bnJldi54bWxQSwECFAAUAAAACACHTuJAmdweLqYB&#10;AAAbAwAADgAAAAAAAAABACAAAAAqAQAAZHJzL2Uyb0RvYy54bWxQSwUGAAAAAAYABgBZAQAAQgUA&#10;AAAA&#10;">
                <v:fill on="f" focussize="0,0"/>
                <v:stroke on="f" weight="3pt"/>
                <v:imagedata o:title=""/>
                <o:lock v:ext="edit" aspectratio="f"/>
                <v:textbo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v:textbox>
              </v:shape>
            </w:pict>
          </mc:Fallback>
        </mc:AlternateContent>
      </w:r>
      <w:r>
        <w:rPr>
          <w:rFonts w:hint="default" w:ascii="Times New Roman" w:hAnsi="Times New Roman" w:eastAsia="仿宋_GB2312" w:cs="Times New Roman"/>
          <w:sz w:val="24"/>
          <w:szCs w:val="24"/>
        </w:rPr>
        <w:drawing>
          <wp:inline distT="0" distB="0" distL="114300" distR="114300">
            <wp:extent cx="5178425" cy="3452495"/>
            <wp:effectExtent l="0" t="0" r="3175" b="14605"/>
            <wp:docPr id="28" name="图片 28" descr="IMG_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0350"/>
                    <pic:cNvPicPr>
                      <a:picLocks noChangeAspect="1"/>
                    </pic:cNvPicPr>
                  </pic:nvPicPr>
                  <pic:blipFill>
                    <a:blip r:embed="rId38"/>
                    <a:stretch>
                      <a:fillRect/>
                    </a:stretch>
                  </pic:blipFill>
                  <pic:spPr>
                    <a:xfrm>
                      <a:off x="0" y="0"/>
                      <a:ext cx="5178425" cy="3452495"/>
                    </a:xfrm>
                    <a:prstGeom prst="rect">
                      <a:avLst/>
                    </a:prstGeom>
                  </pic:spPr>
                </pic:pic>
              </a:graphicData>
            </a:graphic>
          </wp:inline>
        </w:drawing>
      </w:r>
    </w:p>
    <w:p>
      <w:pPr>
        <w:pStyle w:val="2"/>
        <w:ind w:left="0" w:leftChars="0" w:firstLine="0" w:firstLineChars="0"/>
        <w:jc w:val="center"/>
        <w:rPr>
          <w:rFonts w:hint="eastAsia" w:eastAsia="仿宋_GB2312"/>
          <w:lang w:val="en-US" w:eastAsia="zh-CN"/>
        </w:rPr>
      </w:pPr>
      <w:r>
        <w:rPr>
          <w:rFonts w:hint="eastAsia" w:eastAsia="仿宋_GB2312" w:cs="Times New Roman"/>
          <w:sz w:val="24"/>
          <w:szCs w:val="24"/>
          <w:lang w:val="en-US" w:eastAsia="zh-CN"/>
        </w:rPr>
        <w:t>项目植物绿化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eastAsia" w:ascii="Times New Roman" w:hAnsi="Times New Roman" w:eastAsia="仿宋_GB2312" w:cs="Times New Roman"/>
          <w:sz w:val="24"/>
          <w:szCs w:val="24"/>
          <w:lang w:eastAsia="zh-CN"/>
        </w:rPr>
      </w:pPr>
      <w:r>
        <w:rPr>
          <w:rFonts w:hint="default" w:ascii="Times New Roman" w:hAnsi="Times New Roman" w:eastAsia="仿宋_GB2312" w:cs="Times New Roman"/>
          <w:caps w:val="0"/>
          <w:color w:val="auto"/>
          <w:sz w:val="24"/>
          <w:szCs w:val="24"/>
        </w:rPr>
        <mc:AlternateContent>
          <mc:Choice Requires="wps">
            <w:drawing>
              <wp:anchor distT="0" distB="0" distL="114300" distR="114300" simplePos="0" relativeHeight="3201362944" behindDoc="0" locked="0" layoutInCell="1" allowOverlap="1">
                <wp:simplePos x="0" y="0"/>
                <wp:positionH relativeFrom="column">
                  <wp:posOffset>3263900</wp:posOffset>
                </wp:positionH>
                <wp:positionV relativeFrom="paragraph">
                  <wp:posOffset>2985770</wp:posOffset>
                </wp:positionV>
                <wp:extent cx="1566545" cy="360045"/>
                <wp:effectExtent l="0" t="0" r="0" b="0"/>
                <wp:wrapNone/>
                <wp:docPr id="69" name="文本框 304"/>
                <wp:cNvGraphicFramePr/>
                <a:graphic xmlns:a="http://schemas.openxmlformats.org/drawingml/2006/main">
                  <a:graphicData uri="http://schemas.microsoft.com/office/word/2010/wordprocessingShape">
                    <wps:wsp>
                      <wps:cNvSpPr txBox="1"/>
                      <wps:spPr>
                        <a:xfrm>
                          <a:off x="0" y="0"/>
                          <a:ext cx="1566545" cy="360045"/>
                        </a:xfrm>
                        <a:prstGeom prst="rect">
                          <a:avLst/>
                        </a:prstGeom>
                        <a:noFill/>
                        <a:ln w="38100">
                          <a:noFill/>
                        </a:ln>
                      </wps:spPr>
                      <wps:txb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wps:txbx>
                      <wps:bodyPr wrap="square" upright="1"/>
                    </wps:wsp>
                  </a:graphicData>
                </a:graphic>
              </wp:anchor>
            </w:drawing>
          </mc:Choice>
          <mc:Fallback>
            <w:pict>
              <v:shape id="文本框 304" o:spid="_x0000_s1026" o:spt="202" type="#_x0000_t202" style="position:absolute;left:0pt;margin-left:257pt;margin-top:235.1pt;height:28.35pt;width:123.35pt;z-index:-1093604352;mso-width-relative:page;mso-height-relative:page;" filled="f" stroked="f" coordsize="21600,21600" o:gfxdata="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6ErYjNoAAAALAQAA&#10;DwAAAAAAAAABACAAAAAiAAAAZHJzL2Rvd25yZXYueG1sUEsBAhQAFAAAAAgAh07iQITC8S2lAQAA&#10;GwMAAA4AAAAAAAAAAQAgAAAAKQEAAGRycy9lMm9Eb2MueG1sUEsFBgAAAAAGAAYAWQEAAEAFAAAA&#10;AA==&#10;">
                <v:fill on="f" focussize="0,0"/>
                <v:stroke on="f" weight="3pt"/>
                <v:imagedata o:title=""/>
                <o:lock v:ext="edit" aspectratio="f"/>
                <v:textbo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v:textbox>
              </v:shape>
            </w:pict>
          </mc:Fallback>
        </mc:AlternateContent>
      </w:r>
      <w:r>
        <w:rPr>
          <w:rFonts w:hint="eastAsia" w:ascii="Times New Roman" w:hAnsi="Times New Roman" w:eastAsia="仿宋_GB2312" w:cs="Times New Roman"/>
          <w:sz w:val="24"/>
          <w:szCs w:val="24"/>
          <w:lang w:eastAsia="zh-CN"/>
        </w:rPr>
        <w:drawing>
          <wp:inline distT="0" distB="0" distL="114300" distR="114300">
            <wp:extent cx="5165725" cy="3444240"/>
            <wp:effectExtent l="0" t="0" r="15875" b="3810"/>
            <wp:docPr id="68" name="图片 68" descr="IMG_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0354"/>
                    <pic:cNvPicPr>
                      <a:picLocks noChangeAspect="1"/>
                    </pic:cNvPicPr>
                  </pic:nvPicPr>
                  <pic:blipFill>
                    <a:blip r:embed="rId39"/>
                    <a:stretch>
                      <a:fillRect/>
                    </a:stretch>
                  </pic:blipFill>
                  <pic:spPr>
                    <a:xfrm>
                      <a:off x="0" y="0"/>
                      <a:ext cx="5165725" cy="3444240"/>
                    </a:xfrm>
                    <a:prstGeom prst="rect">
                      <a:avLst/>
                    </a:prstGeom>
                  </pic:spPr>
                </pic:pic>
              </a:graphicData>
            </a:graphic>
          </wp:inline>
        </w:drawing>
      </w:r>
    </w:p>
    <w:p>
      <w:pPr>
        <w:pStyle w:val="2"/>
        <w:ind w:left="0" w:leftChars="0" w:firstLine="0" w:firstLineChars="0"/>
        <w:jc w:val="center"/>
        <w:rPr>
          <w:rFonts w:hint="eastAsia" w:eastAsia="仿宋_GB2312"/>
          <w:lang w:val="en-US" w:eastAsia="zh-CN"/>
        </w:rPr>
      </w:pPr>
      <w:r>
        <w:rPr>
          <w:rFonts w:hint="eastAsia" w:eastAsia="仿宋_GB2312" w:cs="Times New Roman"/>
          <w:sz w:val="24"/>
          <w:szCs w:val="24"/>
          <w:lang w:val="en-US" w:eastAsia="zh-CN"/>
        </w:rPr>
        <w:t>项目现状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aps w:val="0"/>
          <w:color w:val="auto"/>
          <w:sz w:val="24"/>
          <w:szCs w:val="24"/>
        </w:rPr>
        <mc:AlternateContent>
          <mc:Choice Requires="wps">
            <w:drawing>
              <wp:anchor distT="0" distB="0" distL="114300" distR="114300" simplePos="0" relativeHeight="1856101376" behindDoc="0" locked="0" layoutInCell="1" allowOverlap="1">
                <wp:simplePos x="0" y="0"/>
                <wp:positionH relativeFrom="column">
                  <wp:posOffset>3653790</wp:posOffset>
                </wp:positionH>
                <wp:positionV relativeFrom="paragraph">
                  <wp:posOffset>2939415</wp:posOffset>
                </wp:positionV>
                <wp:extent cx="1566545" cy="360045"/>
                <wp:effectExtent l="0" t="0" r="0" b="0"/>
                <wp:wrapNone/>
                <wp:docPr id="74" name="文本框 304"/>
                <wp:cNvGraphicFramePr/>
                <a:graphic xmlns:a="http://schemas.openxmlformats.org/drawingml/2006/main">
                  <a:graphicData uri="http://schemas.microsoft.com/office/word/2010/wordprocessingShape">
                    <wps:wsp>
                      <wps:cNvSpPr txBox="1"/>
                      <wps:spPr>
                        <a:xfrm>
                          <a:off x="0" y="0"/>
                          <a:ext cx="1566545" cy="360045"/>
                        </a:xfrm>
                        <a:prstGeom prst="rect">
                          <a:avLst/>
                        </a:prstGeom>
                        <a:noFill/>
                        <a:ln w="38100">
                          <a:noFill/>
                        </a:ln>
                      </wps:spPr>
                      <wps:txb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wps:txbx>
                      <wps:bodyPr wrap="square" upright="1"/>
                    </wps:wsp>
                  </a:graphicData>
                </a:graphic>
              </wp:anchor>
            </w:drawing>
          </mc:Choice>
          <mc:Fallback>
            <w:pict>
              <v:shape id="文本框 304" o:spid="_x0000_s1026" o:spt="202" type="#_x0000_t202" style="position:absolute;left:0pt;margin-left:287.7pt;margin-top:231.45pt;height:28.35pt;width:123.35pt;z-index:1856101376;mso-width-relative:page;mso-height-relative:page;" filled="f" stroked="f" coordsize="21600,21600" o:gfxdata="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O+v2m3bAAAACwEA&#10;AA8AAAAAAAAAAQAgAAAAIgAAAGRycy9kb3ducmV2LnhtbFBLAQIUABQAAAAIAIdO4kBV8RVKpQEA&#10;ABsDAAAOAAAAAAAAAAEAIAAAACoBAABkcnMvZTJvRG9jLnhtbFBLBQYAAAAABgAGAFkBAABBBQAA&#10;AAA=&#10;">
                <v:fill on="f" focussize="0,0"/>
                <v:stroke on="f" weight="3pt"/>
                <v:imagedata o:title=""/>
                <o:lock v:ext="edit" aspectratio="f"/>
                <v:textbo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v:textbox>
              </v:shape>
            </w:pict>
          </mc:Fallback>
        </mc:AlternateContent>
      </w:r>
      <w:r>
        <w:rPr>
          <w:rFonts w:hint="default" w:ascii="Times New Roman" w:hAnsi="Times New Roman" w:eastAsia="仿宋_GB2312" w:cs="Times New Roman"/>
          <w:sz w:val="24"/>
          <w:szCs w:val="24"/>
        </w:rPr>
        <w:drawing>
          <wp:inline distT="0" distB="0" distL="114300" distR="114300">
            <wp:extent cx="5268595" cy="3512820"/>
            <wp:effectExtent l="0" t="0" r="8255" b="11430"/>
            <wp:docPr id="70" name="图片 70" descr="IMG_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0357"/>
                    <pic:cNvPicPr>
                      <a:picLocks noChangeAspect="1"/>
                    </pic:cNvPicPr>
                  </pic:nvPicPr>
                  <pic:blipFill>
                    <a:blip r:embed="rId40"/>
                    <a:stretch>
                      <a:fillRect/>
                    </a:stretch>
                  </pic:blipFill>
                  <pic:spPr>
                    <a:xfrm>
                      <a:off x="0" y="0"/>
                      <a:ext cx="5268595" cy="35128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4"/>
          <w:szCs w:val="24"/>
          <w:lang w:val="en-US" w:eastAsia="zh-CN"/>
        </w:rPr>
      </w:pPr>
      <w:r>
        <w:rPr>
          <w:rFonts w:hint="eastAsia" w:eastAsia="仿宋_GB2312" w:cs="Times New Roman"/>
          <w:caps w:val="0"/>
          <w:color w:val="auto"/>
          <w:sz w:val="24"/>
          <w:szCs w:val="24"/>
          <w:lang w:val="en-US" w:eastAsia="zh-CN"/>
        </w:rPr>
        <w:t>项目植物绿化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eastAsia" w:ascii="Times New Roman" w:hAnsi="Times New Roman" w:eastAsia="仿宋_GB2312" w:cs="Times New Roman"/>
          <w:color w:val="auto"/>
          <w:sz w:val="24"/>
          <w:szCs w:val="24"/>
          <w:lang w:eastAsia="zh-CN"/>
        </w:rPr>
      </w:pPr>
      <w:r>
        <w:rPr>
          <w:rFonts w:hint="default" w:ascii="Times New Roman" w:hAnsi="Times New Roman" w:eastAsia="仿宋_GB2312" w:cs="Times New Roman"/>
          <w:caps w:val="0"/>
          <w:color w:val="auto"/>
          <w:sz w:val="24"/>
          <w:szCs w:val="24"/>
        </w:rPr>
        <mc:AlternateContent>
          <mc:Choice Requires="wps">
            <w:drawing>
              <wp:anchor distT="0" distB="0" distL="114300" distR="114300" simplePos="0" relativeHeight="510839808" behindDoc="0" locked="0" layoutInCell="1" allowOverlap="1">
                <wp:simplePos x="0" y="0"/>
                <wp:positionH relativeFrom="column">
                  <wp:posOffset>3563620</wp:posOffset>
                </wp:positionH>
                <wp:positionV relativeFrom="paragraph">
                  <wp:posOffset>2967990</wp:posOffset>
                </wp:positionV>
                <wp:extent cx="1566545" cy="360045"/>
                <wp:effectExtent l="0" t="0" r="0" b="0"/>
                <wp:wrapNone/>
                <wp:docPr id="76" name="文本框 304"/>
                <wp:cNvGraphicFramePr/>
                <a:graphic xmlns:a="http://schemas.openxmlformats.org/drawingml/2006/main">
                  <a:graphicData uri="http://schemas.microsoft.com/office/word/2010/wordprocessingShape">
                    <wps:wsp>
                      <wps:cNvSpPr txBox="1"/>
                      <wps:spPr>
                        <a:xfrm>
                          <a:off x="0" y="0"/>
                          <a:ext cx="1566545" cy="360045"/>
                        </a:xfrm>
                        <a:prstGeom prst="rect">
                          <a:avLst/>
                        </a:prstGeom>
                        <a:noFill/>
                        <a:ln w="38100">
                          <a:noFill/>
                        </a:ln>
                      </wps:spPr>
                      <wps:txb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wps:txbx>
                      <wps:bodyPr wrap="square" upright="1"/>
                    </wps:wsp>
                  </a:graphicData>
                </a:graphic>
              </wp:anchor>
            </w:drawing>
          </mc:Choice>
          <mc:Fallback>
            <w:pict>
              <v:shape id="文本框 304" o:spid="_x0000_s1026" o:spt="202" type="#_x0000_t202" style="position:absolute;left:0pt;margin-left:280.6pt;margin-top:233.7pt;height:28.35pt;width:123.35pt;z-index:510839808;mso-width-relative:page;mso-height-relative:page;" filled="f" stroked="f" coordsize="21600,21600" o:gfxdata="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yQXHX2wAAAAsB&#10;AAAPAAAAAAAAAAEAIAAAACIAAABkcnMvZG93bnJldi54bWxQSwECFAAUAAAACACHTuJAlPnrZqYB&#10;AAAbAwAADgAAAAAAAAABACAAAAAqAQAAZHJzL2Uyb0RvYy54bWxQSwUGAAAAAAYABgBZAQAAQgUA&#10;AAAA&#10;">
                <v:fill on="f" focussize="0,0"/>
                <v:stroke on="f" weight="3pt"/>
                <v:imagedata o:title=""/>
                <o:lock v:ext="edit" aspectratio="f"/>
                <v:textbo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v:textbox>
              </v:shape>
            </w:pict>
          </mc:Fallback>
        </mc:AlternateContent>
      </w:r>
      <w:r>
        <w:rPr>
          <w:rFonts w:hint="eastAsia" w:ascii="Times New Roman" w:hAnsi="Times New Roman" w:eastAsia="仿宋_GB2312" w:cs="Times New Roman"/>
          <w:color w:val="auto"/>
          <w:sz w:val="24"/>
          <w:szCs w:val="24"/>
          <w:lang w:eastAsia="zh-CN"/>
        </w:rPr>
        <w:drawing>
          <wp:inline distT="0" distB="0" distL="114300" distR="114300">
            <wp:extent cx="5125720" cy="3417570"/>
            <wp:effectExtent l="0" t="0" r="17780" b="11430"/>
            <wp:docPr id="75" name="图片 75" descr="IMG_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0363"/>
                    <pic:cNvPicPr>
                      <a:picLocks noChangeAspect="1"/>
                    </pic:cNvPicPr>
                  </pic:nvPicPr>
                  <pic:blipFill>
                    <a:blip r:embed="rId41"/>
                    <a:stretch>
                      <a:fillRect/>
                    </a:stretch>
                  </pic:blipFill>
                  <pic:spPr>
                    <a:xfrm>
                      <a:off x="0" y="0"/>
                      <a:ext cx="5125720" cy="34175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4"/>
          <w:szCs w:val="24"/>
          <w:lang w:eastAsia="zh-CN"/>
        </w:rPr>
      </w:pPr>
      <w:r>
        <w:rPr>
          <w:rFonts w:hint="default" w:ascii="Times New Roman" w:hAnsi="Times New Roman" w:eastAsia="仿宋_GB2312" w:cs="Times New Roman"/>
          <w:caps w:val="0"/>
          <w:color w:val="auto"/>
          <w:sz w:val="24"/>
          <w:szCs w:val="24"/>
        </w:rPr>
        <mc:AlternateContent>
          <mc:Choice Requires="wps">
            <w:drawing>
              <wp:anchor distT="0" distB="0" distL="114300" distR="114300" simplePos="0" relativeHeight="251937792" behindDoc="0" locked="0" layoutInCell="1" allowOverlap="1">
                <wp:simplePos x="0" y="0"/>
                <wp:positionH relativeFrom="column">
                  <wp:posOffset>3887470</wp:posOffset>
                </wp:positionH>
                <wp:positionV relativeFrom="paragraph">
                  <wp:posOffset>2545080</wp:posOffset>
                </wp:positionV>
                <wp:extent cx="1566545" cy="360045"/>
                <wp:effectExtent l="0" t="0" r="0" b="0"/>
                <wp:wrapNone/>
                <wp:docPr id="2" name="文本框 289"/>
                <wp:cNvGraphicFramePr/>
                <a:graphic xmlns:a="http://schemas.openxmlformats.org/drawingml/2006/main">
                  <a:graphicData uri="http://schemas.microsoft.com/office/word/2010/wordprocessingShape">
                    <wps:wsp>
                      <wps:cNvSpPr txBox="1"/>
                      <wps:spPr>
                        <a:xfrm>
                          <a:off x="0" y="0"/>
                          <a:ext cx="1566545" cy="360045"/>
                        </a:xfrm>
                        <a:prstGeom prst="rect">
                          <a:avLst/>
                        </a:prstGeom>
                        <a:noFill/>
                        <a:ln w="38100">
                          <a:noFill/>
                        </a:ln>
                      </wps:spPr>
                      <wps:txbx>
                        <w:txbxContent>
                          <w:p>
                            <w:pPr>
                              <w:ind w:left="0" w:leftChars="0" w:firstLine="0" w:firstLineChars="0"/>
                              <w:rPr>
                                <w:rFonts w:hint="eastAsia" w:eastAsia="宋体"/>
                                <w:color w:val="FF0000"/>
                                <w:lang w:val="en-US" w:eastAsia="zh-CN"/>
                              </w:rPr>
                            </w:pPr>
                            <w:r>
                              <w:rPr>
                                <w:rFonts w:hint="eastAsia"/>
                                <w:color w:val="FF0000"/>
                                <w:lang w:val="en-US" w:eastAsia="zh-CN"/>
                              </w:rPr>
                              <w:t>2018年8月8日</w:t>
                            </w:r>
                          </w:p>
                        </w:txbxContent>
                      </wps:txbx>
                      <wps:bodyPr wrap="square" upright="1"/>
                    </wps:wsp>
                  </a:graphicData>
                </a:graphic>
              </wp:anchor>
            </w:drawing>
          </mc:Choice>
          <mc:Fallback>
            <w:pict>
              <v:shape id="文本框 289" o:spid="_x0000_s1026" o:spt="202" type="#_x0000_t202" style="position:absolute;left:0pt;margin-left:306.1pt;margin-top:200.4pt;height:28.35pt;width:123.35pt;z-index:251937792;mso-width-relative:page;mso-height-relative:page;" filled="f" stroked="f" coordsize="21600,21600" o:gfxdata="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CVy+fbAAAACwEA&#10;AA8AAAAAAAAAAQAgAAAAIgAAAGRycy9kb3ducmV2LnhtbFBLAQIUABQAAAAIAIdO4kDHYsEmpQEA&#10;ABoDAAAOAAAAAAAAAAEAIAAAACoBAABkcnMvZTJvRG9jLnhtbFBLBQYAAAAABgAGAFkBAABBBQAA&#10;AAA=&#10;">
                <v:fill on="f" focussize="0,0"/>
                <v:stroke on="f" weight="3pt"/>
                <v:imagedata o:title=""/>
                <o:lock v:ext="edit" aspectratio="f"/>
                <v:textbox>
                  <w:txbxContent>
                    <w:p>
                      <w:pPr>
                        <w:ind w:left="0" w:leftChars="0" w:firstLine="0" w:firstLineChars="0"/>
                        <w:rPr>
                          <w:rFonts w:hint="eastAsia" w:eastAsia="宋体"/>
                          <w:color w:val="FF0000"/>
                          <w:lang w:val="en-US" w:eastAsia="zh-CN"/>
                        </w:rPr>
                      </w:pPr>
                      <w:r>
                        <w:rPr>
                          <w:rFonts w:hint="eastAsia"/>
                          <w:color w:val="FF0000"/>
                          <w:lang w:val="en-US" w:eastAsia="zh-CN"/>
                        </w:rPr>
                        <w:t>2018年8月8日</w:t>
                      </w:r>
                    </w:p>
                  </w:txbxContent>
                </v:textbox>
              </v:shape>
            </w:pict>
          </mc:Fallback>
        </mc:AlternateContent>
      </w:r>
      <w:r>
        <w:rPr>
          <w:rFonts w:hint="eastAsia" w:eastAsia="仿宋_GB2312" w:cs="Times New Roman"/>
          <w:caps w:val="0"/>
          <w:color w:val="auto"/>
          <w:sz w:val="24"/>
          <w:szCs w:val="24"/>
          <w:lang w:val="en-US" w:eastAsia="zh-CN"/>
        </w:rPr>
        <w:t>项目</w:t>
      </w:r>
      <w:r>
        <w:rPr>
          <w:rFonts w:hint="default" w:ascii="Times New Roman" w:hAnsi="Times New Roman" w:eastAsia="仿宋_GB2312" w:cs="Times New Roman"/>
          <w:caps w:val="0"/>
          <w:color w:val="auto"/>
          <w:sz w:val="24"/>
          <w:szCs w:val="24"/>
          <w:lang w:val="en-US" w:eastAsia="zh-CN"/>
        </w:rPr>
        <w:t>现状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4"/>
          <w:szCs w:val="2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aps w:val="0"/>
          <w:color w:val="auto"/>
          <w:sz w:val="24"/>
          <w:szCs w:val="24"/>
        </w:rPr>
        <mc:AlternateContent>
          <mc:Choice Requires="wps">
            <w:drawing>
              <wp:anchor distT="0" distB="0" distL="114300" distR="114300" simplePos="0" relativeHeight="251723776" behindDoc="0" locked="0" layoutInCell="1" allowOverlap="1">
                <wp:simplePos x="0" y="0"/>
                <wp:positionH relativeFrom="column">
                  <wp:posOffset>3999230</wp:posOffset>
                </wp:positionH>
                <wp:positionV relativeFrom="paragraph">
                  <wp:posOffset>3415665</wp:posOffset>
                </wp:positionV>
                <wp:extent cx="1566545" cy="360045"/>
                <wp:effectExtent l="0" t="0" r="0" b="0"/>
                <wp:wrapNone/>
                <wp:docPr id="102" name="文本框 5"/>
                <wp:cNvGraphicFramePr/>
                <a:graphic xmlns:a="http://schemas.openxmlformats.org/drawingml/2006/main">
                  <a:graphicData uri="http://schemas.microsoft.com/office/word/2010/wordprocessingShape">
                    <wps:wsp>
                      <wps:cNvSpPr txBox="1"/>
                      <wps:spPr>
                        <a:xfrm>
                          <a:off x="0" y="0"/>
                          <a:ext cx="1566545" cy="360045"/>
                        </a:xfrm>
                        <a:prstGeom prst="rect">
                          <a:avLst/>
                        </a:prstGeom>
                        <a:noFill/>
                        <a:ln w="38100">
                          <a:noFill/>
                        </a:ln>
                      </wps:spPr>
                      <wps:txbx>
                        <w:txbxContent>
                          <w:p>
                            <w:pPr>
                              <w:ind w:left="0" w:leftChars="0" w:firstLine="0" w:firstLineChars="0"/>
                              <w:rPr>
                                <w:rFonts w:hint="eastAsia" w:eastAsia="宋体"/>
                                <w:color w:val="FF0000"/>
                                <w:lang w:val="en-US" w:eastAsia="zh-CN"/>
                              </w:rPr>
                            </w:pPr>
                            <w:r>
                              <w:rPr>
                                <w:rFonts w:hint="eastAsia"/>
                                <w:color w:val="FF0000"/>
                                <w:lang w:val="en-US" w:eastAsia="zh-CN"/>
                              </w:rPr>
                              <w:t>2018年1月11日</w:t>
                            </w:r>
                          </w:p>
                        </w:txbxContent>
                      </wps:txbx>
                      <wps:bodyPr wrap="square" upright="1"/>
                    </wps:wsp>
                  </a:graphicData>
                </a:graphic>
              </wp:anchor>
            </w:drawing>
          </mc:Choice>
          <mc:Fallback>
            <w:pict>
              <v:shape id="文本框 5" o:spid="_x0000_s1026" o:spt="202" type="#_x0000_t202" style="position:absolute;left:0pt;margin-left:314.9pt;margin-top:268.95pt;height:28.35pt;width:123.35pt;z-index:251723776;mso-width-relative:page;mso-height-relative:page;" filled="f" stroked="f" coordsize="21600,21600" o:gfxdata="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rBCra3AAAAAsBAAAP&#10;AAAAAAAAAAEAIAAAACIAAABkcnMvZG93bnJldi54bWxQSwECFAAUAAAACACHTuJAC7WkpqIBAAAa&#10;AwAADgAAAAAAAAABACAAAAArAQAAZHJzL2Uyb0RvYy54bWxQSwUGAAAAAAYABgBZAQAAPwUAAAAA&#10;">
                <v:fill on="f" focussize="0,0"/>
                <v:stroke on="f" weight="3pt"/>
                <v:imagedata o:title=""/>
                <o:lock v:ext="edit" aspectratio="f"/>
                <v:textbox>
                  <w:txbxContent>
                    <w:p>
                      <w:pPr>
                        <w:ind w:left="0" w:leftChars="0" w:firstLine="0" w:firstLineChars="0"/>
                        <w:rPr>
                          <w:rFonts w:hint="eastAsia" w:eastAsia="宋体"/>
                          <w:color w:val="FF0000"/>
                          <w:lang w:val="en-US" w:eastAsia="zh-CN"/>
                        </w:rPr>
                      </w:pPr>
                      <w:r>
                        <w:rPr>
                          <w:rFonts w:hint="eastAsia"/>
                          <w:color w:val="FF0000"/>
                          <w:lang w:val="en-US" w:eastAsia="zh-CN"/>
                        </w:rPr>
                        <w:t>2018年1月11日</w:t>
                      </w:r>
                    </w:p>
                  </w:txbxContent>
                </v:textbox>
              </v:shape>
            </w:pict>
          </mc:Fallback>
        </mc:AlternateContent>
      </w:r>
      <w:r>
        <w:rPr>
          <w:rFonts w:hint="default" w:ascii="Times New Roman" w:hAnsi="Times New Roman" w:eastAsia="仿宋_GB2312" w:cs="Times New Roman"/>
          <w:sz w:val="24"/>
          <w:szCs w:val="24"/>
        </w:rPr>
        <mc:AlternateContent>
          <mc:Choice Requires="wps">
            <w:drawing>
              <wp:anchor distT="0" distB="0" distL="114300" distR="114300" simplePos="0" relativeHeight="2898333696" behindDoc="0" locked="0" layoutInCell="1" allowOverlap="1">
                <wp:simplePos x="0" y="0"/>
                <wp:positionH relativeFrom="column">
                  <wp:posOffset>492125</wp:posOffset>
                </wp:positionH>
                <wp:positionV relativeFrom="paragraph">
                  <wp:posOffset>3057525</wp:posOffset>
                </wp:positionV>
                <wp:extent cx="1695450" cy="28575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69545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0000"/>
                                <w:lang w:val="en-US" w:eastAsia="zh-CN"/>
                              </w:rPr>
                            </w:pPr>
                            <w:r>
                              <w:rPr>
                                <w:rFonts w:hint="eastAsia"/>
                                <w:color w:val="FF0000"/>
                                <w:lang w:val="en-US" w:eastAsia="zh-CN"/>
                              </w:rPr>
                              <w:t>路线走向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75pt;margin-top:240.75pt;height:22.5pt;width:133.5pt;z-index:-1396633600;mso-width-relative:page;mso-height-relative:page;" filled="f" stroked="f" coordsize="21600,21600" o:gfxdata="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i+z&#10;rtsAAAAKAQAADwAAAAAAAAABACAAAAAiAAAAZHJzL2Rvd25yZXYueG1sUEsBAhQAFAAAAAgAh07i&#10;QGkEaTgfAgAAHAQAAA4AAAAAAAAAAQAgAAAAKgEAAGRycy9lMm9Eb2MueG1sUEsFBgAAAAAGAAYA&#10;WQEAALsFAAAAAA==&#10;">
                <v:fill on="f" focussize="0,0"/>
                <v:stroke on="f" weight="0.5pt"/>
                <v:imagedata o:title=""/>
                <o:lock v:ext="edit" aspectratio="f"/>
                <v:textbox>
                  <w:txbxContent>
                    <w:p>
                      <w:pPr>
                        <w:rPr>
                          <w:rFonts w:hint="eastAsia" w:eastAsia="宋体"/>
                          <w:color w:val="FF0000"/>
                          <w:lang w:val="en-US" w:eastAsia="zh-CN"/>
                        </w:rPr>
                      </w:pPr>
                      <w:r>
                        <w:rPr>
                          <w:rFonts w:hint="eastAsia"/>
                          <w:color w:val="FF0000"/>
                          <w:lang w:val="en-US" w:eastAsia="zh-CN"/>
                        </w:rPr>
                        <w:t>路线走向</w:t>
                      </w:r>
                    </w:p>
                  </w:txbxContent>
                </v:textbox>
              </v:shape>
            </w:pict>
          </mc:Fallback>
        </mc:AlternateContent>
      </w:r>
      <w:r>
        <w:rPr>
          <w:rFonts w:hint="default" w:ascii="Times New Roman" w:hAnsi="Times New Roman" w:eastAsia="仿宋_GB2312" w:cs="Times New Roman"/>
          <w:sz w:val="24"/>
          <w:szCs w:val="24"/>
        </w:rPr>
        <mc:AlternateContent>
          <mc:Choice Requires="wps">
            <w:drawing>
              <wp:anchor distT="0" distB="0" distL="114300" distR="114300" simplePos="0" relativeHeight="1574995968" behindDoc="0" locked="0" layoutInCell="1" allowOverlap="1">
                <wp:simplePos x="0" y="0"/>
                <wp:positionH relativeFrom="column">
                  <wp:posOffset>1301750</wp:posOffset>
                </wp:positionH>
                <wp:positionV relativeFrom="paragraph">
                  <wp:posOffset>2706370</wp:posOffset>
                </wp:positionV>
                <wp:extent cx="1304925" cy="952500"/>
                <wp:effectExtent l="0" t="0" r="9525" b="19050"/>
                <wp:wrapNone/>
                <wp:docPr id="165" name="直接箭头连接符 165"/>
                <wp:cNvGraphicFramePr/>
                <a:graphic xmlns:a="http://schemas.openxmlformats.org/drawingml/2006/main">
                  <a:graphicData uri="http://schemas.microsoft.com/office/word/2010/wordprocessingShape">
                    <wps:wsp>
                      <wps:cNvCnPr/>
                      <wps:spPr>
                        <a:xfrm flipH="1" flipV="1">
                          <a:off x="2442845" y="7442200"/>
                          <a:ext cx="1304925" cy="9525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02.5pt;margin-top:213.1pt;height:75pt;width:102.75pt;z-index:1574995968;mso-width-relative:page;mso-height-relative:page;" filled="f" stroked="t" coordsize="21600,21600" o:gfxdata="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DCOQzbAAAACwEAAA8AAAAAAAAAAQAgAAAAIgAAAGRycy9kb3ducmV2&#10;LnhtbFBLAQIUABQAAAAIAIdO4kBSQwba+QEAAKIDAAAOAAAAAAAAAAEAIAAAACoBAABkcnMvZTJv&#10;RG9jLnhtbFBLBQYAAAAABgAGAFkBAACVBQAAAAA=&#10;">
                <v:fill on="f" focussize="0,0"/>
                <v:stroke color="#FF0000 [3204]" joinstyle="round" endarrow="open"/>
                <v:imagedata o:title=""/>
                <o:lock v:ext="edit" aspectratio="f"/>
              </v:shape>
            </w:pict>
          </mc:Fallback>
        </mc:AlternateContent>
      </w:r>
      <w:r>
        <w:rPr>
          <w:rFonts w:hint="default" w:ascii="Times New Roman" w:hAnsi="Times New Roman" w:eastAsia="仿宋_GB2312" w:cs="Times New Roman"/>
          <w:sz w:val="24"/>
          <w:szCs w:val="24"/>
        </w:rPr>
        <mc:AlternateContent>
          <mc:Choice Requires="wps">
            <w:drawing>
              <wp:anchor distT="0" distB="0" distL="114300" distR="114300" simplePos="0" relativeHeight="1574994944" behindDoc="0" locked="0" layoutInCell="1" allowOverlap="1">
                <wp:simplePos x="0" y="0"/>
                <wp:positionH relativeFrom="column">
                  <wp:posOffset>2111375</wp:posOffset>
                </wp:positionH>
                <wp:positionV relativeFrom="paragraph">
                  <wp:posOffset>2905125</wp:posOffset>
                </wp:positionV>
                <wp:extent cx="1695450" cy="3429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695450" cy="342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color w:val="FF0000"/>
                                <w:lang w:val="en-US" w:eastAsia="zh-CN"/>
                              </w:rPr>
                            </w:pPr>
                            <w:r>
                              <w:rPr>
                                <w:rFonts w:hint="eastAsia"/>
                                <w:color w:val="FF0000"/>
                                <w:lang w:val="en-US" w:eastAsia="zh-CN"/>
                              </w:rPr>
                              <w:t>桩号：K6+300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25pt;margin-top:228.75pt;height:27pt;width:133.5pt;z-index:1574994944;mso-width-relative:page;mso-height-relative:page;" filled="f" stroked="f" coordsize="21600,21600" o:gfxdata="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5u&#10;rt/bAAAACwEAAA8AAAAAAAAAAQAgAAAAIgAAAGRycy9kb3ducmV2LnhtbFBLAQIUABQAAAAIAIdO&#10;4kCIIULKIAIAABwEAAAOAAAAAAAAAAEAIAAAACoBAABkcnMvZTJvRG9jLnhtbFBLBQYAAAAABgAG&#10;AFkBAAC8BQAAAAA=&#10;">
                <v:fill on="f" focussize="0,0"/>
                <v:stroke on="f" weight="0.5pt"/>
                <v:imagedata o:title=""/>
                <o:lock v:ext="edit" aspectratio="f"/>
                <v:textbox>
                  <w:txbxContent>
                    <w:p>
                      <w:pPr>
                        <w:rPr>
                          <w:rFonts w:hint="eastAsia" w:eastAsia="宋体"/>
                          <w:color w:val="FF0000"/>
                          <w:lang w:val="en-US" w:eastAsia="zh-CN"/>
                        </w:rPr>
                      </w:pPr>
                      <w:r>
                        <w:rPr>
                          <w:rFonts w:hint="eastAsia"/>
                          <w:color w:val="FF0000"/>
                          <w:lang w:val="en-US" w:eastAsia="zh-CN"/>
                        </w:rPr>
                        <w:t>桩号：K6+300</w:t>
                      </w:r>
                    </w:p>
                  </w:txbxContent>
                </v:textbox>
              </v:shape>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eastAsia" w:ascii="Times New Roman" w:hAnsi="Times New Roman" w:eastAsia="仿宋_GB2312" w:cs="Times New Roman"/>
          <w:color w:val="auto"/>
          <w:sz w:val="24"/>
          <w:szCs w:val="24"/>
          <w:lang w:eastAsia="zh-CN"/>
        </w:rPr>
      </w:pPr>
      <w:r>
        <w:rPr>
          <w:rFonts w:hint="default" w:ascii="Times New Roman" w:hAnsi="Times New Roman" w:eastAsia="仿宋_GB2312" w:cs="Times New Roman"/>
          <w:caps w:val="0"/>
          <w:color w:val="auto"/>
          <w:sz w:val="24"/>
          <w:szCs w:val="24"/>
        </w:rPr>
        <mc:AlternateContent>
          <mc:Choice Requires="wps">
            <w:drawing>
              <wp:anchor distT="0" distB="0" distL="114300" distR="114300" simplePos="0" relativeHeight="1029204992" behindDoc="0" locked="0" layoutInCell="1" allowOverlap="1">
                <wp:simplePos x="0" y="0"/>
                <wp:positionH relativeFrom="column">
                  <wp:posOffset>3889375</wp:posOffset>
                </wp:positionH>
                <wp:positionV relativeFrom="paragraph">
                  <wp:posOffset>3140075</wp:posOffset>
                </wp:positionV>
                <wp:extent cx="1566545" cy="360045"/>
                <wp:effectExtent l="0" t="0" r="0" b="0"/>
                <wp:wrapNone/>
                <wp:docPr id="81" name="文本框 304"/>
                <wp:cNvGraphicFramePr/>
                <a:graphic xmlns:a="http://schemas.openxmlformats.org/drawingml/2006/main">
                  <a:graphicData uri="http://schemas.microsoft.com/office/word/2010/wordprocessingShape">
                    <wps:wsp>
                      <wps:cNvSpPr txBox="1"/>
                      <wps:spPr>
                        <a:xfrm>
                          <a:off x="0" y="0"/>
                          <a:ext cx="1566545" cy="360045"/>
                        </a:xfrm>
                        <a:prstGeom prst="rect">
                          <a:avLst/>
                        </a:prstGeom>
                        <a:noFill/>
                        <a:ln w="38100">
                          <a:noFill/>
                        </a:ln>
                      </wps:spPr>
                      <wps:txb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wps:txbx>
                      <wps:bodyPr wrap="square" upright="1"/>
                    </wps:wsp>
                  </a:graphicData>
                </a:graphic>
              </wp:anchor>
            </w:drawing>
          </mc:Choice>
          <mc:Fallback>
            <w:pict>
              <v:shape id="文本框 304" o:spid="_x0000_s1026" o:spt="202" type="#_x0000_t202" style="position:absolute;left:0pt;margin-left:306.25pt;margin-top:247.25pt;height:28.35pt;width:123.35pt;z-index:1029204992;mso-width-relative:page;mso-height-relative:page;" filled="f" stroked="f" coordsize="21600,21600" o:gfxdata="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pYYsjbAAAACwEA&#10;AA8AAAAAAAAAAQAgAAAAIgAAAGRycy9kb3ducmV2LnhtbFBLAQIUABQAAAAIAIdO4kCJz3d2pQEA&#10;ABsDAAAOAAAAAAAAAAEAIAAAACoBAABkcnMvZTJvRG9jLnhtbFBLBQYAAAAABgAGAFkBAABBBQAA&#10;AAA=&#10;">
                <v:fill on="f" focussize="0,0"/>
                <v:stroke on="f" weight="3pt"/>
                <v:imagedata o:title=""/>
                <o:lock v:ext="edit" aspectratio="f"/>
                <v:textbo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v:textbox>
              </v:shape>
            </w:pict>
          </mc:Fallback>
        </mc:AlternateContent>
      </w:r>
      <w:r>
        <w:rPr>
          <w:rFonts w:hint="eastAsia" w:ascii="Times New Roman" w:hAnsi="Times New Roman" w:eastAsia="仿宋_GB2312" w:cs="Times New Roman"/>
          <w:color w:val="auto"/>
          <w:sz w:val="24"/>
          <w:szCs w:val="24"/>
          <w:lang w:eastAsia="zh-CN"/>
        </w:rPr>
        <w:drawing>
          <wp:inline distT="0" distB="0" distL="114300" distR="114300">
            <wp:extent cx="5463540" cy="3642360"/>
            <wp:effectExtent l="0" t="0" r="3810" b="15240"/>
            <wp:docPr id="77" name="图片 77" descr="IMG_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0364"/>
                    <pic:cNvPicPr>
                      <a:picLocks noChangeAspect="1"/>
                    </pic:cNvPicPr>
                  </pic:nvPicPr>
                  <pic:blipFill>
                    <a:blip r:embed="rId42"/>
                    <a:stretch>
                      <a:fillRect/>
                    </a:stretch>
                  </pic:blipFill>
                  <pic:spPr>
                    <a:xfrm>
                      <a:off x="0" y="0"/>
                      <a:ext cx="5463540" cy="3642360"/>
                    </a:xfrm>
                    <a:prstGeom prst="rect">
                      <a:avLst/>
                    </a:prstGeom>
                  </pic:spPr>
                </pic:pic>
              </a:graphicData>
            </a:graphic>
          </wp:inline>
        </w:drawing>
      </w:r>
    </w:p>
    <w:p>
      <w:pPr>
        <w:pStyle w:val="2"/>
        <w:ind w:left="0" w:leftChars="0" w:firstLine="0" w:firstLineChars="0"/>
        <w:jc w:val="center"/>
        <w:rPr>
          <w:rFonts w:hint="eastAsia"/>
          <w:lang w:val="en-US" w:eastAsia="zh-CN"/>
        </w:rPr>
      </w:pPr>
      <w:r>
        <w:rPr>
          <w:rFonts w:hint="eastAsia" w:eastAsia="仿宋_GB2312" w:cs="Times New Roman"/>
          <w:color w:val="auto"/>
          <w:sz w:val="24"/>
          <w:szCs w:val="24"/>
          <w:lang w:val="en-US" w:eastAsia="zh-CN"/>
        </w:rPr>
        <w:t>项目植物绿化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eastAsia" w:ascii="Times New Roman" w:hAnsi="Times New Roman" w:eastAsia="仿宋_GB2312" w:cs="Times New Roman"/>
          <w:color w:val="auto"/>
          <w:sz w:val="24"/>
          <w:szCs w:val="24"/>
          <w:lang w:eastAsia="zh-CN"/>
        </w:rPr>
      </w:pPr>
      <w:r>
        <w:rPr>
          <w:rFonts w:hint="default" w:ascii="Times New Roman" w:hAnsi="Times New Roman" w:eastAsia="仿宋_GB2312" w:cs="Times New Roman"/>
          <w:caps w:val="0"/>
          <w:color w:val="auto"/>
          <w:sz w:val="24"/>
          <w:szCs w:val="24"/>
        </w:rPr>
        <mc:AlternateContent>
          <mc:Choice Requires="wps">
            <w:drawing>
              <wp:anchor distT="0" distB="0" distL="114300" distR="114300" simplePos="0" relativeHeight="1806752768" behindDoc="0" locked="0" layoutInCell="1" allowOverlap="1">
                <wp:simplePos x="0" y="0"/>
                <wp:positionH relativeFrom="column">
                  <wp:posOffset>3617595</wp:posOffset>
                </wp:positionH>
                <wp:positionV relativeFrom="paragraph">
                  <wp:posOffset>3096260</wp:posOffset>
                </wp:positionV>
                <wp:extent cx="1566545" cy="360045"/>
                <wp:effectExtent l="0" t="0" r="0" b="0"/>
                <wp:wrapNone/>
                <wp:docPr id="83" name="文本框 304"/>
                <wp:cNvGraphicFramePr/>
                <a:graphic xmlns:a="http://schemas.openxmlformats.org/drawingml/2006/main">
                  <a:graphicData uri="http://schemas.microsoft.com/office/word/2010/wordprocessingShape">
                    <wps:wsp>
                      <wps:cNvSpPr txBox="1"/>
                      <wps:spPr>
                        <a:xfrm>
                          <a:off x="0" y="0"/>
                          <a:ext cx="1566545" cy="360045"/>
                        </a:xfrm>
                        <a:prstGeom prst="rect">
                          <a:avLst/>
                        </a:prstGeom>
                        <a:noFill/>
                        <a:ln w="38100">
                          <a:noFill/>
                        </a:ln>
                      </wps:spPr>
                      <wps:txb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wps:txbx>
                      <wps:bodyPr wrap="square" upright="1"/>
                    </wps:wsp>
                  </a:graphicData>
                </a:graphic>
              </wp:anchor>
            </w:drawing>
          </mc:Choice>
          <mc:Fallback>
            <w:pict>
              <v:shape id="文本框 304" o:spid="_x0000_s1026" o:spt="202" type="#_x0000_t202" style="position:absolute;left:0pt;margin-left:284.85pt;margin-top:243.8pt;height:28.35pt;width:123.35pt;z-index:1806752768;mso-width-relative:page;mso-height-relative:page;" filled="f" stroked="f" coordsize="21600,21600" o:gfxdata="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996xnbAAAACwEA&#10;AA8AAAAAAAAAAQAgAAAAIgAAAGRycy9kb3ducmV2LnhtbFBLAQIUABQAAAAIAIdO4kBIx4lapQEA&#10;ABsDAAAOAAAAAAAAAAEAIAAAACoBAABkcnMvZTJvRG9jLnhtbFBLBQYAAAAABgAGAFkBAABBBQAA&#10;AAA=&#10;">
                <v:fill on="f" focussize="0,0"/>
                <v:stroke on="f" weight="3pt"/>
                <v:imagedata o:title=""/>
                <o:lock v:ext="edit" aspectratio="f"/>
                <v:textbo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v:textbox>
              </v:shape>
            </w:pict>
          </mc:Fallback>
        </mc:AlternateContent>
      </w:r>
      <w:r>
        <w:rPr>
          <w:rFonts w:hint="eastAsia" w:ascii="Times New Roman" w:hAnsi="Times New Roman" w:eastAsia="仿宋_GB2312" w:cs="Times New Roman"/>
          <w:color w:val="auto"/>
          <w:sz w:val="24"/>
          <w:szCs w:val="24"/>
          <w:lang w:eastAsia="zh-CN"/>
        </w:rPr>
        <w:drawing>
          <wp:inline distT="0" distB="0" distL="114300" distR="114300">
            <wp:extent cx="5463540" cy="3642360"/>
            <wp:effectExtent l="0" t="0" r="3810" b="15240"/>
            <wp:docPr id="82" name="图片 82" descr="IMG_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0376"/>
                    <pic:cNvPicPr>
                      <a:picLocks noChangeAspect="1"/>
                    </pic:cNvPicPr>
                  </pic:nvPicPr>
                  <pic:blipFill>
                    <a:blip r:embed="rId43"/>
                    <a:stretch>
                      <a:fillRect/>
                    </a:stretch>
                  </pic:blipFill>
                  <pic:spPr>
                    <a:xfrm>
                      <a:off x="0" y="0"/>
                      <a:ext cx="5463540" cy="3642360"/>
                    </a:xfrm>
                    <a:prstGeom prst="rect">
                      <a:avLst/>
                    </a:prstGeom>
                  </pic:spPr>
                </pic:pic>
              </a:graphicData>
            </a:graphic>
          </wp:inline>
        </w:drawing>
      </w:r>
    </w:p>
    <w:p>
      <w:pPr>
        <w:pStyle w:val="2"/>
        <w:ind w:left="0" w:leftChars="0" w:firstLine="0" w:firstLineChars="0"/>
        <w:jc w:val="center"/>
        <w:rPr>
          <w:rFonts w:hint="eastAsia" w:eastAsia="仿宋_GB2312" w:cs="Times New Roman"/>
          <w:color w:val="auto"/>
          <w:sz w:val="24"/>
          <w:szCs w:val="24"/>
          <w:lang w:val="en-US" w:eastAsia="zh-CN"/>
        </w:rPr>
      </w:pPr>
      <w:r>
        <w:rPr>
          <w:rFonts w:hint="eastAsia" w:eastAsia="仿宋_GB2312" w:cs="Times New Roman"/>
          <w:color w:val="auto"/>
          <w:sz w:val="24"/>
          <w:szCs w:val="24"/>
          <w:lang w:val="en-US" w:eastAsia="zh-CN"/>
        </w:rPr>
        <w:t>项目现状</w:t>
      </w:r>
    </w:p>
    <w:p>
      <w:pPr>
        <w:pStyle w:val="2"/>
        <w:ind w:left="0" w:leftChars="0" w:firstLine="0" w:firstLineChars="0"/>
        <w:jc w:val="center"/>
        <w:rPr>
          <w:rFonts w:hint="eastAsia" w:eastAsia="仿宋_GB2312" w:cs="Times New Roman"/>
          <w:color w:val="auto"/>
          <w:sz w:val="24"/>
          <w:szCs w:val="24"/>
          <w:lang w:val="en-US" w:eastAsia="zh-CN"/>
        </w:rPr>
      </w:pPr>
    </w:p>
    <w:p>
      <w:pPr>
        <w:pStyle w:val="2"/>
        <w:ind w:left="0" w:leftChars="0" w:firstLine="0" w:firstLineChars="0"/>
        <w:jc w:val="center"/>
        <w:rPr>
          <w:rFonts w:hint="eastAsia" w:eastAsia="仿宋_GB2312"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eastAsia" w:ascii="Times New Roman" w:hAnsi="Times New Roman" w:eastAsia="仿宋_GB2312" w:cs="Times New Roman"/>
          <w:color w:val="auto"/>
          <w:sz w:val="24"/>
          <w:szCs w:val="24"/>
          <w:lang w:eastAsia="zh-CN"/>
        </w:rPr>
      </w:pPr>
    </w:p>
    <w:p>
      <w:pPr>
        <w:keepNext w:val="0"/>
        <w:keepLines w:val="0"/>
        <w:widowControl/>
        <w:suppressLineNumbers w:val="0"/>
        <w:ind w:left="0" w:leftChars="0" w:firstLine="0" w:firstLineChars="0"/>
        <w:jc w:val="center"/>
      </w:pPr>
      <w:r>
        <w:rPr>
          <w:rFonts w:hint="default" w:ascii="Times New Roman" w:hAnsi="Times New Roman" w:eastAsia="仿宋_GB2312" w:cs="Times New Roman"/>
          <w:caps w:val="0"/>
          <w:color w:val="auto"/>
          <w:sz w:val="24"/>
          <w:szCs w:val="24"/>
        </w:rPr>
        <mc:AlternateContent>
          <mc:Choice Requires="wps">
            <w:drawing>
              <wp:anchor distT="0" distB="0" distL="114300" distR="114300" simplePos="0" relativeHeight="621976576" behindDoc="0" locked="0" layoutInCell="1" allowOverlap="1">
                <wp:simplePos x="0" y="0"/>
                <wp:positionH relativeFrom="column">
                  <wp:posOffset>3691890</wp:posOffset>
                </wp:positionH>
                <wp:positionV relativeFrom="paragraph">
                  <wp:posOffset>2718435</wp:posOffset>
                </wp:positionV>
                <wp:extent cx="1566545" cy="360045"/>
                <wp:effectExtent l="0" t="0" r="0" b="0"/>
                <wp:wrapNone/>
                <wp:docPr id="97" name="文本框 304"/>
                <wp:cNvGraphicFramePr/>
                <a:graphic xmlns:a="http://schemas.openxmlformats.org/drawingml/2006/main">
                  <a:graphicData uri="http://schemas.microsoft.com/office/word/2010/wordprocessingShape">
                    <wps:wsp>
                      <wps:cNvSpPr txBox="1"/>
                      <wps:spPr>
                        <a:xfrm>
                          <a:off x="0" y="0"/>
                          <a:ext cx="1566545" cy="360045"/>
                        </a:xfrm>
                        <a:prstGeom prst="rect">
                          <a:avLst/>
                        </a:prstGeom>
                        <a:noFill/>
                        <a:ln w="38100">
                          <a:noFill/>
                        </a:ln>
                      </wps:spPr>
                      <wps:txb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wps:txbx>
                      <wps:bodyPr wrap="square" upright="1"/>
                    </wps:wsp>
                  </a:graphicData>
                </a:graphic>
              </wp:anchor>
            </w:drawing>
          </mc:Choice>
          <mc:Fallback>
            <w:pict>
              <v:shape id="文本框 304" o:spid="_x0000_s1026" o:spt="202" type="#_x0000_t202" style="position:absolute;left:0pt;margin-left:290.7pt;margin-top:214.05pt;height:28.35pt;width:123.35pt;z-index:621976576;mso-width-relative:page;mso-height-relative:page;" filled="f" stroked="f" coordsize="21600,21600" o:gfxdata="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aak42QAAAAsBAAAP&#10;AAAAAAAAAAEAIAAAACIAAABkcnMvZG93bnJldi54bWxQSwECFAAUAAAACACHTuJA3VBSdaUBAAAb&#10;AwAADgAAAAAAAAABACAAAAAoAQAAZHJzL2Uyb0RvYy54bWxQSwUGAAAAAAYABgBZAQAAPwUAAAAA&#10;">
                <v:fill on="f" focussize="0,0"/>
                <v:stroke on="f" weight="3pt"/>
                <v:imagedata o:title=""/>
                <o:lock v:ext="edit" aspectratio="f"/>
                <v:textbo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v:textbox>
              </v:shape>
            </w:pict>
          </mc:Fallback>
        </mc:AlternateContent>
      </w:r>
      <w:r>
        <w:drawing>
          <wp:inline distT="0" distB="0" distL="114300" distR="114300">
            <wp:extent cx="5035550" cy="3035300"/>
            <wp:effectExtent l="0" t="0" r="12700" b="12700"/>
            <wp:docPr id="9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3"/>
                    <pic:cNvPicPr>
                      <a:picLocks noChangeAspect="1"/>
                    </pic:cNvPicPr>
                  </pic:nvPicPr>
                  <pic:blipFill>
                    <a:blip r:embed="rId44"/>
                    <a:stretch>
                      <a:fillRect/>
                    </a:stretch>
                  </pic:blipFill>
                  <pic:spPr>
                    <a:xfrm>
                      <a:off x="0" y="0"/>
                      <a:ext cx="5035550" cy="3035300"/>
                    </a:xfrm>
                    <a:prstGeom prst="rect">
                      <a:avLst/>
                    </a:prstGeom>
                    <a:noFill/>
                    <a:ln w="9525">
                      <a:noFill/>
                    </a:ln>
                  </pic:spPr>
                </pic:pic>
              </a:graphicData>
            </a:graphic>
          </wp:inline>
        </w:drawing>
      </w:r>
    </w:p>
    <w:p>
      <w:pPr>
        <w:pStyle w:val="2"/>
        <w:ind w:left="0" w:leftChars="0" w:firstLine="0" w:firstLineChars="0"/>
        <w:jc w:val="center"/>
        <w:rPr>
          <w:rFonts w:hint="eastAsia" w:eastAsia="仿宋_GB2312" w:cs="Times New Roman"/>
          <w:color w:val="auto"/>
          <w:sz w:val="24"/>
          <w:szCs w:val="24"/>
          <w:lang w:val="en-US" w:eastAsia="zh-CN"/>
        </w:rPr>
      </w:pPr>
      <w:r>
        <w:rPr>
          <w:rFonts w:hint="eastAsia" w:eastAsia="仿宋_GB2312" w:cs="Times New Roman"/>
          <w:color w:val="auto"/>
          <w:sz w:val="24"/>
          <w:szCs w:val="24"/>
          <w:lang w:val="en-US" w:eastAsia="zh-CN"/>
        </w:rPr>
        <w:t>项目现状</w:t>
      </w:r>
    </w:p>
    <w:p>
      <w:pPr>
        <w:keepNext w:val="0"/>
        <w:keepLines w:val="0"/>
        <w:widowControl/>
        <w:suppressLineNumbers w:val="0"/>
        <w:jc w:val="left"/>
      </w:pPr>
      <w:r>
        <w:rPr>
          <w:rFonts w:hint="default" w:ascii="Times New Roman" w:hAnsi="Times New Roman" w:eastAsia="仿宋_GB2312" w:cs="Times New Roman"/>
          <w:caps w:val="0"/>
          <w:color w:val="auto"/>
          <w:sz w:val="24"/>
          <w:szCs w:val="24"/>
        </w:rPr>
        <mc:AlternateContent>
          <mc:Choice Requires="wps">
            <w:drawing>
              <wp:anchor distT="0" distB="0" distL="114300" distR="114300" simplePos="0" relativeHeight="3361848320" behindDoc="0" locked="0" layoutInCell="1" allowOverlap="1">
                <wp:simplePos x="0" y="0"/>
                <wp:positionH relativeFrom="column">
                  <wp:posOffset>3566160</wp:posOffset>
                </wp:positionH>
                <wp:positionV relativeFrom="paragraph">
                  <wp:posOffset>3261360</wp:posOffset>
                </wp:positionV>
                <wp:extent cx="1566545" cy="360045"/>
                <wp:effectExtent l="0" t="0" r="0" b="0"/>
                <wp:wrapNone/>
                <wp:docPr id="96" name="文本框 304"/>
                <wp:cNvGraphicFramePr/>
                <a:graphic xmlns:a="http://schemas.openxmlformats.org/drawingml/2006/main">
                  <a:graphicData uri="http://schemas.microsoft.com/office/word/2010/wordprocessingShape">
                    <wps:wsp>
                      <wps:cNvSpPr txBox="1"/>
                      <wps:spPr>
                        <a:xfrm>
                          <a:off x="0" y="0"/>
                          <a:ext cx="1566545" cy="360045"/>
                        </a:xfrm>
                        <a:prstGeom prst="rect">
                          <a:avLst/>
                        </a:prstGeom>
                        <a:noFill/>
                        <a:ln w="38100">
                          <a:noFill/>
                        </a:ln>
                      </wps:spPr>
                      <wps:txb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wps:txbx>
                      <wps:bodyPr wrap="square" upright="1"/>
                    </wps:wsp>
                  </a:graphicData>
                </a:graphic>
              </wp:anchor>
            </w:drawing>
          </mc:Choice>
          <mc:Fallback>
            <w:pict>
              <v:shape id="文本框 304" o:spid="_x0000_s1026" o:spt="202" type="#_x0000_t202" style="position:absolute;left:0pt;margin-left:280.8pt;margin-top:256.8pt;height:28.35pt;width:123.35pt;z-index:-933118976;mso-width-relative:page;mso-height-relative:page;" filled="f" stroked="f" coordsize="21600,21600" o:gfxdata="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ku6JCtoAAAALAQAA&#10;DwAAAAAAAAABACAAAAAiAAAAZHJzL2Rvd25yZXYueG1sUEsBAhQAFAAAAAgAh07iQJ3XlY6lAQAA&#10;GwMAAA4AAAAAAAAAAQAgAAAAKQEAAGRycy9lMm9Eb2MueG1sUEsFBgAAAAAGAAYAWQEAAEAFAAAA&#10;AA==&#10;">
                <v:fill on="f" focussize="0,0"/>
                <v:stroke on="f" weight="3pt"/>
                <v:imagedata o:title=""/>
                <o:lock v:ext="edit" aspectratio="f"/>
                <v:textbox>
                  <w:txbxContent>
                    <w:p>
                      <w:pPr>
                        <w:ind w:left="0" w:leftChars="0" w:firstLine="0" w:firstLineChars="0"/>
                        <w:rPr>
                          <w:rFonts w:hint="eastAsia" w:eastAsia="宋体"/>
                          <w:color w:val="FF0000"/>
                          <w:lang w:val="en-US" w:eastAsia="zh-CN"/>
                        </w:rPr>
                      </w:pPr>
                      <w:r>
                        <w:rPr>
                          <w:rFonts w:hint="default" w:ascii="Times New Roman" w:hAnsi="Times New Roman" w:eastAsia="仿宋_GB2312" w:cs="Times New Roman"/>
                          <w:color w:val="FF0000"/>
                          <w:sz w:val="24"/>
                          <w:szCs w:val="24"/>
                          <w:lang w:val="en-US" w:eastAsia="zh-CN"/>
                        </w:rPr>
                        <w:t>2018年10月26</w:t>
                      </w:r>
                      <w:r>
                        <w:rPr>
                          <w:rFonts w:hint="eastAsia"/>
                          <w:color w:val="FF0000"/>
                          <w:lang w:val="en-US" w:eastAsia="zh-CN"/>
                        </w:rPr>
                        <w:t>日</w:t>
                      </w:r>
                    </w:p>
                  </w:txbxContent>
                </v:textbox>
              </v:shape>
            </w:pict>
          </mc:Fallback>
        </mc:AlternateContent>
      </w:r>
      <w:r>
        <w:rPr>
          <w:rFonts w:ascii="宋体" w:hAnsi="宋体" w:eastAsia="宋体" w:cs="宋体"/>
          <w:kern w:val="0"/>
          <w:sz w:val="24"/>
          <w:szCs w:val="24"/>
          <w:lang w:val="en-US" w:eastAsia="zh-CN" w:bidi="ar"/>
        </w:rPr>
        <w:drawing>
          <wp:inline distT="0" distB="0" distL="114300" distR="114300">
            <wp:extent cx="4972050" cy="3728720"/>
            <wp:effectExtent l="0" t="0" r="0" b="5080"/>
            <wp:docPr id="100"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4" descr="IMG_256"/>
                    <pic:cNvPicPr>
                      <a:picLocks noChangeAspect="1"/>
                    </pic:cNvPicPr>
                  </pic:nvPicPr>
                  <pic:blipFill>
                    <a:blip r:embed="rId45"/>
                    <a:stretch>
                      <a:fillRect/>
                    </a:stretch>
                  </pic:blipFill>
                  <pic:spPr>
                    <a:xfrm>
                      <a:off x="0" y="0"/>
                      <a:ext cx="4972050" cy="3728720"/>
                    </a:xfrm>
                    <a:prstGeom prst="rect">
                      <a:avLst/>
                    </a:prstGeom>
                    <a:noFill/>
                    <a:ln w="9525">
                      <a:noFill/>
                    </a:ln>
                  </pic:spPr>
                </pic:pic>
              </a:graphicData>
            </a:graphic>
          </wp:inline>
        </w:drawing>
      </w:r>
    </w:p>
    <w:p>
      <w:pPr>
        <w:pStyle w:val="2"/>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雨水检查井、雨水口</w:t>
      </w:r>
    </w:p>
    <w:p>
      <w:pPr>
        <w:keepNext w:val="0"/>
        <w:keepLines w:val="0"/>
        <w:pageBreakBefore/>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黑体" w:cs="Times New Roman"/>
          <w:caps w:val="0"/>
          <w:color w:val="auto"/>
          <w:sz w:val="32"/>
          <w:szCs w:val="32"/>
        </w:rPr>
      </w:pPr>
      <w:r>
        <w:rPr>
          <w:rFonts w:hint="default" w:ascii="Times New Roman" w:hAnsi="Times New Roman" w:eastAsia="黑体" w:cs="Times New Roman"/>
          <w:bCs/>
          <w:caps w:val="0"/>
          <w:color w:val="auto"/>
          <w:sz w:val="32"/>
          <w:szCs w:val="32"/>
        </w:rPr>
        <w:t>目录</w:t>
      </w:r>
    </w:p>
    <w:p>
      <w:pPr>
        <w:pStyle w:val="39"/>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0" w:firstLineChars="0"/>
        <w:textAlignment w:val="auto"/>
        <w:outlineLvl w:val="9"/>
        <w:rPr>
          <w:b/>
          <w:bCs/>
        </w:rPr>
      </w:pPr>
      <w:r>
        <w:rPr>
          <w:rFonts w:hint="default" w:ascii="Times New Roman" w:hAnsi="Times New Roman" w:eastAsia="仿宋_GB2312" w:cs="Times New Roman"/>
          <w:b w:val="0"/>
          <w:bCs w:val="0"/>
          <w:caps w:val="0"/>
          <w:color w:val="auto"/>
          <w:sz w:val="24"/>
          <w:szCs w:val="24"/>
        </w:rPr>
        <w:fldChar w:fldCharType="begin"/>
      </w:r>
      <w:r>
        <w:rPr>
          <w:rFonts w:hint="default" w:ascii="Times New Roman" w:hAnsi="Times New Roman" w:eastAsia="仿宋_GB2312" w:cs="Times New Roman"/>
          <w:b w:val="0"/>
          <w:bCs w:val="0"/>
          <w:caps w:val="0"/>
          <w:color w:val="auto"/>
          <w:sz w:val="24"/>
          <w:szCs w:val="24"/>
        </w:rPr>
        <w:instrText xml:space="preserve">TOC \o "1-2" \h \u </w:instrText>
      </w:r>
      <w:r>
        <w:rPr>
          <w:rFonts w:hint="default" w:ascii="Times New Roman" w:hAnsi="Times New Roman" w:eastAsia="仿宋_GB2312" w:cs="Times New Roman"/>
          <w:b w:val="0"/>
          <w:bCs w:val="0"/>
          <w:caps w:val="0"/>
          <w:color w:val="auto"/>
          <w:sz w:val="24"/>
          <w:szCs w:val="24"/>
        </w:rPr>
        <w:fldChar w:fldCharType="separate"/>
      </w:r>
      <w:r>
        <w:rPr>
          <w:rFonts w:hint="default" w:ascii="Times New Roman" w:hAnsi="Times New Roman" w:eastAsia="仿宋_GB2312" w:cs="Times New Roman"/>
          <w:b/>
          <w:bCs/>
          <w:caps w:val="0"/>
          <w:color w:val="auto"/>
          <w:szCs w:val="24"/>
        </w:rPr>
        <w:fldChar w:fldCharType="begin"/>
      </w:r>
      <w:r>
        <w:rPr>
          <w:rFonts w:hint="default" w:ascii="Times New Roman" w:hAnsi="Times New Roman" w:eastAsia="仿宋_GB2312" w:cs="Times New Roman"/>
          <w:b/>
          <w:bCs/>
          <w:caps w:val="0"/>
          <w:szCs w:val="24"/>
        </w:rPr>
        <w:instrText xml:space="preserve"> HYPERLINK \l _Toc22464 </w:instrText>
      </w:r>
      <w:r>
        <w:rPr>
          <w:rFonts w:hint="default" w:ascii="Times New Roman" w:hAnsi="Times New Roman" w:eastAsia="仿宋_GB2312" w:cs="Times New Roman"/>
          <w:b/>
          <w:bCs/>
          <w:caps w:val="0"/>
          <w:szCs w:val="24"/>
        </w:rPr>
        <w:fldChar w:fldCharType="separate"/>
      </w:r>
      <w:r>
        <w:rPr>
          <w:rFonts w:hint="default" w:ascii="Times New Roman" w:hAnsi="Times New Roman" w:eastAsia="仿宋_GB2312" w:cs="Times New Roman"/>
          <w:b/>
          <w:bCs/>
          <w:caps w:val="0"/>
          <w:szCs w:val="32"/>
        </w:rPr>
        <w:t>1综合说明</w:t>
      </w:r>
      <w:r>
        <w:rPr>
          <w:b/>
          <w:bCs/>
        </w:rPr>
        <w:tab/>
      </w:r>
      <w:r>
        <w:rPr>
          <w:b/>
          <w:bCs/>
        </w:rPr>
        <w:fldChar w:fldCharType="begin"/>
      </w:r>
      <w:r>
        <w:rPr>
          <w:b/>
          <w:bCs/>
        </w:rPr>
        <w:instrText xml:space="preserve"> PAGEREF _Toc22464 </w:instrText>
      </w:r>
      <w:r>
        <w:rPr>
          <w:b/>
          <w:bCs/>
        </w:rPr>
        <w:fldChar w:fldCharType="separate"/>
      </w:r>
      <w:r>
        <w:rPr>
          <w:b/>
          <w:bCs/>
        </w:rPr>
        <w:t>1</w:t>
      </w:r>
      <w:r>
        <w:rPr>
          <w:b/>
          <w:bCs/>
        </w:rPr>
        <w:fldChar w:fldCharType="end"/>
      </w:r>
      <w:r>
        <w:rPr>
          <w:rFonts w:hint="default" w:ascii="Times New Roman" w:hAnsi="Times New Roman" w:eastAsia="仿宋_GB2312" w:cs="Times New Roman"/>
          <w:b/>
          <w:bCs/>
          <w:caps w:val="0"/>
          <w:color w:val="auto"/>
          <w:szCs w:val="24"/>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_Toc26618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1.1</w:t>
      </w:r>
      <w:r>
        <w:rPr>
          <w:rFonts w:hint="default" w:ascii="Times New Roman" w:hAnsi="Times New Roman" w:eastAsia="仿宋_GB2312" w:cs="Times New Roman"/>
          <w:bCs/>
          <w:caps w:val="0"/>
          <w:position w:val="4"/>
          <w:szCs w:val="30"/>
          <w:lang w:val="zh-CN" w:eastAsia="zh-CN"/>
        </w:rPr>
        <w:t>项目建设的必要性</w:t>
      </w:r>
      <w:r>
        <w:tab/>
      </w:r>
      <w:r>
        <w:fldChar w:fldCharType="begin"/>
      </w:r>
      <w:r>
        <w:instrText xml:space="preserve"> PAGEREF _Toc26618 </w:instrText>
      </w:r>
      <w:r>
        <w:fldChar w:fldCharType="separate"/>
      </w:r>
      <w:r>
        <w:t>1</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_Toc2256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w:t>
      </w:r>
      <w:r>
        <w:rPr>
          <w:rFonts w:hint="default" w:ascii="Times New Roman" w:hAnsi="Times New Roman" w:eastAsia="仿宋_GB2312" w:cs="Times New Roman"/>
          <w:bCs/>
          <w:caps w:val="0"/>
          <w:position w:val="4"/>
          <w:szCs w:val="30"/>
          <w:lang w:val="zh-CN" w:eastAsia="zh-CN"/>
        </w:rPr>
        <w:t>2项目概况</w:t>
      </w:r>
      <w:r>
        <w:tab/>
      </w:r>
      <w:r>
        <w:fldChar w:fldCharType="begin"/>
      </w:r>
      <w:r>
        <w:instrText xml:space="preserve"> PAGEREF _Toc2256 </w:instrText>
      </w:r>
      <w:r>
        <w:fldChar w:fldCharType="separate"/>
      </w:r>
      <w:r>
        <w:t>1</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_Toc24179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1.3</w:t>
      </w:r>
      <w:r>
        <w:rPr>
          <w:rFonts w:hint="default" w:ascii="Times New Roman" w:hAnsi="Times New Roman" w:eastAsia="仿宋_GB2312" w:cs="Times New Roman"/>
          <w:bCs/>
          <w:caps w:val="0"/>
          <w:position w:val="4"/>
          <w:szCs w:val="30"/>
          <w:lang w:val="zh-CN" w:eastAsia="zh-CN"/>
        </w:rPr>
        <w:t>项目前期工作及方案编制情况</w:t>
      </w:r>
      <w:r>
        <w:tab/>
      </w:r>
      <w:r>
        <w:fldChar w:fldCharType="begin"/>
      </w:r>
      <w:r>
        <w:instrText xml:space="preserve"> PAGEREF _Toc24179 </w:instrText>
      </w:r>
      <w:r>
        <w:fldChar w:fldCharType="separate"/>
      </w:r>
      <w:r>
        <w:t>1</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_Toc28423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1.4方案编制深度、设计水平年、服务期、防治标准的执行等级</w:t>
      </w:r>
      <w:r>
        <w:tab/>
      </w:r>
      <w:r>
        <w:fldChar w:fldCharType="begin"/>
      </w:r>
      <w:r>
        <w:instrText xml:space="preserve"> PAGEREF _Toc28423 </w:instrText>
      </w:r>
      <w:r>
        <w:fldChar w:fldCharType="separate"/>
      </w:r>
      <w:r>
        <w:t>2</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_Toc6913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1.5项目区概况</w:t>
      </w:r>
      <w:r>
        <w:tab/>
      </w:r>
      <w:r>
        <w:fldChar w:fldCharType="begin"/>
      </w:r>
      <w:r>
        <w:instrText xml:space="preserve"> PAGEREF _Toc6913 </w:instrText>
      </w:r>
      <w:r>
        <w:fldChar w:fldCharType="separate"/>
      </w:r>
      <w:r>
        <w:t>2</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_Toc1896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1.6主体工程水土保持分析评价结论</w:t>
      </w:r>
      <w:r>
        <w:tab/>
      </w:r>
      <w:r>
        <w:fldChar w:fldCharType="begin"/>
      </w:r>
      <w:r>
        <w:instrText xml:space="preserve"> PAGEREF _Toc1896 </w:instrText>
      </w:r>
      <w:r>
        <w:fldChar w:fldCharType="separate"/>
      </w:r>
      <w:r>
        <w:t>3</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_Toc5346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1.7水土流失防治责任范围及分区</w:t>
      </w:r>
      <w:r>
        <w:tab/>
      </w:r>
      <w:r>
        <w:fldChar w:fldCharType="begin"/>
      </w:r>
      <w:r>
        <w:instrText xml:space="preserve"> PAGEREF _Toc5346 </w:instrText>
      </w:r>
      <w:r>
        <w:fldChar w:fldCharType="separate"/>
      </w:r>
      <w:r>
        <w:t>4</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_Toc18771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1.8水土流失调查和预测结果</w:t>
      </w:r>
      <w:r>
        <w:tab/>
      </w:r>
      <w:r>
        <w:fldChar w:fldCharType="begin"/>
      </w:r>
      <w:r>
        <w:instrText xml:space="preserve"> PAGEREF _Toc18771 </w:instrText>
      </w:r>
      <w:r>
        <w:fldChar w:fldCharType="separate"/>
      </w:r>
      <w:r>
        <w:t>4</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_Toc22163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1.9水土流失防治目标及防治措施布设</w:t>
      </w:r>
      <w:r>
        <w:tab/>
      </w:r>
      <w:r>
        <w:fldChar w:fldCharType="begin"/>
      </w:r>
      <w:r>
        <w:instrText xml:space="preserve"> PAGEREF _Toc22163 </w:instrText>
      </w:r>
      <w:r>
        <w:fldChar w:fldCharType="separate"/>
      </w:r>
      <w:r>
        <w:t>5</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_Toc11143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1.10水土保持监测</w:t>
      </w:r>
      <w:r>
        <w:tab/>
      </w:r>
      <w:r>
        <w:fldChar w:fldCharType="begin"/>
      </w:r>
      <w:r>
        <w:instrText xml:space="preserve"> PAGEREF _Toc11143 </w:instrText>
      </w:r>
      <w:r>
        <w:fldChar w:fldCharType="separate"/>
      </w:r>
      <w:r>
        <w:t>6</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_Toc324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1.11水土保持投资概算</w:t>
      </w:r>
      <w:r>
        <w:tab/>
      </w:r>
      <w:r>
        <w:fldChar w:fldCharType="begin"/>
      </w:r>
      <w:r>
        <w:instrText xml:space="preserve"> PAGEREF _Toc324 </w:instrText>
      </w:r>
      <w:r>
        <w:fldChar w:fldCharType="separate"/>
      </w:r>
      <w:r>
        <w:t>6</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_Toc25143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1.12结论与建议</w:t>
      </w:r>
      <w:r>
        <w:tab/>
      </w:r>
      <w:r>
        <w:fldChar w:fldCharType="begin"/>
      </w:r>
      <w:r>
        <w:instrText xml:space="preserve"> PAGEREF _Toc25143 </w:instrText>
      </w:r>
      <w:r>
        <w:fldChar w:fldCharType="separate"/>
      </w:r>
      <w:r>
        <w:t>6</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_Toc14606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1.13水土保持方案特性表</w:t>
      </w:r>
      <w:r>
        <w:tab/>
      </w:r>
      <w:r>
        <w:fldChar w:fldCharType="begin"/>
      </w:r>
      <w:r>
        <w:instrText xml:space="preserve"> PAGEREF _Toc14606 </w:instrText>
      </w:r>
      <w:r>
        <w:fldChar w:fldCharType="separate"/>
      </w:r>
      <w:r>
        <w:t>8</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39"/>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0" w:firstLineChars="0"/>
        <w:textAlignment w:val="auto"/>
        <w:outlineLvl w:val="9"/>
        <w:rPr>
          <w:b/>
          <w:bCs/>
        </w:rPr>
      </w:pPr>
      <w:r>
        <w:rPr>
          <w:rFonts w:hint="default" w:ascii="Times New Roman" w:hAnsi="Times New Roman" w:eastAsia="仿宋_GB2312" w:cs="Times New Roman"/>
          <w:b/>
          <w:bCs/>
          <w:caps w:val="0"/>
          <w:color w:val="auto"/>
          <w:kern w:val="2"/>
          <w:szCs w:val="24"/>
          <w:lang w:val="en-US" w:eastAsia="zh-CN" w:bidi="ar-SA"/>
        </w:rPr>
        <w:fldChar w:fldCharType="begin"/>
      </w:r>
      <w:r>
        <w:rPr>
          <w:rFonts w:hint="default" w:ascii="Times New Roman" w:hAnsi="Times New Roman" w:eastAsia="仿宋_GB2312" w:cs="Times New Roman"/>
          <w:b/>
          <w:bCs/>
          <w:caps w:val="0"/>
          <w:kern w:val="2"/>
          <w:szCs w:val="24"/>
          <w:lang w:val="en-US" w:eastAsia="zh-CN" w:bidi="ar-SA"/>
        </w:rPr>
        <w:instrText xml:space="preserve"> HYPERLINK \l _Toc9956 </w:instrText>
      </w:r>
      <w:r>
        <w:rPr>
          <w:rFonts w:hint="default" w:ascii="Times New Roman" w:hAnsi="Times New Roman" w:eastAsia="仿宋_GB2312" w:cs="Times New Roman"/>
          <w:b/>
          <w:bCs/>
          <w:caps w:val="0"/>
          <w:kern w:val="2"/>
          <w:szCs w:val="24"/>
          <w:lang w:val="en-US" w:eastAsia="zh-CN" w:bidi="ar-SA"/>
        </w:rPr>
        <w:fldChar w:fldCharType="separate"/>
      </w:r>
      <w:r>
        <w:rPr>
          <w:rFonts w:hint="default" w:ascii="Times New Roman" w:hAnsi="Times New Roman" w:eastAsia="仿宋_GB2312" w:cs="Times New Roman"/>
          <w:b/>
          <w:bCs/>
          <w:caps w:val="0"/>
          <w:szCs w:val="32"/>
        </w:rPr>
        <w:t>2方案编制总则</w:t>
      </w:r>
      <w:r>
        <w:rPr>
          <w:b/>
          <w:bCs/>
        </w:rPr>
        <w:tab/>
      </w:r>
      <w:r>
        <w:rPr>
          <w:b/>
          <w:bCs/>
        </w:rPr>
        <w:fldChar w:fldCharType="begin"/>
      </w:r>
      <w:r>
        <w:rPr>
          <w:b/>
          <w:bCs/>
        </w:rPr>
        <w:instrText xml:space="preserve"> PAGEREF _Toc9956 </w:instrText>
      </w:r>
      <w:r>
        <w:rPr>
          <w:b/>
          <w:bCs/>
        </w:rPr>
        <w:fldChar w:fldCharType="separate"/>
      </w:r>
      <w:r>
        <w:rPr>
          <w:b/>
          <w:bCs/>
        </w:rPr>
        <w:t>9</w:t>
      </w:r>
      <w:r>
        <w:rPr>
          <w:b/>
          <w:bCs/>
        </w:rPr>
        <w:fldChar w:fldCharType="end"/>
      </w:r>
      <w:r>
        <w:rPr>
          <w:rFonts w:hint="default" w:ascii="Times New Roman" w:hAnsi="Times New Roman" w:eastAsia="仿宋_GB2312" w:cs="Times New Roman"/>
          <w:b/>
          <w:bCs/>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_Toc10237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2.1方案编制的目的与意义</w:t>
      </w:r>
      <w:r>
        <w:tab/>
      </w:r>
      <w:r>
        <w:fldChar w:fldCharType="begin"/>
      </w:r>
      <w:r>
        <w:instrText xml:space="preserve"> PAGEREF _Toc10237 </w:instrText>
      </w:r>
      <w:r>
        <w:fldChar w:fldCharType="separate"/>
      </w:r>
      <w:r>
        <w:t>9</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_Toc8147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rPr>
        <w:t>2.2编制依据</w:t>
      </w:r>
      <w:r>
        <w:rPr>
          <w:rFonts w:hint="default" w:ascii="Times New Roman" w:hAnsi="Times New Roman" w:eastAsia="仿宋_GB2312" w:cs="Times New Roman"/>
          <w:bCs/>
          <w:caps w:val="0"/>
          <w:position w:val="4"/>
          <w:szCs w:val="30"/>
          <w:lang w:val="en-US" w:eastAsia="zh-CN"/>
        </w:rPr>
        <w:t>和指导思想</w:t>
      </w:r>
      <w:r>
        <w:tab/>
      </w:r>
      <w:r>
        <w:fldChar w:fldCharType="begin"/>
      </w:r>
      <w:r>
        <w:instrText xml:space="preserve"> PAGEREF _Toc8147 </w:instrText>
      </w:r>
      <w:r>
        <w:fldChar w:fldCharType="separate"/>
      </w:r>
      <w:r>
        <w:t>10</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_Toc30236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rPr>
        <w:t>2.</w:t>
      </w:r>
      <w:r>
        <w:rPr>
          <w:rFonts w:hint="default" w:ascii="Times New Roman" w:hAnsi="Times New Roman" w:eastAsia="仿宋_GB2312" w:cs="Times New Roman"/>
          <w:bCs/>
          <w:caps w:val="0"/>
          <w:position w:val="4"/>
          <w:szCs w:val="30"/>
          <w:lang w:val="en-US" w:eastAsia="zh-CN"/>
        </w:rPr>
        <w:t>3</w:t>
      </w:r>
      <w:r>
        <w:rPr>
          <w:rFonts w:hint="default" w:ascii="Times New Roman" w:hAnsi="Times New Roman" w:eastAsia="仿宋_GB2312" w:cs="Times New Roman"/>
          <w:bCs/>
          <w:caps w:val="0"/>
          <w:position w:val="4"/>
          <w:szCs w:val="30"/>
        </w:rPr>
        <w:t>方案</w:t>
      </w:r>
      <w:r>
        <w:rPr>
          <w:rFonts w:hint="default" w:ascii="Times New Roman" w:hAnsi="Times New Roman" w:cs="Times New Roman"/>
          <w:bCs/>
          <w:caps w:val="0"/>
          <w:position w:val="4"/>
          <w:szCs w:val="30"/>
          <w:lang w:val="en-US" w:eastAsia="zh-CN"/>
        </w:rPr>
        <w:t>编制</w:t>
      </w:r>
      <w:r>
        <w:rPr>
          <w:rFonts w:hint="default" w:ascii="Times New Roman" w:hAnsi="Times New Roman" w:eastAsia="仿宋_GB2312" w:cs="Times New Roman"/>
          <w:bCs/>
          <w:caps w:val="0"/>
          <w:position w:val="4"/>
          <w:szCs w:val="30"/>
        </w:rPr>
        <w:t>深度</w:t>
      </w:r>
      <w:r>
        <w:tab/>
      </w:r>
      <w:r>
        <w:fldChar w:fldCharType="begin"/>
      </w:r>
      <w:r>
        <w:instrText xml:space="preserve"> PAGEREF _Toc30236 </w:instrText>
      </w:r>
      <w:r>
        <w:fldChar w:fldCharType="separate"/>
      </w:r>
      <w:r>
        <w:t>15</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_Toc27733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rPr>
        <w:t>2.</w:t>
      </w:r>
      <w:r>
        <w:rPr>
          <w:rFonts w:hint="default" w:ascii="Times New Roman" w:hAnsi="Times New Roman" w:eastAsia="仿宋_GB2312" w:cs="Times New Roman"/>
          <w:bCs/>
          <w:caps w:val="0"/>
          <w:position w:val="4"/>
          <w:szCs w:val="30"/>
          <w:lang w:val="en-US" w:eastAsia="zh-CN"/>
        </w:rPr>
        <w:t>4</w:t>
      </w:r>
      <w:r>
        <w:rPr>
          <w:rFonts w:hint="default" w:ascii="Times New Roman" w:hAnsi="Times New Roman" w:eastAsia="仿宋_GB2312" w:cs="Times New Roman"/>
          <w:bCs/>
          <w:caps w:val="0"/>
          <w:position w:val="4"/>
          <w:szCs w:val="30"/>
        </w:rPr>
        <w:t>方案设计水平年</w:t>
      </w:r>
      <w:r>
        <w:tab/>
      </w:r>
      <w:r>
        <w:fldChar w:fldCharType="begin"/>
      </w:r>
      <w:r>
        <w:instrText xml:space="preserve"> PAGEREF _Toc27733 </w:instrText>
      </w:r>
      <w:r>
        <w:fldChar w:fldCharType="separate"/>
      </w:r>
      <w:r>
        <w:t>15</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_Toc18210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rPr>
        <w:t>2.</w:t>
      </w:r>
      <w:r>
        <w:rPr>
          <w:rFonts w:hint="default" w:ascii="Times New Roman" w:hAnsi="Times New Roman" w:eastAsia="仿宋_GB2312" w:cs="Times New Roman"/>
          <w:bCs/>
          <w:caps w:val="0"/>
          <w:position w:val="4"/>
          <w:szCs w:val="30"/>
          <w:lang w:val="en-US" w:eastAsia="zh-CN"/>
        </w:rPr>
        <w:t>5</w:t>
      </w:r>
      <w:r>
        <w:rPr>
          <w:rFonts w:hint="default" w:ascii="Times New Roman" w:hAnsi="Times New Roman" w:eastAsia="仿宋_GB2312" w:cs="Times New Roman"/>
          <w:bCs/>
          <w:caps w:val="0"/>
          <w:position w:val="4"/>
          <w:szCs w:val="30"/>
        </w:rPr>
        <w:t>水土流失防治执行标准</w:t>
      </w:r>
      <w:r>
        <w:tab/>
      </w:r>
      <w:r>
        <w:fldChar w:fldCharType="begin"/>
      </w:r>
      <w:r>
        <w:instrText xml:space="preserve"> PAGEREF _Toc18210 </w:instrText>
      </w:r>
      <w:r>
        <w:fldChar w:fldCharType="separate"/>
      </w:r>
      <w:r>
        <w:t>15</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_Toc17472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rPr>
        <w:t>2.</w:t>
      </w:r>
      <w:r>
        <w:rPr>
          <w:rFonts w:hint="default" w:ascii="Times New Roman" w:hAnsi="Times New Roman" w:eastAsia="仿宋_GB2312" w:cs="Times New Roman"/>
          <w:bCs/>
          <w:caps w:val="0"/>
          <w:position w:val="4"/>
          <w:szCs w:val="30"/>
          <w:lang w:val="en-US" w:eastAsia="zh-CN"/>
        </w:rPr>
        <w:t>6</w:t>
      </w:r>
      <w:r>
        <w:rPr>
          <w:rFonts w:hint="default" w:ascii="Times New Roman" w:hAnsi="Times New Roman" w:eastAsia="仿宋_GB2312" w:cs="Times New Roman"/>
          <w:bCs/>
          <w:caps w:val="0"/>
          <w:position w:val="4"/>
          <w:szCs w:val="30"/>
        </w:rPr>
        <w:t>水土</w:t>
      </w:r>
      <w:r>
        <w:rPr>
          <w:rFonts w:hint="default" w:ascii="Times New Roman" w:hAnsi="Times New Roman" w:eastAsia="仿宋_GB2312" w:cs="Times New Roman"/>
          <w:bCs/>
          <w:caps w:val="0"/>
          <w:position w:val="4"/>
          <w:szCs w:val="30"/>
          <w:lang w:eastAsia="zh-CN"/>
        </w:rPr>
        <w:t>保持方案服务年限</w:t>
      </w:r>
      <w:r>
        <w:tab/>
      </w:r>
      <w:r>
        <w:fldChar w:fldCharType="begin"/>
      </w:r>
      <w:r>
        <w:instrText xml:space="preserve"> PAGEREF _Toc17472 </w:instrText>
      </w:r>
      <w:r>
        <w:fldChar w:fldCharType="separate"/>
      </w:r>
      <w:r>
        <w:t>15</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39"/>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0" w:firstLineChars="0"/>
        <w:textAlignment w:val="auto"/>
        <w:outlineLvl w:val="9"/>
        <w:rPr>
          <w:b/>
          <w:bCs/>
        </w:rPr>
      </w:pPr>
      <w:r>
        <w:rPr>
          <w:rFonts w:hint="default" w:ascii="Times New Roman" w:hAnsi="Times New Roman" w:eastAsia="仿宋_GB2312" w:cs="Times New Roman"/>
          <w:b/>
          <w:bCs/>
          <w:caps w:val="0"/>
          <w:color w:val="auto"/>
          <w:kern w:val="2"/>
          <w:szCs w:val="24"/>
          <w:lang w:val="en-US" w:eastAsia="zh-CN" w:bidi="ar-SA"/>
        </w:rPr>
        <w:fldChar w:fldCharType="begin"/>
      </w:r>
      <w:r>
        <w:rPr>
          <w:rFonts w:hint="default" w:ascii="Times New Roman" w:hAnsi="Times New Roman" w:eastAsia="仿宋_GB2312" w:cs="Times New Roman"/>
          <w:b/>
          <w:bCs/>
          <w:caps w:val="0"/>
          <w:kern w:val="2"/>
          <w:szCs w:val="24"/>
          <w:lang w:val="en-US" w:eastAsia="zh-CN" w:bidi="ar-SA"/>
        </w:rPr>
        <w:instrText xml:space="preserve"> HYPERLINK \l _Toc4740 </w:instrText>
      </w:r>
      <w:r>
        <w:rPr>
          <w:rFonts w:hint="default" w:ascii="Times New Roman" w:hAnsi="Times New Roman" w:eastAsia="仿宋_GB2312" w:cs="Times New Roman"/>
          <w:b/>
          <w:bCs/>
          <w:caps w:val="0"/>
          <w:kern w:val="2"/>
          <w:szCs w:val="24"/>
          <w:lang w:val="en-US" w:eastAsia="zh-CN" w:bidi="ar-SA"/>
        </w:rPr>
        <w:fldChar w:fldCharType="separate"/>
      </w:r>
      <w:r>
        <w:rPr>
          <w:rFonts w:hint="default" w:ascii="Times New Roman" w:hAnsi="Times New Roman" w:eastAsia="仿宋_GB2312" w:cs="Times New Roman"/>
          <w:b/>
          <w:bCs/>
          <w:caps w:val="0"/>
          <w:szCs w:val="32"/>
        </w:rPr>
        <w:t>3项目概况</w:t>
      </w:r>
      <w:r>
        <w:rPr>
          <w:b/>
          <w:bCs/>
        </w:rPr>
        <w:tab/>
      </w:r>
      <w:r>
        <w:rPr>
          <w:b/>
          <w:bCs/>
        </w:rPr>
        <w:fldChar w:fldCharType="begin"/>
      </w:r>
      <w:r>
        <w:rPr>
          <w:b/>
          <w:bCs/>
        </w:rPr>
        <w:instrText xml:space="preserve"> PAGEREF _Toc4740 </w:instrText>
      </w:r>
      <w:r>
        <w:rPr>
          <w:b/>
          <w:bCs/>
        </w:rPr>
        <w:fldChar w:fldCharType="separate"/>
      </w:r>
      <w:r>
        <w:rPr>
          <w:b/>
          <w:bCs/>
        </w:rPr>
        <w:t>16</w:t>
      </w:r>
      <w:r>
        <w:rPr>
          <w:b/>
          <w:bCs/>
        </w:rPr>
        <w:fldChar w:fldCharType="end"/>
      </w:r>
      <w:r>
        <w:rPr>
          <w:rFonts w:hint="default" w:ascii="Times New Roman" w:hAnsi="Times New Roman" w:eastAsia="仿宋_GB2312" w:cs="Times New Roman"/>
          <w:b/>
          <w:bCs/>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_Toc19533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szCs w:val="30"/>
          <w:lang w:val="en-US" w:eastAsia="zh-CN"/>
        </w:rPr>
        <w:t>3.1</w:t>
      </w:r>
      <w:r>
        <w:rPr>
          <w:rFonts w:hint="default" w:ascii="Times New Roman" w:hAnsi="Times New Roman" w:eastAsia="仿宋_GB2312" w:cs="Times New Roman"/>
          <w:bCs/>
          <w:caps w:val="0"/>
          <w:szCs w:val="30"/>
          <w:lang w:val="zh-CN" w:eastAsia="zh-CN"/>
        </w:rPr>
        <w:t>地理位置及交通</w:t>
      </w:r>
      <w:r>
        <w:tab/>
      </w:r>
      <w:r>
        <w:fldChar w:fldCharType="begin"/>
      </w:r>
      <w:r>
        <w:instrText xml:space="preserve"> PAGEREF _Toc19533 </w:instrText>
      </w:r>
      <w:r>
        <w:fldChar w:fldCharType="separate"/>
      </w:r>
      <w:r>
        <w:t>16</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_Toc4326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szCs w:val="30"/>
          <w:lang w:val="en-US" w:eastAsia="zh-CN"/>
        </w:rPr>
        <w:t>3.2项目特性</w:t>
      </w:r>
      <w:r>
        <w:tab/>
      </w:r>
      <w:r>
        <w:fldChar w:fldCharType="begin"/>
      </w:r>
      <w:r>
        <w:instrText xml:space="preserve"> PAGEREF _Toc4326 </w:instrText>
      </w:r>
      <w:r>
        <w:fldChar w:fldCharType="separate"/>
      </w:r>
      <w:r>
        <w:t>16</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_Toc3631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3.</w:t>
      </w:r>
      <w:r>
        <w:rPr>
          <w:rFonts w:hint="default" w:ascii="Times New Roman" w:hAnsi="Times New Roman" w:cs="Times New Roman"/>
          <w:bCs/>
          <w:caps w:val="0"/>
          <w:position w:val="4"/>
          <w:szCs w:val="30"/>
          <w:lang w:val="en-US" w:eastAsia="zh-CN"/>
        </w:rPr>
        <w:t>3</w:t>
      </w:r>
      <w:r>
        <w:rPr>
          <w:rFonts w:hint="default" w:ascii="Times New Roman" w:hAnsi="Times New Roman" w:eastAsia="仿宋_GB2312" w:cs="Times New Roman"/>
          <w:bCs/>
          <w:caps w:val="0"/>
          <w:position w:val="4"/>
          <w:szCs w:val="30"/>
          <w:lang w:val="en-US" w:eastAsia="zh-CN"/>
        </w:rPr>
        <w:t>项目组成及布置</w:t>
      </w:r>
      <w:r>
        <w:tab/>
      </w:r>
      <w:r>
        <w:fldChar w:fldCharType="begin"/>
      </w:r>
      <w:r>
        <w:instrText xml:space="preserve"> PAGEREF _Toc3631 </w:instrText>
      </w:r>
      <w:r>
        <w:fldChar w:fldCharType="separate"/>
      </w:r>
      <w:r>
        <w:t>17</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_Toc4678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3.</w:t>
      </w:r>
      <w:r>
        <w:rPr>
          <w:rFonts w:hint="default" w:ascii="Times New Roman" w:hAnsi="Times New Roman" w:cs="Times New Roman"/>
          <w:bCs/>
          <w:caps w:val="0"/>
          <w:position w:val="4"/>
          <w:szCs w:val="30"/>
          <w:lang w:val="en-US" w:eastAsia="zh-CN"/>
        </w:rPr>
        <w:t>4</w:t>
      </w:r>
      <w:r>
        <w:rPr>
          <w:rFonts w:hint="default" w:ascii="Times New Roman" w:hAnsi="Times New Roman" w:eastAsia="仿宋_GB2312" w:cs="Times New Roman"/>
          <w:bCs/>
          <w:caps w:val="0"/>
          <w:position w:val="4"/>
          <w:szCs w:val="30"/>
          <w:lang w:val="en-US" w:eastAsia="zh-CN"/>
        </w:rPr>
        <w:t>施工组织</w:t>
      </w:r>
      <w:r>
        <w:tab/>
      </w:r>
      <w:r>
        <w:fldChar w:fldCharType="begin"/>
      </w:r>
      <w:r>
        <w:instrText xml:space="preserve"> PAGEREF _Toc4678 </w:instrText>
      </w:r>
      <w:r>
        <w:fldChar w:fldCharType="separate"/>
      </w:r>
      <w:r>
        <w:t>19</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_Toc15010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3.</w:t>
      </w:r>
      <w:r>
        <w:rPr>
          <w:rFonts w:hint="default" w:ascii="Times New Roman" w:hAnsi="Times New Roman" w:cs="Times New Roman"/>
          <w:bCs/>
          <w:caps w:val="0"/>
          <w:position w:val="4"/>
          <w:szCs w:val="30"/>
          <w:lang w:val="en-US" w:eastAsia="zh-CN"/>
        </w:rPr>
        <w:t>5工程</w:t>
      </w:r>
      <w:r>
        <w:rPr>
          <w:rFonts w:hint="default" w:ascii="Times New Roman" w:hAnsi="Times New Roman" w:eastAsia="仿宋_GB2312" w:cs="Times New Roman"/>
          <w:bCs/>
          <w:caps w:val="0"/>
          <w:position w:val="4"/>
          <w:szCs w:val="30"/>
          <w:lang w:val="en-US" w:eastAsia="zh-CN"/>
        </w:rPr>
        <w:t>征占地</w:t>
      </w:r>
      <w:r>
        <w:tab/>
      </w:r>
      <w:r>
        <w:fldChar w:fldCharType="begin"/>
      </w:r>
      <w:r>
        <w:instrText xml:space="preserve"> PAGEREF _Toc15010 </w:instrText>
      </w:r>
      <w:r>
        <w:fldChar w:fldCharType="separate"/>
      </w:r>
      <w:r>
        <w:t>21</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_Toc27222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3.</w:t>
      </w:r>
      <w:r>
        <w:rPr>
          <w:rFonts w:hint="default" w:ascii="Times New Roman" w:hAnsi="Times New Roman" w:cs="Times New Roman"/>
          <w:bCs/>
          <w:caps w:val="0"/>
          <w:position w:val="4"/>
          <w:szCs w:val="30"/>
          <w:lang w:val="en-US" w:eastAsia="zh-CN"/>
        </w:rPr>
        <w:t>6</w:t>
      </w:r>
      <w:r>
        <w:rPr>
          <w:rFonts w:hint="default" w:ascii="Times New Roman" w:hAnsi="Times New Roman" w:eastAsia="仿宋_GB2312" w:cs="Times New Roman"/>
          <w:bCs/>
          <w:caps w:val="0"/>
          <w:position w:val="4"/>
          <w:szCs w:val="30"/>
          <w:lang w:val="en-US" w:eastAsia="zh-CN"/>
        </w:rPr>
        <w:t>土石方量</w:t>
      </w:r>
      <w:r>
        <w:tab/>
      </w:r>
      <w:r>
        <w:fldChar w:fldCharType="begin"/>
      </w:r>
      <w:r>
        <w:instrText xml:space="preserve"> PAGEREF _Toc27222 </w:instrText>
      </w:r>
      <w:r>
        <w:fldChar w:fldCharType="separate"/>
      </w:r>
      <w:r>
        <w:t>21</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_Toc19660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3.</w:t>
      </w:r>
      <w:r>
        <w:rPr>
          <w:rFonts w:hint="default" w:ascii="Times New Roman" w:hAnsi="Times New Roman" w:cs="Times New Roman"/>
          <w:bCs/>
          <w:caps w:val="0"/>
          <w:position w:val="4"/>
          <w:szCs w:val="30"/>
          <w:lang w:val="en-US" w:eastAsia="zh-CN"/>
        </w:rPr>
        <w:t>7</w:t>
      </w:r>
      <w:r>
        <w:rPr>
          <w:rFonts w:hint="default" w:ascii="Times New Roman" w:hAnsi="Times New Roman" w:eastAsia="仿宋_GB2312" w:cs="Times New Roman"/>
          <w:bCs/>
          <w:caps w:val="0"/>
          <w:position w:val="4"/>
          <w:szCs w:val="30"/>
          <w:lang w:val="en-US" w:eastAsia="zh-CN"/>
        </w:rPr>
        <w:t>投资项目</w:t>
      </w:r>
      <w:r>
        <w:tab/>
      </w:r>
      <w:r>
        <w:fldChar w:fldCharType="begin"/>
      </w:r>
      <w:r>
        <w:instrText xml:space="preserve"> PAGEREF _Toc19660 </w:instrText>
      </w:r>
      <w:r>
        <w:fldChar w:fldCharType="separate"/>
      </w:r>
      <w:r>
        <w:t>21</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_Toc19686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3.</w:t>
      </w:r>
      <w:r>
        <w:rPr>
          <w:rFonts w:hint="default" w:ascii="Times New Roman" w:hAnsi="Times New Roman" w:cs="Times New Roman"/>
          <w:bCs/>
          <w:caps w:val="0"/>
          <w:position w:val="4"/>
          <w:szCs w:val="30"/>
          <w:lang w:val="en-US" w:eastAsia="zh-CN"/>
        </w:rPr>
        <w:t>8</w:t>
      </w:r>
      <w:r>
        <w:rPr>
          <w:rFonts w:hint="default" w:ascii="Times New Roman" w:hAnsi="Times New Roman" w:eastAsia="仿宋_GB2312" w:cs="Times New Roman"/>
          <w:bCs/>
          <w:caps w:val="0"/>
          <w:position w:val="4"/>
          <w:szCs w:val="30"/>
          <w:lang w:val="en-US" w:eastAsia="zh-CN"/>
        </w:rPr>
        <w:t>项目建设</w:t>
      </w:r>
      <w:r>
        <w:tab/>
      </w:r>
      <w:r>
        <w:fldChar w:fldCharType="begin"/>
      </w:r>
      <w:r>
        <w:instrText xml:space="preserve"> PAGEREF _Toc19686 </w:instrText>
      </w:r>
      <w:r>
        <w:fldChar w:fldCharType="separate"/>
      </w:r>
      <w:r>
        <w:t>21</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39"/>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0" w:firstLineChars="0"/>
        <w:textAlignment w:val="auto"/>
        <w:outlineLvl w:val="9"/>
        <w:rPr>
          <w:b/>
          <w:bCs/>
        </w:rPr>
      </w:pPr>
      <w:r>
        <w:rPr>
          <w:rFonts w:hint="default" w:ascii="Times New Roman" w:hAnsi="Times New Roman" w:eastAsia="仿宋_GB2312" w:cs="Times New Roman"/>
          <w:b/>
          <w:bCs/>
          <w:caps w:val="0"/>
          <w:color w:val="auto"/>
          <w:kern w:val="2"/>
          <w:szCs w:val="24"/>
          <w:lang w:val="en-US" w:eastAsia="zh-CN" w:bidi="ar-SA"/>
        </w:rPr>
        <w:fldChar w:fldCharType="begin"/>
      </w:r>
      <w:r>
        <w:rPr>
          <w:rFonts w:hint="default" w:ascii="Times New Roman" w:hAnsi="Times New Roman" w:eastAsia="仿宋_GB2312" w:cs="Times New Roman"/>
          <w:b/>
          <w:bCs/>
          <w:caps w:val="0"/>
          <w:kern w:val="2"/>
          <w:szCs w:val="24"/>
          <w:lang w:val="en-US" w:eastAsia="zh-CN" w:bidi="ar-SA"/>
        </w:rPr>
        <w:instrText xml:space="preserve"> HYPERLINK \l _Toc8596 </w:instrText>
      </w:r>
      <w:r>
        <w:rPr>
          <w:rFonts w:hint="default" w:ascii="Times New Roman" w:hAnsi="Times New Roman" w:eastAsia="仿宋_GB2312" w:cs="Times New Roman"/>
          <w:b/>
          <w:bCs/>
          <w:caps w:val="0"/>
          <w:kern w:val="2"/>
          <w:szCs w:val="24"/>
          <w:lang w:val="en-US" w:eastAsia="zh-CN" w:bidi="ar-SA"/>
        </w:rPr>
        <w:fldChar w:fldCharType="separate"/>
      </w:r>
      <w:r>
        <w:rPr>
          <w:rFonts w:hint="default" w:ascii="Times New Roman" w:hAnsi="Times New Roman" w:eastAsia="仿宋_GB2312" w:cs="Times New Roman"/>
          <w:b/>
          <w:bCs/>
          <w:caps w:val="0"/>
          <w:szCs w:val="32"/>
        </w:rPr>
        <w:t>4项目区概况</w:t>
      </w:r>
      <w:r>
        <w:rPr>
          <w:b/>
          <w:bCs/>
        </w:rPr>
        <w:tab/>
      </w:r>
      <w:r>
        <w:rPr>
          <w:b/>
          <w:bCs/>
        </w:rPr>
        <w:fldChar w:fldCharType="begin"/>
      </w:r>
      <w:r>
        <w:rPr>
          <w:b/>
          <w:bCs/>
        </w:rPr>
        <w:instrText xml:space="preserve"> PAGEREF _Toc8596 </w:instrText>
      </w:r>
      <w:r>
        <w:rPr>
          <w:b/>
          <w:bCs/>
        </w:rPr>
        <w:fldChar w:fldCharType="separate"/>
      </w:r>
      <w:r>
        <w:rPr>
          <w:b/>
          <w:bCs/>
        </w:rPr>
        <w:t>22</w:t>
      </w:r>
      <w:r>
        <w:rPr>
          <w:b/>
          <w:bCs/>
        </w:rPr>
        <w:fldChar w:fldCharType="end"/>
      </w:r>
      <w:r>
        <w:rPr>
          <w:rFonts w:hint="default" w:ascii="Times New Roman" w:hAnsi="Times New Roman" w:eastAsia="仿宋_GB2312" w:cs="Times New Roman"/>
          <w:b/>
          <w:bCs/>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_Toc583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4.1自然环境</w:t>
      </w:r>
      <w:r>
        <w:tab/>
      </w:r>
      <w:r>
        <w:fldChar w:fldCharType="begin"/>
      </w:r>
      <w:r>
        <w:instrText xml:space="preserve"> PAGEREF _Toc583 </w:instrText>
      </w:r>
      <w:r>
        <w:fldChar w:fldCharType="separate"/>
      </w:r>
      <w:r>
        <w:t>22</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_Toc27369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4.2社会经济情况</w:t>
      </w:r>
      <w:r>
        <w:tab/>
      </w:r>
      <w:r>
        <w:fldChar w:fldCharType="begin"/>
      </w:r>
      <w:r>
        <w:instrText xml:space="preserve"> PAGEREF _Toc27369 </w:instrText>
      </w:r>
      <w:r>
        <w:fldChar w:fldCharType="separate"/>
      </w:r>
      <w:r>
        <w:t>24</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_Toc23560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4.3土地利用现状</w:t>
      </w:r>
      <w:r>
        <w:tab/>
      </w:r>
      <w:r>
        <w:fldChar w:fldCharType="begin"/>
      </w:r>
      <w:r>
        <w:instrText xml:space="preserve"> PAGEREF _Toc23560 </w:instrText>
      </w:r>
      <w:r>
        <w:fldChar w:fldCharType="separate"/>
      </w:r>
      <w:r>
        <w:t>24</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_Toc26124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4.4水土流失现状</w:t>
      </w:r>
      <w:r>
        <w:tab/>
      </w:r>
      <w:r>
        <w:fldChar w:fldCharType="begin"/>
      </w:r>
      <w:r>
        <w:instrText xml:space="preserve"> PAGEREF _Toc26124 </w:instrText>
      </w:r>
      <w:r>
        <w:fldChar w:fldCharType="separate"/>
      </w:r>
      <w:r>
        <w:t>24</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_Toc21644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4.5水土保持现状</w:t>
      </w:r>
      <w:r>
        <w:tab/>
      </w:r>
      <w:r>
        <w:fldChar w:fldCharType="begin"/>
      </w:r>
      <w:r>
        <w:instrText xml:space="preserve"> PAGEREF _Toc21644 </w:instrText>
      </w:r>
      <w:r>
        <w:fldChar w:fldCharType="separate"/>
      </w:r>
      <w:r>
        <w:t>25</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_Toc13656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4.6同类项目防治经验</w:t>
      </w:r>
      <w:r>
        <w:tab/>
      </w:r>
      <w:r>
        <w:fldChar w:fldCharType="begin"/>
      </w:r>
      <w:r>
        <w:instrText xml:space="preserve"> PAGEREF _Toc13656 </w:instrText>
      </w:r>
      <w:r>
        <w:fldChar w:fldCharType="separate"/>
      </w:r>
      <w:r>
        <w:t>26</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39"/>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0" w:firstLineChars="0"/>
        <w:textAlignment w:val="auto"/>
        <w:outlineLvl w:val="9"/>
        <w:rPr>
          <w:b/>
          <w:bCs/>
        </w:rPr>
      </w:pPr>
      <w:r>
        <w:rPr>
          <w:rFonts w:hint="default" w:ascii="Times New Roman" w:hAnsi="Times New Roman" w:eastAsia="仿宋_GB2312" w:cs="Times New Roman"/>
          <w:b/>
          <w:bCs/>
          <w:caps w:val="0"/>
          <w:color w:val="auto"/>
          <w:kern w:val="2"/>
          <w:szCs w:val="24"/>
          <w:lang w:val="en-US" w:eastAsia="zh-CN" w:bidi="ar-SA"/>
        </w:rPr>
        <w:fldChar w:fldCharType="begin"/>
      </w:r>
      <w:r>
        <w:rPr>
          <w:rFonts w:hint="default" w:ascii="Times New Roman" w:hAnsi="Times New Roman" w:eastAsia="仿宋_GB2312" w:cs="Times New Roman"/>
          <w:b/>
          <w:bCs/>
          <w:caps w:val="0"/>
          <w:kern w:val="2"/>
          <w:szCs w:val="24"/>
          <w:lang w:val="en-US" w:eastAsia="zh-CN" w:bidi="ar-SA"/>
        </w:rPr>
        <w:instrText xml:space="preserve"> HYPERLINK \l _Toc22589 </w:instrText>
      </w:r>
      <w:r>
        <w:rPr>
          <w:rFonts w:hint="default" w:ascii="Times New Roman" w:hAnsi="Times New Roman" w:eastAsia="仿宋_GB2312" w:cs="Times New Roman"/>
          <w:b/>
          <w:bCs/>
          <w:caps w:val="0"/>
          <w:kern w:val="2"/>
          <w:szCs w:val="24"/>
          <w:lang w:val="en-US" w:eastAsia="zh-CN" w:bidi="ar-SA"/>
        </w:rPr>
        <w:fldChar w:fldCharType="separate"/>
      </w:r>
      <w:r>
        <w:rPr>
          <w:rFonts w:hint="default" w:ascii="Times New Roman" w:hAnsi="Times New Roman" w:eastAsia="仿宋_GB2312" w:cs="Times New Roman"/>
          <w:b/>
          <w:bCs/>
          <w:caps w:val="0"/>
          <w:szCs w:val="32"/>
        </w:rPr>
        <w:t>5主体工程水土保持分析</w:t>
      </w:r>
      <w:r>
        <w:rPr>
          <w:rFonts w:hint="default" w:ascii="Times New Roman" w:hAnsi="Times New Roman" w:eastAsia="仿宋_GB2312" w:cs="Times New Roman"/>
          <w:b/>
          <w:bCs/>
          <w:caps w:val="0"/>
          <w:szCs w:val="32"/>
          <w:lang w:val="en-US" w:eastAsia="zh-CN"/>
        </w:rPr>
        <w:t>与</w:t>
      </w:r>
      <w:r>
        <w:rPr>
          <w:rFonts w:hint="default" w:ascii="Times New Roman" w:hAnsi="Times New Roman" w:eastAsia="仿宋_GB2312" w:cs="Times New Roman"/>
          <w:b/>
          <w:bCs/>
          <w:caps w:val="0"/>
          <w:szCs w:val="32"/>
        </w:rPr>
        <w:t>评价</w:t>
      </w:r>
      <w:r>
        <w:rPr>
          <w:b/>
          <w:bCs/>
        </w:rPr>
        <w:tab/>
      </w:r>
      <w:r>
        <w:rPr>
          <w:b/>
          <w:bCs/>
        </w:rPr>
        <w:fldChar w:fldCharType="begin"/>
      </w:r>
      <w:r>
        <w:rPr>
          <w:b/>
          <w:bCs/>
        </w:rPr>
        <w:instrText xml:space="preserve"> PAGEREF _Toc22589 </w:instrText>
      </w:r>
      <w:r>
        <w:rPr>
          <w:b/>
          <w:bCs/>
        </w:rPr>
        <w:fldChar w:fldCharType="separate"/>
      </w:r>
      <w:r>
        <w:rPr>
          <w:b/>
          <w:bCs/>
        </w:rPr>
        <w:t>28</w:t>
      </w:r>
      <w:r>
        <w:rPr>
          <w:b/>
          <w:bCs/>
        </w:rPr>
        <w:fldChar w:fldCharType="end"/>
      </w:r>
      <w:r>
        <w:rPr>
          <w:rFonts w:hint="default" w:ascii="Times New Roman" w:hAnsi="Times New Roman" w:eastAsia="仿宋_GB2312" w:cs="Times New Roman"/>
          <w:b/>
          <w:bCs/>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_Toc289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5.1主体工程方案比选的水土保持分析评价</w:t>
      </w:r>
      <w:r>
        <w:tab/>
      </w:r>
      <w:r>
        <w:fldChar w:fldCharType="begin"/>
      </w:r>
      <w:r>
        <w:instrText xml:space="preserve"> PAGEREF _Toc289 </w:instrText>
      </w:r>
      <w:r>
        <w:fldChar w:fldCharType="separate"/>
      </w:r>
      <w:r>
        <w:t>28</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_Toc28012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5.2主体工程推荐方案的制约因素分析与评价</w:t>
      </w:r>
      <w:r>
        <w:tab/>
      </w:r>
      <w:r>
        <w:fldChar w:fldCharType="begin"/>
      </w:r>
      <w:r>
        <w:instrText xml:space="preserve"> PAGEREF _Toc28012 </w:instrText>
      </w:r>
      <w:r>
        <w:fldChar w:fldCharType="separate"/>
      </w:r>
      <w:r>
        <w:t>28</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_Toc24728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5.3主体工程推荐方案的水土保持分析评价</w:t>
      </w:r>
      <w:r>
        <w:tab/>
      </w:r>
      <w:r>
        <w:fldChar w:fldCharType="begin"/>
      </w:r>
      <w:r>
        <w:instrText xml:space="preserve"> PAGEREF _Toc24728 </w:instrText>
      </w:r>
      <w:r>
        <w:fldChar w:fldCharType="separate"/>
      </w:r>
      <w:r>
        <w:t>31</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_Toc22557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5.4主体工程设计的水土保持措施分析与评价</w:t>
      </w:r>
      <w:r>
        <w:tab/>
      </w:r>
      <w:r>
        <w:fldChar w:fldCharType="begin"/>
      </w:r>
      <w:r>
        <w:instrText xml:space="preserve"> PAGEREF _Toc22557 </w:instrText>
      </w:r>
      <w:r>
        <w:fldChar w:fldCharType="separate"/>
      </w:r>
      <w:r>
        <w:t>38</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_Toc21216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5.5结论性意见、要求与建议</w:t>
      </w:r>
      <w:r>
        <w:tab/>
      </w:r>
      <w:r>
        <w:fldChar w:fldCharType="begin"/>
      </w:r>
      <w:r>
        <w:instrText xml:space="preserve"> PAGEREF _Toc21216 </w:instrText>
      </w:r>
      <w:r>
        <w:fldChar w:fldCharType="separate"/>
      </w:r>
      <w:r>
        <w:t>44</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39"/>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0" w:firstLineChars="0"/>
        <w:textAlignment w:val="auto"/>
        <w:outlineLvl w:val="9"/>
        <w:rPr>
          <w:b/>
          <w:bCs/>
        </w:rPr>
      </w:pPr>
      <w:r>
        <w:rPr>
          <w:rFonts w:hint="default" w:ascii="Times New Roman" w:hAnsi="Times New Roman" w:eastAsia="仿宋_GB2312" w:cs="Times New Roman"/>
          <w:b/>
          <w:bCs/>
          <w:caps w:val="0"/>
          <w:color w:val="auto"/>
          <w:kern w:val="2"/>
          <w:szCs w:val="24"/>
          <w:lang w:val="en-US" w:eastAsia="zh-CN" w:bidi="ar-SA"/>
        </w:rPr>
        <w:fldChar w:fldCharType="begin"/>
      </w:r>
      <w:r>
        <w:rPr>
          <w:rFonts w:hint="default" w:ascii="Times New Roman" w:hAnsi="Times New Roman" w:eastAsia="仿宋_GB2312" w:cs="Times New Roman"/>
          <w:b/>
          <w:bCs/>
          <w:caps w:val="0"/>
          <w:kern w:val="2"/>
          <w:szCs w:val="24"/>
          <w:lang w:val="en-US" w:eastAsia="zh-CN" w:bidi="ar-SA"/>
        </w:rPr>
        <w:instrText xml:space="preserve"> HYPERLINK \l _Toc339 </w:instrText>
      </w:r>
      <w:r>
        <w:rPr>
          <w:rFonts w:hint="default" w:ascii="Times New Roman" w:hAnsi="Times New Roman" w:eastAsia="仿宋_GB2312" w:cs="Times New Roman"/>
          <w:b/>
          <w:bCs/>
          <w:caps w:val="0"/>
          <w:kern w:val="2"/>
          <w:szCs w:val="24"/>
          <w:lang w:val="en-US" w:eastAsia="zh-CN" w:bidi="ar-SA"/>
        </w:rPr>
        <w:fldChar w:fldCharType="separate"/>
      </w:r>
      <w:r>
        <w:rPr>
          <w:rFonts w:hint="default" w:ascii="Times New Roman" w:hAnsi="Times New Roman" w:eastAsia="仿宋_GB2312" w:cs="Times New Roman"/>
          <w:b/>
          <w:bCs/>
          <w:caps w:val="0"/>
          <w:szCs w:val="32"/>
        </w:rPr>
        <w:t>6水土流失防治责任范围及防治分区</w:t>
      </w:r>
      <w:r>
        <w:rPr>
          <w:b/>
          <w:bCs/>
        </w:rPr>
        <w:tab/>
      </w:r>
      <w:r>
        <w:rPr>
          <w:b/>
          <w:bCs/>
        </w:rPr>
        <w:fldChar w:fldCharType="begin"/>
      </w:r>
      <w:r>
        <w:rPr>
          <w:b/>
          <w:bCs/>
        </w:rPr>
        <w:instrText xml:space="preserve"> PAGEREF _Toc339 </w:instrText>
      </w:r>
      <w:r>
        <w:rPr>
          <w:b/>
          <w:bCs/>
        </w:rPr>
        <w:fldChar w:fldCharType="separate"/>
      </w:r>
      <w:r>
        <w:rPr>
          <w:b/>
          <w:bCs/>
        </w:rPr>
        <w:t>46</w:t>
      </w:r>
      <w:r>
        <w:rPr>
          <w:b/>
          <w:bCs/>
        </w:rPr>
        <w:fldChar w:fldCharType="end"/>
      </w:r>
      <w:r>
        <w:rPr>
          <w:rFonts w:hint="default" w:ascii="Times New Roman" w:hAnsi="Times New Roman" w:eastAsia="仿宋_GB2312" w:cs="Times New Roman"/>
          <w:b/>
          <w:bCs/>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_Toc4533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6.1防治责任范围确定的原则及依据</w:t>
      </w:r>
      <w:r>
        <w:tab/>
      </w:r>
      <w:r>
        <w:fldChar w:fldCharType="begin"/>
      </w:r>
      <w:r>
        <w:instrText xml:space="preserve"> PAGEREF _Toc4533 </w:instrText>
      </w:r>
      <w:r>
        <w:fldChar w:fldCharType="separate"/>
      </w:r>
      <w:r>
        <w:t>46</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_Toc26006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6.2防治责任范围</w:t>
      </w:r>
      <w:r>
        <w:tab/>
      </w:r>
      <w:r>
        <w:fldChar w:fldCharType="begin"/>
      </w:r>
      <w:r>
        <w:instrText xml:space="preserve"> PAGEREF _Toc26006 </w:instrText>
      </w:r>
      <w:r>
        <w:fldChar w:fldCharType="separate"/>
      </w:r>
      <w:r>
        <w:t>46</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_Toc4685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6.3防治分区</w:t>
      </w:r>
      <w:r>
        <w:tab/>
      </w:r>
      <w:r>
        <w:fldChar w:fldCharType="begin"/>
      </w:r>
      <w:r>
        <w:instrText xml:space="preserve"> PAGEREF _Toc4685 </w:instrText>
      </w:r>
      <w:r>
        <w:fldChar w:fldCharType="separate"/>
      </w:r>
      <w:r>
        <w:t>47</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39"/>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0" w:firstLineChars="0"/>
        <w:textAlignment w:val="auto"/>
        <w:outlineLvl w:val="9"/>
        <w:rPr>
          <w:b/>
          <w:bCs/>
        </w:rPr>
      </w:pPr>
      <w:r>
        <w:rPr>
          <w:rFonts w:hint="default" w:ascii="Times New Roman" w:hAnsi="Times New Roman" w:eastAsia="仿宋_GB2312" w:cs="Times New Roman"/>
          <w:b/>
          <w:bCs/>
          <w:caps w:val="0"/>
          <w:color w:val="auto"/>
          <w:kern w:val="2"/>
          <w:szCs w:val="24"/>
          <w:lang w:val="en-US" w:eastAsia="zh-CN" w:bidi="ar-SA"/>
        </w:rPr>
        <w:fldChar w:fldCharType="begin"/>
      </w:r>
      <w:r>
        <w:rPr>
          <w:rFonts w:hint="default" w:ascii="Times New Roman" w:hAnsi="Times New Roman" w:eastAsia="仿宋_GB2312" w:cs="Times New Roman"/>
          <w:b/>
          <w:bCs/>
          <w:caps w:val="0"/>
          <w:kern w:val="2"/>
          <w:szCs w:val="24"/>
          <w:lang w:val="en-US" w:eastAsia="zh-CN" w:bidi="ar-SA"/>
        </w:rPr>
        <w:instrText xml:space="preserve"> HYPERLINK \l _Toc11463 </w:instrText>
      </w:r>
      <w:r>
        <w:rPr>
          <w:rFonts w:hint="default" w:ascii="Times New Roman" w:hAnsi="Times New Roman" w:eastAsia="仿宋_GB2312" w:cs="Times New Roman"/>
          <w:b/>
          <w:bCs/>
          <w:caps w:val="0"/>
          <w:kern w:val="2"/>
          <w:szCs w:val="24"/>
          <w:lang w:val="en-US" w:eastAsia="zh-CN" w:bidi="ar-SA"/>
        </w:rPr>
        <w:fldChar w:fldCharType="separate"/>
      </w:r>
      <w:r>
        <w:rPr>
          <w:rFonts w:hint="default" w:ascii="Times New Roman" w:hAnsi="Times New Roman" w:eastAsia="仿宋_GB2312" w:cs="Times New Roman"/>
          <w:b/>
          <w:bCs/>
          <w:caps w:val="0"/>
          <w:szCs w:val="32"/>
        </w:rPr>
        <w:t>7水土流失</w:t>
      </w:r>
      <w:r>
        <w:rPr>
          <w:rFonts w:hint="default" w:ascii="Times New Roman" w:hAnsi="Times New Roman" w:eastAsia="仿宋_GB2312" w:cs="Times New Roman"/>
          <w:b/>
          <w:bCs/>
          <w:caps w:val="0"/>
          <w:szCs w:val="32"/>
          <w:lang w:eastAsia="zh-CN"/>
        </w:rPr>
        <w:t>调查及</w:t>
      </w:r>
      <w:r>
        <w:rPr>
          <w:rFonts w:hint="default" w:ascii="Times New Roman" w:hAnsi="Times New Roman" w:eastAsia="仿宋_GB2312" w:cs="Times New Roman"/>
          <w:b/>
          <w:bCs/>
          <w:caps w:val="0"/>
          <w:szCs w:val="32"/>
        </w:rPr>
        <w:t>预测</w:t>
      </w:r>
      <w:r>
        <w:rPr>
          <w:b/>
          <w:bCs/>
        </w:rPr>
        <w:tab/>
      </w:r>
      <w:r>
        <w:rPr>
          <w:b/>
          <w:bCs/>
        </w:rPr>
        <w:fldChar w:fldCharType="begin"/>
      </w:r>
      <w:r>
        <w:rPr>
          <w:b/>
          <w:bCs/>
        </w:rPr>
        <w:instrText xml:space="preserve"> PAGEREF _Toc11463 </w:instrText>
      </w:r>
      <w:r>
        <w:rPr>
          <w:b/>
          <w:bCs/>
        </w:rPr>
        <w:fldChar w:fldCharType="separate"/>
      </w:r>
      <w:r>
        <w:rPr>
          <w:b/>
          <w:bCs/>
        </w:rPr>
        <w:t>49</w:t>
      </w:r>
      <w:r>
        <w:rPr>
          <w:b/>
          <w:bCs/>
        </w:rPr>
        <w:fldChar w:fldCharType="end"/>
      </w:r>
      <w:r>
        <w:rPr>
          <w:rFonts w:hint="default" w:ascii="Times New Roman" w:hAnsi="Times New Roman" w:eastAsia="仿宋_GB2312" w:cs="Times New Roman"/>
          <w:b/>
          <w:bCs/>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_Toc28265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zh-CN" w:eastAsia="zh-CN"/>
        </w:rPr>
        <w:t>7.1水土流失调查</w:t>
      </w:r>
      <w:r>
        <w:tab/>
      </w:r>
      <w:r>
        <w:fldChar w:fldCharType="begin"/>
      </w:r>
      <w:r>
        <w:instrText xml:space="preserve"> PAGEREF _Toc28265 </w:instrText>
      </w:r>
      <w:r>
        <w:fldChar w:fldCharType="separate"/>
      </w:r>
      <w:r>
        <w:t>49</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_Toc23939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zh-CN" w:eastAsia="zh-CN"/>
        </w:rPr>
        <w:t>7.2水土流失预测</w:t>
      </w:r>
      <w:r>
        <w:tab/>
      </w:r>
      <w:r>
        <w:fldChar w:fldCharType="begin"/>
      </w:r>
      <w:r>
        <w:instrText xml:space="preserve"> PAGEREF _Toc23939 </w:instrText>
      </w:r>
      <w:r>
        <w:fldChar w:fldCharType="separate"/>
      </w:r>
      <w:r>
        <w:t>50</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_Toc32421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zh-CN" w:eastAsia="zh-CN"/>
        </w:rPr>
        <w:t>7.</w:t>
      </w:r>
      <w:r>
        <w:rPr>
          <w:rFonts w:hint="default" w:ascii="Times New Roman" w:hAnsi="Times New Roman" w:eastAsia="仿宋_GB2312" w:cs="Times New Roman"/>
          <w:bCs/>
          <w:caps w:val="0"/>
          <w:position w:val="4"/>
          <w:szCs w:val="30"/>
          <w:lang w:val="en-US" w:eastAsia="zh-CN"/>
        </w:rPr>
        <w:t>3水土流失</w:t>
      </w:r>
      <w:r>
        <w:rPr>
          <w:rFonts w:hint="default" w:ascii="Times New Roman" w:hAnsi="Times New Roman" w:eastAsia="仿宋_GB2312" w:cs="Times New Roman"/>
          <w:bCs/>
          <w:caps w:val="0"/>
          <w:position w:val="4"/>
          <w:szCs w:val="30"/>
          <w:lang w:val="zh-CN" w:eastAsia="zh-CN"/>
        </w:rPr>
        <w:t>预测结果</w:t>
      </w:r>
      <w:r>
        <w:tab/>
      </w:r>
      <w:r>
        <w:fldChar w:fldCharType="begin"/>
      </w:r>
      <w:r>
        <w:instrText xml:space="preserve"> PAGEREF _Toc32421 </w:instrText>
      </w:r>
      <w:r>
        <w:fldChar w:fldCharType="separate"/>
      </w:r>
      <w:r>
        <w:t>53</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_Toc28830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7.4水土流失危害分析</w:t>
      </w:r>
      <w:r>
        <w:tab/>
      </w:r>
      <w:r>
        <w:fldChar w:fldCharType="begin"/>
      </w:r>
      <w:r>
        <w:instrText xml:space="preserve"> PAGEREF _Toc28830 </w:instrText>
      </w:r>
      <w:r>
        <w:fldChar w:fldCharType="separate"/>
      </w:r>
      <w:r>
        <w:t>55</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_Toc30855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zh-CN" w:eastAsia="zh-CN"/>
        </w:rPr>
        <w:t>7.</w:t>
      </w:r>
      <w:r>
        <w:rPr>
          <w:rFonts w:hint="default" w:ascii="Times New Roman" w:hAnsi="Times New Roman" w:eastAsia="仿宋_GB2312" w:cs="Times New Roman"/>
          <w:bCs/>
          <w:caps w:val="0"/>
          <w:position w:val="4"/>
          <w:szCs w:val="30"/>
          <w:lang w:val="en-US" w:eastAsia="zh-CN"/>
        </w:rPr>
        <w:t>5综合分析及</w:t>
      </w:r>
      <w:r>
        <w:rPr>
          <w:rFonts w:hint="default" w:ascii="Times New Roman" w:hAnsi="Times New Roman" w:eastAsia="仿宋_GB2312" w:cs="Times New Roman"/>
          <w:bCs/>
          <w:caps w:val="0"/>
          <w:position w:val="4"/>
          <w:szCs w:val="30"/>
          <w:lang w:val="zh-CN" w:eastAsia="zh-CN"/>
        </w:rPr>
        <w:t>指导性意见</w:t>
      </w:r>
      <w:r>
        <w:tab/>
      </w:r>
      <w:r>
        <w:fldChar w:fldCharType="begin"/>
      </w:r>
      <w:r>
        <w:instrText xml:space="preserve"> PAGEREF _Toc30855 </w:instrText>
      </w:r>
      <w:r>
        <w:fldChar w:fldCharType="separate"/>
      </w:r>
      <w:r>
        <w:t>55</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39"/>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0" w:firstLineChars="0"/>
        <w:textAlignment w:val="auto"/>
        <w:outlineLvl w:val="9"/>
        <w:rPr>
          <w:b/>
          <w:bCs/>
        </w:rPr>
      </w:pPr>
      <w:r>
        <w:rPr>
          <w:rFonts w:hint="default" w:ascii="Times New Roman" w:hAnsi="Times New Roman" w:eastAsia="仿宋_GB2312" w:cs="Times New Roman"/>
          <w:b/>
          <w:bCs/>
          <w:caps w:val="0"/>
          <w:color w:val="auto"/>
          <w:kern w:val="2"/>
          <w:szCs w:val="24"/>
          <w:lang w:val="en-US" w:eastAsia="zh-CN" w:bidi="ar-SA"/>
        </w:rPr>
        <w:fldChar w:fldCharType="begin"/>
      </w:r>
      <w:r>
        <w:rPr>
          <w:rFonts w:hint="default" w:ascii="Times New Roman" w:hAnsi="Times New Roman" w:eastAsia="仿宋_GB2312" w:cs="Times New Roman"/>
          <w:b/>
          <w:bCs/>
          <w:caps w:val="0"/>
          <w:kern w:val="2"/>
          <w:szCs w:val="24"/>
          <w:lang w:val="en-US" w:eastAsia="zh-CN" w:bidi="ar-SA"/>
        </w:rPr>
        <w:instrText xml:space="preserve"> HYPERLINK \l _Toc28032 </w:instrText>
      </w:r>
      <w:r>
        <w:rPr>
          <w:rFonts w:hint="default" w:ascii="Times New Roman" w:hAnsi="Times New Roman" w:eastAsia="仿宋_GB2312" w:cs="Times New Roman"/>
          <w:b/>
          <w:bCs/>
          <w:caps w:val="0"/>
          <w:kern w:val="2"/>
          <w:szCs w:val="24"/>
          <w:lang w:val="en-US" w:eastAsia="zh-CN" w:bidi="ar-SA"/>
        </w:rPr>
        <w:fldChar w:fldCharType="separate"/>
      </w:r>
      <w:r>
        <w:rPr>
          <w:rFonts w:hint="default" w:ascii="Times New Roman" w:hAnsi="Times New Roman" w:eastAsia="仿宋_GB2312" w:cs="Times New Roman"/>
          <w:b/>
          <w:bCs/>
          <w:caps w:val="0"/>
          <w:szCs w:val="32"/>
        </w:rPr>
        <w:t>8防治目标及防治措施布局</w:t>
      </w:r>
      <w:r>
        <w:rPr>
          <w:b/>
          <w:bCs/>
        </w:rPr>
        <w:tab/>
      </w:r>
      <w:r>
        <w:rPr>
          <w:b/>
          <w:bCs/>
        </w:rPr>
        <w:fldChar w:fldCharType="begin"/>
      </w:r>
      <w:r>
        <w:rPr>
          <w:b/>
          <w:bCs/>
        </w:rPr>
        <w:instrText xml:space="preserve"> PAGEREF _Toc28032 </w:instrText>
      </w:r>
      <w:r>
        <w:rPr>
          <w:b/>
          <w:bCs/>
        </w:rPr>
        <w:fldChar w:fldCharType="separate"/>
      </w:r>
      <w:r>
        <w:rPr>
          <w:b/>
          <w:bCs/>
        </w:rPr>
        <w:t>57</w:t>
      </w:r>
      <w:r>
        <w:rPr>
          <w:b/>
          <w:bCs/>
        </w:rPr>
        <w:fldChar w:fldCharType="end"/>
      </w:r>
      <w:r>
        <w:rPr>
          <w:rFonts w:hint="default" w:ascii="Times New Roman" w:hAnsi="Times New Roman" w:eastAsia="仿宋_GB2312" w:cs="Times New Roman"/>
          <w:b/>
          <w:bCs/>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_Toc13798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8.1防治目标</w:t>
      </w:r>
      <w:r>
        <w:tab/>
      </w:r>
      <w:r>
        <w:fldChar w:fldCharType="begin"/>
      </w:r>
      <w:r>
        <w:instrText xml:space="preserve"> PAGEREF _Toc13798 </w:instrText>
      </w:r>
      <w:r>
        <w:fldChar w:fldCharType="separate"/>
      </w:r>
      <w:r>
        <w:t>57</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_Toc15982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zh-CN" w:eastAsia="zh-CN"/>
        </w:rPr>
        <w:t>8.2防治措施布设原则</w:t>
      </w:r>
      <w:r>
        <w:tab/>
      </w:r>
      <w:r>
        <w:fldChar w:fldCharType="begin"/>
      </w:r>
      <w:r>
        <w:instrText xml:space="preserve"> PAGEREF _Toc15982 </w:instrText>
      </w:r>
      <w:r>
        <w:fldChar w:fldCharType="separate"/>
      </w:r>
      <w:r>
        <w:t>58</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_Toc14489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zh-CN" w:eastAsia="zh-CN"/>
        </w:rPr>
        <w:t>8.3防治措施体系和总体布局</w:t>
      </w:r>
      <w:r>
        <w:tab/>
      </w:r>
      <w:r>
        <w:fldChar w:fldCharType="begin"/>
      </w:r>
      <w:r>
        <w:instrText xml:space="preserve"> PAGEREF _Toc14489 </w:instrText>
      </w:r>
      <w:r>
        <w:fldChar w:fldCharType="separate"/>
      </w:r>
      <w:r>
        <w:t>59</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_Toc9213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8.4分区分类型防治措施设计</w:t>
      </w:r>
      <w:r>
        <w:tab/>
      </w:r>
      <w:r>
        <w:fldChar w:fldCharType="begin"/>
      </w:r>
      <w:r>
        <w:instrText xml:space="preserve"> PAGEREF _Toc9213 </w:instrText>
      </w:r>
      <w:r>
        <w:fldChar w:fldCharType="separate"/>
      </w:r>
      <w:r>
        <w:t>60</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_Toc21649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8.5防治措施工程量</w:t>
      </w:r>
      <w:r>
        <w:tab/>
      </w:r>
      <w:r>
        <w:fldChar w:fldCharType="begin"/>
      </w:r>
      <w:r>
        <w:instrText xml:space="preserve"> PAGEREF _Toc21649 </w:instrText>
      </w:r>
      <w:r>
        <w:fldChar w:fldCharType="separate"/>
      </w:r>
      <w:r>
        <w:t>61</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_Toc10566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8.6施工组织与进度安排</w:t>
      </w:r>
      <w:r>
        <w:tab/>
      </w:r>
      <w:r>
        <w:fldChar w:fldCharType="begin"/>
      </w:r>
      <w:r>
        <w:instrText xml:space="preserve"> PAGEREF _Toc10566 </w:instrText>
      </w:r>
      <w:r>
        <w:fldChar w:fldCharType="separate"/>
      </w:r>
      <w:r>
        <w:t>61</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39"/>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0" w:firstLineChars="0"/>
        <w:textAlignment w:val="auto"/>
        <w:outlineLvl w:val="9"/>
      </w:pPr>
      <w:r>
        <w:rPr>
          <w:rFonts w:hint="default" w:ascii="Times New Roman" w:hAnsi="Times New Roman" w:eastAsia="仿宋_GB2312" w:cs="Times New Roman"/>
          <w:b/>
          <w:bCs/>
          <w:caps w:val="0"/>
          <w:color w:val="auto"/>
          <w:kern w:val="2"/>
          <w:szCs w:val="24"/>
          <w:lang w:val="en-US" w:eastAsia="zh-CN" w:bidi="ar-SA"/>
        </w:rPr>
        <w:fldChar w:fldCharType="begin"/>
      </w:r>
      <w:r>
        <w:rPr>
          <w:rFonts w:hint="default" w:ascii="Times New Roman" w:hAnsi="Times New Roman" w:eastAsia="仿宋_GB2312" w:cs="Times New Roman"/>
          <w:b/>
          <w:bCs/>
          <w:caps w:val="0"/>
          <w:kern w:val="2"/>
          <w:szCs w:val="24"/>
          <w:lang w:val="en-US" w:eastAsia="zh-CN" w:bidi="ar-SA"/>
        </w:rPr>
        <w:instrText xml:space="preserve"> HYPERLINK \l _Toc31688 </w:instrText>
      </w:r>
      <w:r>
        <w:rPr>
          <w:rFonts w:hint="default" w:ascii="Times New Roman" w:hAnsi="Times New Roman" w:eastAsia="仿宋_GB2312" w:cs="Times New Roman"/>
          <w:b/>
          <w:bCs/>
          <w:caps w:val="0"/>
          <w:kern w:val="2"/>
          <w:szCs w:val="24"/>
          <w:lang w:val="en-US" w:eastAsia="zh-CN" w:bidi="ar-SA"/>
        </w:rPr>
        <w:fldChar w:fldCharType="separate"/>
      </w:r>
      <w:r>
        <w:rPr>
          <w:rFonts w:hint="default" w:ascii="Times New Roman" w:hAnsi="Times New Roman" w:eastAsia="仿宋_GB2312" w:cs="Times New Roman"/>
          <w:b/>
          <w:bCs/>
          <w:caps w:val="0"/>
          <w:szCs w:val="32"/>
        </w:rPr>
        <w:t>9水土保持监测</w:t>
      </w:r>
      <w:r>
        <w:rPr>
          <w:b/>
          <w:bCs/>
        </w:rPr>
        <w:tab/>
      </w:r>
      <w:r>
        <w:rPr>
          <w:b/>
          <w:bCs/>
        </w:rPr>
        <w:fldChar w:fldCharType="begin"/>
      </w:r>
      <w:r>
        <w:rPr>
          <w:b/>
          <w:bCs/>
        </w:rPr>
        <w:instrText xml:space="preserve"> PAGEREF _Toc31688 </w:instrText>
      </w:r>
      <w:r>
        <w:rPr>
          <w:b/>
          <w:bCs/>
        </w:rPr>
        <w:fldChar w:fldCharType="separate"/>
      </w:r>
      <w:r>
        <w:rPr>
          <w:b/>
          <w:bCs/>
        </w:rPr>
        <w:t>64</w:t>
      </w:r>
      <w:r>
        <w:rPr>
          <w:b/>
          <w:bCs/>
        </w:rPr>
        <w:fldChar w:fldCharType="end"/>
      </w:r>
      <w:r>
        <w:rPr>
          <w:rFonts w:hint="default" w:ascii="Times New Roman" w:hAnsi="Times New Roman" w:eastAsia="仿宋_GB2312" w:cs="Times New Roman"/>
          <w:b/>
          <w:bCs/>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_Toc18066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9.1监测目的与原则</w:t>
      </w:r>
      <w:r>
        <w:tab/>
      </w:r>
      <w:r>
        <w:fldChar w:fldCharType="begin"/>
      </w:r>
      <w:r>
        <w:instrText xml:space="preserve"> PAGEREF _Toc18066 </w:instrText>
      </w:r>
      <w:r>
        <w:fldChar w:fldCharType="separate"/>
      </w:r>
      <w:r>
        <w:t>64</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_Toc17071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9.2监测范围、分区及时段</w:t>
      </w:r>
      <w:r>
        <w:tab/>
      </w:r>
      <w:r>
        <w:fldChar w:fldCharType="begin"/>
      </w:r>
      <w:r>
        <w:instrText xml:space="preserve"> PAGEREF _Toc17071 </w:instrText>
      </w:r>
      <w:r>
        <w:fldChar w:fldCharType="separate"/>
      </w:r>
      <w:r>
        <w:t>65</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_Toc3739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9.3监测内容、方法及频次</w:t>
      </w:r>
      <w:r>
        <w:tab/>
      </w:r>
      <w:r>
        <w:fldChar w:fldCharType="begin"/>
      </w:r>
      <w:r>
        <w:instrText xml:space="preserve"> PAGEREF _Toc3739 </w:instrText>
      </w:r>
      <w:r>
        <w:fldChar w:fldCharType="separate"/>
      </w:r>
      <w:r>
        <w:t>65</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_Toc10493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9.4监测重点</w:t>
      </w:r>
      <w:r>
        <w:tab/>
      </w:r>
      <w:r>
        <w:fldChar w:fldCharType="begin"/>
      </w:r>
      <w:r>
        <w:instrText xml:space="preserve"> PAGEREF _Toc10493 </w:instrText>
      </w:r>
      <w:r>
        <w:fldChar w:fldCharType="separate"/>
      </w:r>
      <w:r>
        <w:t>66</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_Toc25234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9.5监测点位布设</w:t>
      </w:r>
      <w:r>
        <w:tab/>
      </w:r>
      <w:r>
        <w:fldChar w:fldCharType="begin"/>
      </w:r>
      <w:r>
        <w:instrText xml:space="preserve"> PAGEREF _Toc25234 </w:instrText>
      </w:r>
      <w:r>
        <w:fldChar w:fldCharType="separate"/>
      </w:r>
      <w:r>
        <w:t>66</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_Toc21010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9.6监测工作安排</w:t>
      </w:r>
      <w:r>
        <w:tab/>
      </w:r>
      <w:r>
        <w:fldChar w:fldCharType="begin"/>
      </w:r>
      <w:r>
        <w:instrText xml:space="preserve"> PAGEREF _Toc21010 </w:instrText>
      </w:r>
      <w:r>
        <w:fldChar w:fldCharType="separate"/>
      </w:r>
      <w:r>
        <w:t>66</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_Toc19333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9.7监测成果与制度</w:t>
      </w:r>
      <w:r>
        <w:tab/>
      </w:r>
      <w:r>
        <w:fldChar w:fldCharType="begin"/>
      </w:r>
      <w:r>
        <w:instrText xml:space="preserve"> PAGEREF _Toc19333 </w:instrText>
      </w:r>
      <w:r>
        <w:fldChar w:fldCharType="separate"/>
      </w:r>
      <w:r>
        <w:t>67</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39"/>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0" w:firstLineChars="0"/>
        <w:textAlignment w:val="auto"/>
        <w:outlineLvl w:val="9"/>
        <w:rPr>
          <w:b/>
          <w:bCs/>
        </w:rPr>
      </w:pPr>
      <w:r>
        <w:rPr>
          <w:rFonts w:hint="default" w:ascii="Times New Roman" w:hAnsi="Times New Roman" w:eastAsia="仿宋_GB2312" w:cs="Times New Roman"/>
          <w:b/>
          <w:bCs/>
          <w:caps w:val="0"/>
          <w:color w:val="auto"/>
          <w:kern w:val="2"/>
          <w:szCs w:val="24"/>
          <w:lang w:val="en-US" w:eastAsia="zh-CN" w:bidi="ar-SA"/>
        </w:rPr>
        <w:fldChar w:fldCharType="begin"/>
      </w:r>
      <w:r>
        <w:rPr>
          <w:rFonts w:hint="default" w:ascii="Times New Roman" w:hAnsi="Times New Roman" w:eastAsia="仿宋_GB2312" w:cs="Times New Roman"/>
          <w:b/>
          <w:bCs/>
          <w:caps w:val="0"/>
          <w:kern w:val="2"/>
          <w:szCs w:val="24"/>
          <w:lang w:val="en-US" w:eastAsia="zh-CN" w:bidi="ar-SA"/>
        </w:rPr>
        <w:instrText xml:space="preserve"> HYPERLINK \l _Toc28998 </w:instrText>
      </w:r>
      <w:r>
        <w:rPr>
          <w:rFonts w:hint="default" w:ascii="Times New Roman" w:hAnsi="Times New Roman" w:eastAsia="仿宋_GB2312" w:cs="Times New Roman"/>
          <w:b/>
          <w:bCs/>
          <w:caps w:val="0"/>
          <w:kern w:val="2"/>
          <w:szCs w:val="24"/>
          <w:lang w:val="en-US" w:eastAsia="zh-CN" w:bidi="ar-SA"/>
        </w:rPr>
        <w:fldChar w:fldCharType="separate"/>
      </w:r>
      <w:r>
        <w:rPr>
          <w:rFonts w:hint="default" w:ascii="Times New Roman" w:hAnsi="Times New Roman" w:eastAsia="仿宋_GB2312" w:cs="Times New Roman"/>
          <w:b/>
          <w:bCs/>
          <w:caps w:val="0"/>
          <w:szCs w:val="32"/>
        </w:rPr>
        <w:t>10投资</w:t>
      </w:r>
      <w:r>
        <w:rPr>
          <w:rFonts w:hint="default" w:ascii="Times New Roman" w:hAnsi="Times New Roman" w:eastAsia="仿宋_GB2312" w:cs="Times New Roman"/>
          <w:b/>
          <w:bCs/>
          <w:caps w:val="0"/>
          <w:szCs w:val="32"/>
          <w:lang w:eastAsia="zh-CN"/>
        </w:rPr>
        <w:t>概算</w:t>
      </w:r>
      <w:r>
        <w:rPr>
          <w:rFonts w:hint="default" w:ascii="Times New Roman" w:hAnsi="Times New Roman" w:eastAsia="仿宋_GB2312" w:cs="Times New Roman"/>
          <w:b/>
          <w:bCs/>
          <w:caps w:val="0"/>
          <w:szCs w:val="32"/>
        </w:rPr>
        <w:t>及效益分析</w:t>
      </w:r>
      <w:r>
        <w:rPr>
          <w:b/>
          <w:bCs/>
        </w:rPr>
        <w:tab/>
      </w:r>
      <w:r>
        <w:rPr>
          <w:b/>
          <w:bCs/>
        </w:rPr>
        <w:fldChar w:fldCharType="begin"/>
      </w:r>
      <w:r>
        <w:rPr>
          <w:b/>
          <w:bCs/>
        </w:rPr>
        <w:instrText xml:space="preserve"> PAGEREF _Toc28998 </w:instrText>
      </w:r>
      <w:r>
        <w:rPr>
          <w:b/>
          <w:bCs/>
        </w:rPr>
        <w:fldChar w:fldCharType="separate"/>
      </w:r>
      <w:r>
        <w:rPr>
          <w:b/>
          <w:bCs/>
        </w:rPr>
        <w:t>68</w:t>
      </w:r>
      <w:r>
        <w:rPr>
          <w:b/>
          <w:bCs/>
        </w:rPr>
        <w:fldChar w:fldCharType="end"/>
      </w:r>
      <w:r>
        <w:rPr>
          <w:rFonts w:hint="default" w:ascii="Times New Roman" w:hAnsi="Times New Roman" w:eastAsia="仿宋_GB2312" w:cs="Times New Roman"/>
          <w:b/>
          <w:bCs/>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_Toc19427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10.1编制原则、依据及方法</w:t>
      </w:r>
      <w:r>
        <w:tab/>
      </w:r>
      <w:r>
        <w:fldChar w:fldCharType="begin"/>
      </w:r>
      <w:r>
        <w:instrText xml:space="preserve"> PAGEREF _Toc19427 </w:instrText>
      </w:r>
      <w:r>
        <w:fldChar w:fldCharType="separate"/>
      </w:r>
      <w:r>
        <w:t>68</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_Toc4573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10.2水土保持投资概述</w:t>
      </w:r>
      <w:r>
        <w:tab/>
      </w:r>
      <w:r>
        <w:fldChar w:fldCharType="begin"/>
      </w:r>
      <w:r>
        <w:instrText xml:space="preserve"> PAGEREF _Toc4573 </w:instrText>
      </w:r>
      <w:r>
        <w:fldChar w:fldCharType="separate"/>
      </w:r>
      <w:r>
        <w:t>70</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_Toc21036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10.3防治效果</w:t>
      </w:r>
      <w:r>
        <w:tab/>
      </w:r>
      <w:r>
        <w:fldChar w:fldCharType="begin"/>
      </w:r>
      <w:r>
        <w:instrText xml:space="preserve"> PAGEREF _Toc21036 </w:instrText>
      </w:r>
      <w:r>
        <w:fldChar w:fldCharType="separate"/>
      </w:r>
      <w:r>
        <w:t>72</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_Toc24443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10.4效益分析</w:t>
      </w:r>
      <w:r>
        <w:tab/>
      </w:r>
      <w:r>
        <w:fldChar w:fldCharType="begin"/>
      </w:r>
      <w:r>
        <w:instrText xml:space="preserve"> PAGEREF _Toc24443 </w:instrText>
      </w:r>
      <w:r>
        <w:fldChar w:fldCharType="separate"/>
      </w:r>
      <w:r>
        <w:t>74</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39"/>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0" w:firstLineChars="0"/>
        <w:textAlignment w:val="auto"/>
        <w:outlineLvl w:val="9"/>
        <w:rPr>
          <w:b/>
          <w:bCs/>
        </w:rPr>
      </w:pPr>
      <w:r>
        <w:rPr>
          <w:rFonts w:hint="default" w:ascii="Times New Roman" w:hAnsi="Times New Roman" w:eastAsia="仿宋_GB2312" w:cs="Times New Roman"/>
          <w:b/>
          <w:bCs/>
          <w:caps w:val="0"/>
          <w:color w:val="auto"/>
          <w:kern w:val="2"/>
          <w:szCs w:val="24"/>
          <w:lang w:val="en-US" w:eastAsia="zh-CN" w:bidi="ar-SA"/>
        </w:rPr>
        <w:fldChar w:fldCharType="begin"/>
      </w:r>
      <w:r>
        <w:rPr>
          <w:rFonts w:hint="default" w:ascii="Times New Roman" w:hAnsi="Times New Roman" w:eastAsia="仿宋_GB2312" w:cs="Times New Roman"/>
          <w:b/>
          <w:bCs/>
          <w:caps w:val="0"/>
          <w:kern w:val="2"/>
          <w:szCs w:val="24"/>
          <w:lang w:val="en-US" w:eastAsia="zh-CN" w:bidi="ar-SA"/>
        </w:rPr>
        <w:instrText xml:space="preserve"> HYPERLINK \l _Toc32269 </w:instrText>
      </w:r>
      <w:r>
        <w:rPr>
          <w:rFonts w:hint="default" w:ascii="Times New Roman" w:hAnsi="Times New Roman" w:eastAsia="仿宋_GB2312" w:cs="Times New Roman"/>
          <w:b/>
          <w:bCs/>
          <w:caps w:val="0"/>
          <w:kern w:val="2"/>
          <w:szCs w:val="24"/>
          <w:lang w:val="en-US" w:eastAsia="zh-CN" w:bidi="ar-SA"/>
        </w:rPr>
        <w:fldChar w:fldCharType="separate"/>
      </w:r>
      <w:r>
        <w:rPr>
          <w:rFonts w:hint="default" w:ascii="Times New Roman" w:hAnsi="Times New Roman" w:eastAsia="仿宋_GB2312" w:cs="Times New Roman"/>
          <w:b/>
          <w:bCs/>
          <w:caps w:val="0"/>
          <w:szCs w:val="32"/>
        </w:rPr>
        <w:t>11</w:t>
      </w:r>
      <w:r>
        <w:rPr>
          <w:rFonts w:hint="default" w:ascii="Times New Roman" w:hAnsi="Times New Roman" w:eastAsia="仿宋_GB2312" w:cs="Times New Roman"/>
          <w:b/>
          <w:bCs/>
          <w:caps w:val="0"/>
          <w:szCs w:val="32"/>
          <w:lang w:eastAsia="zh-CN"/>
        </w:rPr>
        <w:t>方案</w:t>
      </w:r>
      <w:r>
        <w:rPr>
          <w:rFonts w:hint="default" w:ascii="Times New Roman" w:hAnsi="Times New Roman" w:eastAsia="仿宋_GB2312" w:cs="Times New Roman"/>
          <w:b/>
          <w:bCs/>
          <w:caps w:val="0"/>
          <w:szCs w:val="32"/>
        </w:rPr>
        <w:t>实施保障措施</w:t>
      </w:r>
      <w:r>
        <w:rPr>
          <w:b/>
          <w:bCs/>
        </w:rPr>
        <w:tab/>
      </w:r>
      <w:r>
        <w:rPr>
          <w:b/>
          <w:bCs/>
        </w:rPr>
        <w:fldChar w:fldCharType="begin"/>
      </w:r>
      <w:r>
        <w:rPr>
          <w:b/>
          <w:bCs/>
        </w:rPr>
        <w:instrText xml:space="preserve"> PAGEREF _Toc32269 </w:instrText>
      </w:r>
      <w:r>
        <w:rPr>
          <w:b/>
          <w:bCs/>
        </w:rPr>
        <w:fldChar w:fldCharType="separate"/>
      </w:r>
      <w:r>
        <w:rPr>
          <w:b/>
          <w:bCs/>
        </w:rPr>
        <w:t>75</w:t>
      </w:r>
      <w:r>
        <w:rPr>
          <w:b/>
          <w:bCs/>
        </w:rPr>
        <w:fldChar w:fldCharType="end"/>
      </w:r>
      <w:r>
        <w:rPr>
          <w:rFonts w:hint="default" w:ascii="Times New Roman" w:hAnsi="Times New Roman" w:eastAsia="仿宋_GB2312" w:cs="Times New Roman"/>
          <w:b/>
          <w:bCs/>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_Toc31559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11.1组织机构与管理</w:t>
      </w:r>
      <w:r>
        <w:tab/>
      </w:r>
      <w:r>
        <w:fldChar w:fldCharType="begin"/>
      </w:r>
      <w:r>
        <w:instrText xml:space="preserve"> PAGEREF _Toc31559 </w:instrText>
      </w:r>
      <w:r>
        <w:fldChar w:fldCharType="separate"/>
      </w:r>
      <w:r>
        <w:t>75</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_Toc13180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11.2后续设计</w:t>
      </w:r>
      <w:r>
        <w:tab/>
      </w:r>
      <w:r>
        <w:fldChar w:fldCharType="begin"/>
      </w:r>
      <w:r>
        <w:instrText xml:space="preserve"> PAGEREF _Toc13180 </w:instrText>
      </w:r>
      <w:r>
        <w:fldChar w:fldCharType="separate"/>
      </w:r>
      <w:r>
        <w:t>75</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_Toc2849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11.3水土保持工程招标、投标</w:t>
      </w:r>
      <w:r>
        <w:tab/>
      </w:r>
      <w:r>
        <w:fldChar w:fldCharType="begin"/>
      </w:r>
      <w:r>
        <w:instrText xml:space="preserve"> PAGEREF _Toc2849 </w:instrText>
      </w:r>
      <w:r>
        <w:fldChar w:fldCharType="separate"/>
      </w:r>
      <w:r>
        <w:t>75</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_Toc5008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11.4水土保持工程监理</w:t>
      </w:r>
      <w:r>
        <w:tab/>
      </w:r>
      <w:r>
        <w:fldChar w:fldCharType="begin"/>
      </w:r>
      <w:r>
        <w:instrText xml:space="preserve"> PAGEREF _Toc5008 </w:instrText>
      </w:r>
      <w:r>
        <w:fldChar w:fldCharType="separate"/>
      </w:r>
      <w:r>
        <w:t>75</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_Toc23451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11.5水土保持监测</w:t>
      </w:r>
      <w:r>
        <w:tab/>
      </w:r>
      <w:r>
        <w:fldChar w:fldCharType="begin"/>
      </w:r>
      <w:r>
        <w:instrText xml:space="preserve"> PAGEREF _Toc23451 </w:instrText>
      </w:r>
      <w:r>
        <w:fldChar w:fldCharType="separate"/>
      </w:r>
      <w:r>
        <w:t>76</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_Toc28961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11.6施工管理</w:t>
      </w:r>
      <w:r>
        <w:tab/>
      </w:r>
      <w:r>
        <w:fldChar w:fldCharType="begin"/>
      </w:r>
      <w:r>
        <w:instrText xml:space="preserve"> PAGEREF _Toc28961 </w:instrText>
      </w:r>
      <w:r>
        <w:fldChar w:fldCharType="separate"/>
      </w:r>
      <w:r>
        <w:t>76</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_Toc29326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11.7检查及验收</w:t>
      </w:r>
      <w:r>
        <w:tab/>
      </w:r>
      <w:r>
        <w:fldChar w:fldCharType="begin"/>
      </w:r>
      <w:r>
        <w:instrText xml:space="preserve"> PAGEREF _Toc29326 </w:instrText>
      </w:r>
      <w:r>
        <w:fldChar w:fldCharType="separate"/>
      </w:r>
      <w:r>
        <w:t>77</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_Toc18299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11.8资金来源与管理</w:t>
      </w:r>
      <w:r>
        <w:tab/>
      </w:r>
      <w:r>
        <w:fldChar w:fldCharType="begin"/>
      </w:r>
      <w:r>
        <w:instrText xml:space="preserve"> PAGEREF _Toc18299 </w:instrText>
      </w:r>
      <w:r>
        <w:fldChar w:fldCharType="separate"/>
      </w:r>
      <w:r>
        <w:t>77</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39"/>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0" w:firstLineChars="0"/>
        <w:textAlignment w:val="auto"/>
        <w:outlineLvl w:val="9"/>
        <w:rPr>
          <w:b/>
          <w:bCs/>
        </w:rPr>
      </w:pPr>
      <w:r>
        <w:rPr>
          <w:rFonts w:hint="default" w:ascii="Times New Roman" w:hAnsi="Times New Roman" w:eastAsia="仿宋_GB2312" w:cs="Times New Roman"/>
          <w:b/>
          <w:bCs/>
          <w:caps w:val="0"/>
          <w:color w:val="auto"/>
          <w:kern w:val="2"/>
          <w:szCs w:val="24"/>
          <w:lang w:val="en-US" w:eastAsia="zh-CN" w:bidi="ar-SA"/>
        </w:rPr>
        <w:fldChar w:fldCharType="begin"/>
      </w:r>
      <w:r>
        <w:rPr>
          <w:rFonts w:hint="default" w:ascii="Times New Roman" w:hAnsi="Times New Roman" w:eastAsia="仿宋_GB2312" w:cs="Times New Roman"/>
          <w:b/>
          <w:bCs/>
          <w:caps w:val="0"/>
          <w:kern w:val="2"/>
          <w:szCs w:val="24"/>
          <w:lang w:val="en-US" w:eastAsia="zh-CN" w:bidi="ar-SA"/>
        </w:rPr>
        <w:instrText xml:space="preserve"> HYPERLINK \l _Toc8067 </w:instrText>
      </w:r>
      <w:r>
        <w:rPr>
          <w:rFonts w:hint="default" w:ascii="Times New Roman" w:hAnsi="Times New Roman" w:eastAsia="仿宋_GB2312" w:cs="Times New Roman"/>
          <w:b/>
          <w:bCs/>
          <w:caps w:val="0"/>
          <w:kern w:val="2"/>
          <w:szCs w:val="24"/>
          <w:lang w:val="en-US" w:eastAsia="zh-CN" w:bidi="ar-SA"/>
        </w:rPr>
        <w:fldChar w:fldCharType="separate"/>
      </w:r>
      <w:r>
        <w:rPr>
          <w:rFonts w:hint="default" w:ascii="Times New Roman" w:hAnsi="Times New Roman" w:eastAsia="仿宋_GB2312" w:cs="Times New Roman"/>
          <w:b/>
          <w:bCs/>
          <w:caps w:val="0"/>
          <w:szCs w:val="32"/>
        </w:rPr>
        <w:t>12结论与建议</w:t>
      </w:r>
      <w:r>
        <w:rPr>
          <w:b/>
          <w:bCs/>
        </w:rPr>
        <w:tab/>
      </w:r>
      <w:r>
        <w:rPr>
          <w:b/>
          <w:bCs/>
        </w:rPr>
        <w:fldChar w:fldCharType="begin"/>
      </w:r>
      <w:r>
        <w:rPr>
          <w:b/>
          <w:bCs/>
        </w:rPr>
        <w:instrText xml:space="preserve"> PAGEREF _Toc8067 </w:instrText>
      </w:r>
      <w:r>
        <w:rPr>
          <w:b/>
          <w:bCs/>
        </w:rPr>
        <w:fldChar w:fldCharType="separate"/>
      </w:r>
      <w:r>
        <w:rPr>
          <w:b/>
          <w:bCs/>
        </w:rPr>
        <w:t>78</w:t>
      </w:r>
      <w:r>
        <w:rPr>
          <w:b/>
          <w:bCs/>
        </w:rPr>
        <w:fldChar w:fldCharType="end"/>
      </w:r>
      <w:r>
        <w:rPr>
          <w:rFonts w:hint="default" w:ascii="Times New Roman" w:hAnsi="Times New Roman" w:eastAsia="仿宋_GB2312" w:cs="Times New Roman"/>
          <w:b/>
          <w:bCs/>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_Toc11183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12.1结论</w:t>
      </w:r>
      <w:r>
        <w:tab/>
      </w:r>
      <w:r>
        <w:fldChar w:fldCharType="begin"/>
      </w:r>
      <w:r>
        <w:instrText xml:space="preserve"> PAGEREF _Toc11183 </w:instrText>
      </w:r>
      <w:r>
        <w:fldChar w:fldCharType="separate"/>
      </w:r>
      <w:r>
        <w:t>78</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pStyle w:val="45"/>
        <w:keepNext w:val="0"/>
        <w:keepLines w:val="0"/>
        <w:pageBreakBefore w:val="0"/>
        <w:widowControl w:val="0"/>
        <w:tabs>
          <w:tab w:val="right" w:leader="dot" w:pos="8669"/>
        </w:tabs>
        <w:kinsoku/>
        <w:wordWrap/>
        <w:overflowPunct/>
        <w:topLinePunct w:val="0"/>
        <w:autoSpaceDE/>
        <w:autoSpaceDN/>
        <w:bidi w:val="0"/>
        <w:adjustRightInd w:val="0"/>
        <w:snapToGrid w:val="0"/>
        <w:spacing w:line="240" w:lineRule="auto"/>
        <w:ind w:left="0" w:leftChars="0" w:firstLine="560" w:firstLineChars="200"/>
        <w:textAlignment w:val="auto"/>
        <w:outlineLvl w:val="9"/>
      </w:pPr>
      <w:r>
        <w:rPr>
          <w:rFonts w:hint="default" w:ascii="Times New Roman" w:hAnsi="Times New Roman" w:eastAsia="仿宋_GB2312" w:cs="Times New Roman"/>
          <w:bCs w:val="0"/>
          <w:caps w:val="0"/>
          <w:color w:val="auto"/>
          <w:kern w:val="2"/>
          <w:szCs w:val="24"/>
          <w:lang w:val="en-US" w:eastAsia="zh-CN" w:bidi="ar-SA"/>
        </w:rPr>
        <w:fldChar w:fldCharType="begin"/>
      </w:r>
      <w:r>
        <w:rPr>
          <w:rFonts w:hint="default" w:ascii="Times New Roman" w:hAnsi="Times New Roman" w:eastAsia="仿宋_GB2312" w:cs="Times New Roman"/>
          <w:bCs w:val="0"/>
          <w:caps w:val="0"/>
          <w:kern w:val="2"/>
          <w:szCs w:val="24"/>
          <w:lang w:val="en-US" w:eastAsia="zh-CN" w:bidi="ar-SA"/>
        </w:rPr>
        <w:instrText xml:space="preserve"> HYPERLINK \l _Toc16462 </w:instrText>
      </w:r>
      <w:r>
        <w:rPr>
          <w:rFonts w:hint="default" w:ascii="Times New Roman" w:hAnsi="Times New Roman" w:eastAsia="仿宋_GB2312" w:cs="Times New Roman"/>
          <w:bCs w:val="0"/>
          <w:caps w:val="0"/>
          <w:kern w:val="2"/>
          <w:szCs w:val="24"/>
          <w:lang w:val="en-US" w:eastAsia="zh-CN" w:bidi="ar-SA"/>
        </w:rPr>
        <w:fldChar w:fldCharType="separate"/>
      </w:r>
      <w:r>
        <w:rPr>
          <w:rFonts w:hint="default" w:ascii="Times New Roman" w:hAnsi="Times New Roman" w:eastAsia="仿宋_GB2312" w:cs="Times New Roman"/>
          <w:bCs/>
          <w:caps w:val="0"/>
          <w:position w:val="4"/>
          <w:szCs w:val="30"/>
          <w:lang w:val="en-US" w:eastAsia="zh-CN"/>
        </w:rPr>
        <w:t>12.2建议</w:t>
      </w:r>
      <w:r>
        <w:tab/>
      </w:r>
      <w:r>
        <w:fldChar w:fldCharType="begin"/>
      </w:r>
      <w:r>
        <w:instrText xml:space="preserve"> PAGEREF _Toc16462 </w:instrText>
      </w:r>
      <w:r>
        <w:fldChar w:fldCharType="separate"/>
      </w:r>
      <w:r>
        <w:t>78</w:t>
      </w:r>
      <w:r>
        <w:fldChar w:fldCharType="end"/>
      </w:r>
      <w:r>
        <w:rPr>
          <w:rFonts w:hint="default" w:ascii="Times New Roman" w:hAnsi="Times New Roman" w:eastAsia="仿宋_GB2312" w:cs="Times New Roman"/>
          <w:bCs w:val="0"/>
          <w:caps w:val="0"/>
          <w:color w:val="auto"/>
          <w:kern w:val="2"/>
          <w:szCs w:val="24"/>
          <w:lang w:val="en-US" w:eastAsia="zh-CN" w:bidi="ar-SA"/>
        </w:rPr>
        <w:fldChar w:fldCharType="end"/>
      </w:r>
    </w:p>
    <w:p>
      <w:pPr>
        <w:snapToGrid w:val="0"/>
        <w:spacing w:line="360" w:lineRule="auto"/>
        <w:ind w:left="0" w:leftChars="0" w:firstLine="0" w:firstLineChars="0"/>
        <w:rPr>
          <w:rFonts w:hint="default" w:ascii="Times New Roman" w:hAnsi="Times New Roman" w:eastAsia="仿宋_GB2312" w:cs="Times New Roman"/>
          <w:b/>
          <w:bCs/>
          <w:caps w:val="0"/>
          <w:color w:val="auto"/>
          <w:sz w:val="24"/>
          <w:szCs w:val="24"/>
        </w:rPr>
      </w:pPr>
      <w:r>
        <w:rPr>
          <w:rFonts w:hint="default" w:ascii="Times New Roman" w:hAnsi="Times New Roman" w:eastAsia="仿宋_GB2312" w:cs="Times New Roman"/>
          <w:bCs w:val="0"/>
          <w:caps w:val="0"/>
          <w:color w:val="auto"/>
          <w:kern w:val="2"/>
          <w:szCs w:val="24"/>
          <w:lang w:val="en-US" w:eastAsia="zh-CN" w:bidi="ar-SA"/>
        </w:rPr>
        <w:fldChar w:fldCharType="end"/>
      </w:r>
    </w:p>
    <w:p>
      <w:pPr>
        <w:snapToGrid w:val="0"/>
        <w:spacing w:line="320" w:lineRule="exact"/>
        <w:ind w:left="0" w:leftChars="0" w:firstLine="0" w:firstLineChars="0"/>
        <w:rPr>
          <w:rFonts w:hint="default" w:ascii="Times New Roman" w:hAnsi="Times New Roman" w:eastAsia="仿宋_GB2312" w:cs="Times New Roman"/>
          <w:b/>
          <w:bCs/>
          <w:caps w:val="0"/>
          <w:color w:val="auto"/>
          <w:sz w:val="24"/>
          <w:szCs w:val="24"/>
        </w:rPr>
        <w:sectPr>
          <w:headerReference r:id="rId6" w:type="default"/>
          <w:footerReference r:id="rId7" w:type="default"/>
          <w:pgSz w:w="11906" w:h="16838"/>
          <w:pgMar w:top="1440" w:right="1440" w:bottom="1440" w:left="1797" w:header="851" w:footer="850" w:gutter="0"/>
          <w:pgBorders>
            <w:top w:val="none" w:sz="0" w:space="0"/>
            <w:left w:val="none" w:sz="0" w:space="0"/>
            <w:bottom w:val="none" w:sz="0" w:space="0"/>
            <w:right w:val="none" w:sz="0" w:space="0"/>
          </w:pgBorders>
          <w:pgNumType w:fmt="upperRoman" w:start="1"/>
          <w:cols w:space="720" w:num="1"/>
          <w:docGrid w:linePitch="312" w:charSpace="0"/>
        </w:sectPr>
      </w:pPr>
      <w:bookmarkStart w:id="774" w:name="_GoBack"/>
      <w:bookmarkEnd w:id="774"/>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9"/>
        <w:rPr>
          <w:rFonts w:hint="default" w:ascii="Times New Roman" w:hAnsi="Times New Roman" w:eastAsia="仿宋_GB2312" w:cs="Times New Roman"/>
          <w:b/>
          <w:bCs/>
          <w:caps w:val="0"/>
          <w:color w:val="auto"/>
          <w:sz w:val="24"/>
          <w:szCs w:val="24"/>
        </w:rPr>
      </w:pPr>
      <w:r>
        <w:rPr>
          <w:rFonts w:hint="default" w:ascii="Times New Roman" w:hAnsi="Times New Roman" w:eastAsia="仿宋_GB2312" w:cs="Times New Roman"/>
          <w:b/>
          <w:bCs/>
          <w:caps w:val="0"/>
          <w:color w:val="auto"/>
          <w:sz w:val="24"/>
          <w:szCs w:val="24"/>
        </w:rPr>
        <w:t>附件：</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left="0" w:leftChars="0" w:right="0" w:rightChars="0" w:firstLine="456" w:firstLineChars="200"/>
        <w:jc w:val="both"/>
        <w:textAlignment w:val="auto"/>
        <w:outlineLvl w:val="9"/>
        <w:rPr>
          <w:rFonts w:hint="default" w:ascii="Times New Roman" w:hAnsi="Times New Roman" w:eastAsia="仿宋_GB2312" w:cs="Times New Roman"/>
          <w:caps w:val="0"/>
          <w:color w:val="auto"/>
          <w:spacing w:val="-6"/>
          <w:sz w:val="24"/>
          <w:szCs w:val="24"/>
          <w:lang w:val="zh-CN" w:eastAsia="zh-CN"/>
        </w:rPr>
      </w:pPr>
      <w:r>
        <w:rPr>
          <w:rFonts w:hint="default" w:ascii="Times New Roman" w:hAnsi="Times New Roman" w:eastAsia="仿宋_GB2312" w:cs="Times New Roman"/>
          <w:caps w:val="0"/>
          <w:color w:val="auto"/>
          <w:spacing w:val="-6"/>
          <w:sz w:val="24"/>
          <w:szCs w:val="24"/>
          <w:lang w:val="en-US" w:eastAsia="zh-CN"/>
        </w:rPr>
        <w:t>1</w:t>
      </w:r>
      <w:r>
        <w:rPr>
          <w:rFonts w:hint="default" w:ascii="Times New Roman" w:hAnsi="Times New Roman" w:eastAsia="仿宋_GB2312" w:cs="Times New Roman"/>
          <w:caps w:val="0"/>
          <w:color w:val="auto"/>
          <w:spacing w:val="-6"/>
          <w:sz w:val="24"/>
          <w:szCs w:val="24"/>
          <w:lang w:val="zh-CN" w:eastAsia="zh-CN"/>
        </w:rPr>
        <w:t>、</w:t>
      </w:r>
      <w:r>
        <w:rPr>
          <w:rFonts w:hint="default" w:ascii="Times New Roman" w:hAnsi="Times New Roman" w:eastAsia="仿宋_GB2312" w:cs="Times New Roman"/>
          <w:caps w:val="0"/>
          <w:color w:val="auto"/>
          <w:sz w:val="24"/>
          <w:szCs w:val="24"/>
          <w:lang w:val="en-US" w:eastAsia="zh-CN"/>
        </w:rPr>
        <w:t>普定县中医医院标准化建设项目水</w:t>
      </w:r>
      <w:r>
        <w:rPr>
          <w:rFonts w:hint="default" w:ascii="Times New Roman" w:hAnsi="Times New Roman" w:eastAsia="仿宋_GB2312" w:cs="Times New Roman"/>
          <w:caps w:val="0"/>
          <w:color w:val="auto"/>
          <w:sz w:val="24"/>
          <w:szCs w:val="24"/>
        </w:rPr>
        <w:t>土保持方案</w:t>
      </w:r>
      <w:r>
        <w:rPr>
          <w:rFonts w:hint="default" w:ascii="Times New Roman" w:hAnsi="Times New Roman" w:eastAsia="仿宋_GB2312" w:cs="Times New Roman"/>
          <w:caps w:val="0"/>
          <w:color w:val="auto"/>
          <w:spacing w:val="-6"/>
          <w:sz w:val="24"/>
          <w:szCs w:val="24"/>
          <w:lang w:val="zh-CN" w:eastAsia="zh-CN"/>
        </w:rPr>
        <w:t>投资概算附表；</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left="0" w:leftChars="0" w:right="0" w:rightChars="0" w:firstLine="456" w:firstLineChars="200"/>
        <w:jc w:val="both"/>
        <w:textAlignment w:val="auto"/>
        <w:outlineLvl w:val="9"/>
        <w:rPr>
          <w:rFonts w:hint="default" w:ascii="Times New Roman" w:hAnsi="Times New Roman" w:eastAsia="仿宋_GB2312" w:cs="Times New Roman"/>
          <w:caps w:val="0"/>
          <w:color w:val="auto"/>
          <w:spacing w:val="-6"/>
          <w:sz w:val="24"/>
          <w:szCs w:val="24"/>
        </w:rPr>
      </w:pPr>
      <w:r>
        <w:rPr>
          <w:rFonts w:hint="default" w:ascii="Times New Roman" w:hAnsi="Times New Roman" w:eastAsia="仿宋_GB2312" w:cs="Times New Roman"/>
          <w:caps w:val="0"/>
          <w:color w:val="auto"/>
          <w:spacing w:val="-6"/>
          <w:sz w:val="24"/>
          <w:szCs w:val="24"/>
          <w:lang w:val="en-US" w:eastAsia="zh-CN"/>
        </w:rPr>
        <w:t>2</w:t>
      </w:r>
      <w:r>
        <w:rPr>
          <w:rFonts w:hint="default" w:ascii="Times New Roman" w:hAnsi="Times New Roman" w:eastAsia="仿宋_GB2312" w:cs="Times New Roman"/>
          <w:caps w:val="0"/>
          <w:color w:val="auto"/>
          <w:spacing w:val="-6"/>
          <w:sz w:val="24"/>
          <w:szCs w:val="24"/>
        </w:rPr>
        <w:t>、关于编制</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普定县中医医院标准化建设项目水土保持方案</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pacing w:val="-6"/>
          <w:sz w:val="24"/>
          <w:szCs w:val="24"/>
        </w:rPr>
        <w:t>的委托书；</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left="0" w:leftChars="0" w:right="0" w:rightChars="0" w:firstLine="456" w:firstLineChars="200"/>
        <w:jc w:val="both"/>
        <w:textAlignment w:val="auto"/>
        <w:outlineLvl w:val="9"/>
        <w:rPr>
          <w:rFonts w:hint="default" w:ascii="Times New Roman" w:hAnsi="Times New Roman" w:eastAsia="仿宋_GB2312" w:cs="Times New Roman"/>
          <w:caps w:val="0"/>
          <w:color w:val="auto"/>
          <w:spacing w:val="-6"/>
          <w:sz w:val="24"/>
          <w:szCs w:val="24"/>
          <w:lang w:val="en-US" w:eastAsia="zh-CN"/>
        </w:rPr>
      </w:pPr>
      <w:r>
        <w:rPr>
          <w:rFonts w:hint="default" w:ascii="Times New Roman" w:hAnsi="Times New Roman" w:eastAsia="仿宋_GB2312" w:cs="Times New Roman"/>
          <w:caps w:val="0"/>
          <w:color w:val="auto"/>
          <w:spacing w:val="-6"/>
          <w:sz w:val="24"/>
          <w:szCs w:val="24"/>
          <w:lang w:val="en-US" w:eastAsia="zh-CN"/>
        </w:rPr>
        <w:t>3</w:t>
      </w:r>
      <w:r>
        <w:rPr>
          <w:rFonts w:hint="default" w:ascii="Times New Roman" w:hAnsi="Times New Roman" w:eastAsia="仿宋_GB2312" w:cs="Times New Roman"/>
          <w:caps w:val="0"/>
          <w:color w:val="auto"/>
          <w:spacing w:val="-6"/>
          <w:sz w:val="24"/>
          <w:szCs w:val="24"/>
        </w:rPr>
        <w:t>、</w:t>
      </w:r>
      <w:r>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t>《</w:t>
      </w:r>
      <w:r>
        <w:rPr>
          <w:rFonts w:hint="default" w:ascii="Times New Roman" w:hAnsi="Times New Roman" w:eastAsia="仿宋_GB2312" w:cs="Times New Roman"/>
          <w:caps w:val="0"/>
          <w:color w:val="000000" w:themeColor="text1"/>
          <w:sz w:val="24"/>
          <w:szCs w:val="24"/>
          <w:lang w:eastAsia="zh-CN"/>
          <w14:textFill>
            <w14:solidFill>
              <w14:schemeClr w14:val="tx1"/>
            </w14:solidFill>
          </w14:textFill>
        </w:rPr>
        <w:t>普定县</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发展和改革局关于对普定县</w:t>
      </w:r>
      <w:r>
        <w:rPr>
          <w:rFonts w:hint="default" w:ascii="Times New Roman" w:hAnsi="Times New Roman" w:eastAsia="仿宋_GB2312" w:cs="Times New Roman"/>
          <w:caps w:val="0"/>
          <w:color w:val="000000" w:themeColor="text1"/>
          <w:sz w:val="24"/>
          <w:szCs w:val="24"/>
          <w:lang w:eastAsia="zh-CN"/>
          <w14:textFill>
            <w14:solidFill>
              <w14:schemeClr w14:val="tx1"/>
            </w14:solidFill>
          </w14:textFill>
        </w:rPr>
        <w:t>中医医院</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人防地下室建设项目初步设计的批复</w:t>
      </w:r>
      <w:r>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t>》（普发改投资〔2017〕162号）</w:t>
      </w:r>
      <w:r>
        <w:rPr>
          <w:rFonts w:hint="default" w:ascii="Times New Roman" w:hAnsi="Times New Roman" w:eastAsia="仿宋_GB2312" w:cs="Times New Roman"/>
          <w:caps w:val="0"/>
          <w:color w:val="auto"/>
          <w:spacing w:val="-6"/>
          <w:sz w:val="24"/>
          <w:szCs w:val="24"/>
          <w:lang w:val="en-US" w:eastAsia="zh-CN"/>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left="0" w:leftChars="0" w:right="0" w:rightChars="0" w:firstLine="456" w:firstLineChars="200"/>
        <w:jc w:val="both"/>
        <w:textAlignment w:val="auto"/>
        <w:outlineLvl w:val="9"/>
        <w:rPr>
          <w:rFonts w:hint="default" w:ascii="Times New Roman" w:hAnsi="Times New Roman" w:eastAsia="仿宋_GB2312" w:cs="Times New Roman"/>
          <w:caps w:val="0"/>
          <w:color w:val="auto"/>
          <w:spacing w:val="-6"/>
          <w:sz w:val="24"/>
          <w:szCs w:val="24"/>
          <w:lang w:val="en-US" w:eastAsia="zh-CN"/>
        </w:rPr>
      </w:pPr>
      <w:r>
        <w:rPr>
          <w:rFonts w:hint="default" w:ascii="Times New Roman" w:hAnsi="Times New Roman" w:eastAsia="仿宋_GB2312" w:cs="Times New Roman"/>
          <w:caps w:val="0"/>
          <w:color w:val="auto"/>
          <w:spacing w:val="-6"/>
          <w:sz w:val="24"/>
          <w:szCs w:val="24"/>
          <w:lang w:val="en-US" w:eastAsia="zh-CN"/>
        </w:rPr>
        <w:t>4、</w:t>
      </w:r>
      <w:r>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t>《</w:t>
      </w:r>
      <w:r>
        <w:rPr>
          <w:rFonts w:hint="default" w:ascii="Times New Roman" w:hAnsi="Times New Roman" w:eastAsia="仿宋_GB2312" w:cs="Times New Roman"/>
          <w:caps w:val="0"/>
          <w:color w:val="000000" w:themeColor="text1"/>
          <w:sz w:val="24"/>
          <w:szCs w:val="24"/>
          <w:lang w:eastAsia="zh-CN"/>
          <w14:textFill>
            <w14:solidFill>
              <w14:schemeClr w14:val="tx1"/>
            </w14:solidFill>
          </w14:textFill>
        </w:rPr>
        <w:t>普定县</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发展和改革局关于对普定县</w:t>
      </w:r>
      <w:r>
        <w:rPr>
          <w:rFonts w:hint="default" w:ascii="Times New Roman" w:hAnsi="Times New Roman" w:eastAsia="仿宋_GB2312" w:cs="Times New Roman"/>
          <w:caps w:val="0"/>
          <w:color w:val="000000" w:themeColor="text1"/>
          <w:sz w:val="24"/>
          <w:szCs w:val="24"/>
          <w:lang w:eastAsia="zh-CN"/>
          <w14:textFill>
            <w14:solidFill>
              <w14:schemeClr w14:val="tx1"/>
            </w14:solidFill>
          </w14:textFill>
        </w:rPr>
        <w:t>中医医院</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扩建及门诊综合楼建设项目初步设计的批复</w:t>
      </w:r>
      <w:r>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t>》（普发改投资〔2017〕161号）</w:t>
      </w:r>
      <w:r>
        <w:rPr>
          <w:rFonts w:hint="default" w:ascii="Times New Roman" w:hAnsi="Times New Roman" w:eastAsia="仿宋_GB2312" w:cs="Times New Roman"/>
          <w:caps w:val="0"/>
          <w:color w:val="auto"/>
          <w:spacing w:val="-6"/>
          <w:sz w:val="24"/>
          <w:szCs w:val="24"/>
          <w:lang w:val="en-US" w:eastAsia="zh-CN"/>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9"/>
        <w:rPr>
          <w:rFonts w:hint="default"/>
          <w:lang w:val="en-US" w:eastAsia="zh-CN"/>
        </w:rPr>
      </w:pPr>
      <w:r>
        <w:rPr>
          <w:rFonts w:hint="eastAsia" w:eastAsia="仿宋_GB2312" w:cs="Times New Roman"/>
          <w:caps w:val="0"/>
          <w:color w:val="auto"/>
          <w:spacing w:val="-6"/>
          <w:sz w:val="24"/>
          <w:szCs w:val="24"/>
          <w:lang w:val="en-US" w:eastAsia="zh-CN"/>
        </w:rPr>
        <w:t>5、</w:t>
      </w:r>
      <w:r>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t>《</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关于对普定县</w:t>
      </w:r>
      <w:r>
        <w:rPr>
          <w:rFonts w:hint="default" w:ascii="Times New Roman" w:hAnsi="Times New Roman" w:eastAsia="仿宋_GB2312" w:cs="Times New Roman"/>
          <w:caps w:val="0"/>
          <w:color w:val="000000" w:themeColor="text1"/>
          <w:sz w:val="24"/>
          <w:szCs w:val="24"/>
          <w:lang w:eastAsia="zh-CN"/>
          <w14:textFill>
            <w14:solidFill>
              <w14:schemeClr w14:val="tx1"/>
            </w14:solidFill>
          </w14:textFill>
        </w:rPr>
        <w:t>中医院</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建设项目初步设计的批复</w:t>
      </w:r>
      <w:r>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t>》（黔发改建设〔2013〕209号）</w:t>
      </w:r>
      <w:r>
        <w:rPr>
          <w:rFonts w:hint="eastAsia" w:eastAsia="仿宋_GB2312" w:cs="Times New Roman"/>
          <w:caps w:val="0"/>
          <w:color w:val="000000" w:themeColor="text1"/>
          <w:spacing w:val="-6"/>
          <w:sz w:val="24"/>
          <w:szCs w:val="24"/>
          <w:lang w:val="en-US"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right="0" w:rightChars="0" w:firstLine="456" w:firstLineChars="200"/>
        <w:jc w:val="both"/>
        <w:textAlignment w:val="auto"/>
        <w:outlineLvl w:val="9"/>
        <w:rPr>
          <w:rFonts w:hint="eastAsia" w:eastAsia="仿宋_GB2312" w:cs="Times New Roman"/>
          <w:b w:val="0"/>
          <w:bCs w:val="0"/>
          <w:caps w:val="0"/>
          <w:color w:val="auto"/>
          <w:sz w:val="24"/>
          <w:szCs w:val="24"/>
          <w:lang w:val="en-US" w:eastAsia="zh-CN"/>
        </w:rPr>
      </w:pPr>
      <w:r>
        <w:rPr>
          <w:rFonts w:hint="eastAsia" w:eastAsia="仿宋_GB2312" w:cs="Times New Roman"/>
          <w:caps w:val="0"/>
          <w:color w:val="auto"/>
          <w:spacing w:val="-6"/>
          <w:sz w:val="24"/>
          <w:szCs w:val="24"/>
          <w:lang w:val="en-US" w:eastAsia="zh-CN"/>
        </w:rPr>
        <w:t>技术咨询意见及</w:t>
      </w:r>
      <w:r>
        <w:rPr>
          <w:rFonts w:hint="eastAsia" w:eastAsia="仿宋_GB2312" w:cs="Times New Roman"/>
          <w:b w:val="0"/>
          <w:bCs w:val="0"/>
          <w:caps w:val="0"/>
          <w:color w:val="auto"/>
          <w:sz w:val="24"/>
          <w:szCs w:val="24"/>
          <w:lang w:val="en-US" w:eastAsia="zh-CN"/>
        </w:rPr>
        <w:t>专家组名单。</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9"/>
        <w:rPr>
          <w:rFonts w:hint="default" w:ascii="Times New Roman" w:hAnsi="Times New Roman" w:eastAsia="仿宋_GB2312" w:cs="Times New Roman"/>
          <w:b/>
          <w:bCs/>
          <w:caps w:val="0"/>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9"/>
        <w:rPr>
          <w:rFonts w:hint="default" w:ascii="Times New Roman" w:hAnsi="Times New Roman" w:eastAsia="仿宋_GB2312" w:cs="Times New Roman"/>
          <w:b/>
          <w:bCs/>
          <w:caps w:val="0"/>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9"/>
        <w:rPr>
          <w:rFonts w:hint="default" w:ascii="Times New Roman" w:hAnsi="Times New Roman" w:eastAsia="仿宋_GB2312" w:cs="Times New Roman"/>
          <w:b/>
          <w:bCs/>
          <w:caps w:val="0"/>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9"/>
        <w:rPr>
          <w:rFonts w:hint="default" w:ascii="Times New Roman" w:hAnsi="Times New Roman" w:eastAsia="仿宋_GB2312" w:cs="Times New Roman"/>
          <w:b/>
          <w:bCs/>
          <w:caps w:val="0"/>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9"/>
        <w:rPr>
          <w:rFonts w:hint="default" w:ascii="Times New Roman" w:hAnsi="Times New Roman" w:eastAsia="仿宋_GB2312" w:cs="Times New Roman"/>
          <w:b/>
          <w:bCs/>
          <w:caps w:val="0"/>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9"/>
        <w:rPr>
          <w:rFonts w:hint="default" w:ascii="Times New Roman" w:hAnsi="Times New Roman" w:eastAsia="仿宋_GB2312" w:cs="Times New Roman"/>
          <w:b/>
          <w:bCs/>
          <w:caps w:val="0"/>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9"/>
        <w:rPr>
          <w:rFonts w:hint="default" w:ascii="Times New Roman" w:hAnsi="Times New Roman" w:eastAsia="仿宋_GB2312" w:cs="Times New Roman"/>
          <w:b/>
          <w:bCs/>
          <w:caps w:val="0"/>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9"/>
        <w:rPr>
          <w:rFonts w:hint="default" w:ascii="Times New Roman" w:hAnsi="Times New Roman" w:eastAsia="仿宋_GB2312" w:cs="Times New Roman"/>
          <w:b/>
          <w:bCs/>
          <w:caps w:val="0"/>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9"/>
        <w:rPr>
          <w:rFonts w:hint="default" w:ascii="Times New Roman" w:hAnsi="Times New Roman" w:eastAsia="仿宋_GB2312" w:cs="Times New Roman"/>
          <w:b/>
          <w:bCs/>
          <w:caps w:val="0"/>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9"/>
        <w:rPr>
          <w:rFonts w:hint="default" w:ascii="Times New Roman" w:hAnsi="Times New Roman" w:eastAsia="仿宋_GB2312" w:cs="Times New Roman"/>
          <w:b/>
          <w:bCs/>
          <w:caps w:val="0"/>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9"/>
        <w:rPr>
          <w:rFonts w:hint="default" w:ascii="Times New Roman" w:hAnsi="Times New Roman" w:eastAsia="仿宋_GB2312" w:cs="Times New Roman"/>
          <w:b/>
          <w:bCs/>
          <w:caps w:val="0"/>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9"/>
        <w:rPr>
          <w:rFonts w:hint="default" w:ascii="Times New Roman" w:hAnsi="Times New Roman" w:eastAsia="仿宋_GB2312" w:cs="Times New Roman"/>
          <w:b/>
          <w:bCs/>
          <w:caps w:val="0"/>
          <w:color w:val="auto"/>
          <w:sz w:val="24"/>
          <w:szCs w:val="24"/>
        </w:rPr>
      </w:pPr>
    </w:p>
    <w:p>
      <w:pPr>
        <w:pStyle w:val="37"/>
        <w:rPr>
          <w:rFonts w:hint="default" w:ascii="Times New Roman" w:hAnsi="Times New Roman" w:eastAsia="仿宋_GB2312" w:cs="Times New Roman"/>
          <w:b/>
          <w:bCs/>
          <w:caps w:val="0"/>
          <w:color w:val="auto"/>
          <w:sz w:val="24"/>
          <w:szCs w:val="24"/>
        </w:rPr>
      </w:pPr>
    </w:p>
    <w:p>
      <w:pPr>
        <w:pStyle w:val="37"/>
        <w:rPr>
          <w:rFonts w:hint="default" w:ascii="Times New Roman" w:hAnsi="Times New Roman" w:eastAsia="仿宋_GB2312" w:cs="Times New Roman"/>
          <w:b/>
          <w:bCs/>
          <w:caps w:val="0"/>
          <w:color w:val="auto"/>
          <w:sz w:val="24"/>
          <w:szCs w:val="24"/>
        </w:rPr>
      </w:pPr>
    </w:p>
    <w:p>
      <w:pPr>
        <w:pStyle w:val="37"/>
        <w:rPr>
          <w:rFonts w:hint="default" w:ascii="Times New Roman" w:hAnsi="Times New Roman" w:eastAsia="仿宋_GB2312" w:cs="Times New Roman"/>
          <w:b/>
          <w:bCs/>
          <w:caps w:val="0"/>
          <w:color w:val="auto"/>
          <w:sz w:val="24"/>
          <w:szCs w:val="24"/>
        </w:rPr>
      </w:pPr>
    </w:p>
    <w:p>
      <w:pPr>
        <w:pStyle w:val="37"/>
        <w:rPr>
          <w:rFonts w:hint="default" w:ascii="Times New Roman" w:hAnsi="Times New Roman" w:eastAsia="仿宋_GB2312" w:cs="Times New Roman"/>
          <w:b/>
          <w:bCs/>
          <w:caps w:val="0"/>
          <w:color w:val="auto"/>
          <w:sz w:val="24"/>
          <w:szCs w:val="24"/>
        </w:rPr>
      </w:pPr>
    </w:p>
    <w:p>
      <w:pPr>
        <w:keepNext w:val="0"/>
        <w:keepLines w:val="0"/>
        <w:pageBreakBefore/>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9"/>
        <w:rPr>
          <w:rFonts w:hint="default" w:ascii="Times New Roman" w:hAnsi="Times New Roman" w:eastAsia="仿宋_GB2312" w:cs="Times New Roman"/>
          <w:b/>
          <w:bCs/>
          <w:caps w:val="0"/>
          <w:color w:val="auto"/>
          <w:sz w:val="24"/>
          <w:szCs w:val="24"/>
        </w:rPr>
      </w:pPr>
      <w:r>
        <w:rPr>
          <w:rFonts w:hint="default" w:ascii="Times New Roman" w:hAnsi="Times New Roman" w:eastAsia="仿宋_GB2312" w:cs="Times New Roman"/>
          <w:b/>
          <w:bCs/>
          <w:caps w:val="0"/>
          <w:color w:val="auto"/>
          <w:sz w:val="24"/>
          <w:szCs w:val="24"/>
        </w:rPr>
        <w:t>附图：</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left="0" w:leftChars="0" w:right="0" w:rightChars="0" w:firstLine="456" w:firstLineChars="200"/>
        <w:jc w:val="both"/>
        <w:textAlignment w:val="auto"/>
        <w:outlineLvl w:val="9"/>
        <w:rPr>
          <w:rFonts w:hint="default" w:ascii="Times New Roman" w:hAnsi="Times New Roman" w:eastAsia="仿宋_GB2312" w:cs="Times New Roman"/>
          <w:caps w:val="0"/>
          <w:color w:val="auto"/>
          <w:spacing w:val="-6"/>
          <w:sz w:val="24"/>
          <w:szCs w:val="24"/>
          <w:lang w:val="en-US" w:eastAsia="zh-CN"/>
        </w:rPr>
      </w:pPr>
      <w:r>
        <w:rPr>
          <w:rFonts w:hint="default" w:ascii="Times New Roman" w:hAnsi="Times New Roman" w:eastAsia="仿宋_GB2312" w:cs="Times New Roman"/>
          <w:caps w:val="0"/>
          <w:color w:val="auto"/>
          <w:spacing w:val="-6"/>
          <w:sz w:val="24"/>
          <w:szCs w:val="24"/>
          <w:lang w:val="en-US" w:eastAsia="zh-CN"/>
        </w:rPr>
        <w:t>1、地理位置图；</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仿宋_GB2312" w:cs="Times New Roman"/>
          <w:caps w:val="0"/>
          <w:color w:val="auto"/>
          <w:spacing w:val="-6"/>
          <w:sz w:val="24"/>
          <w:szCs w:val="24"/>
          <w:lang w:val="en-US" w:eastAsia="zh-CN"/>
        </w:rPr>
      </w:pPr>
      <w:r>
        <w:rPr>
          <w:rFonts w:hint="default" w:ascii="Times New Roman" w:hAnsi="Times New Roman" w:eastAsia="仿宋_GB2312" w:cs="Times New Roman"/>
          <w:caps w:val="0"/>
          <w:color w:val="auto"/>
          <w:spacing w:val="-6"/>
          <w:sz w:val="24"/>
          <w:szCs w:val="24"/>
          <w:lang w:val="en-US" w:eastAsia="zh-CN"/>
        </w:rPr>
        <w:t>2、水系图；</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left="0" w:leftChars="0" w:right="0" w:rightChars="0" w:firstLine="456" w:firstLineChars="200"/>
        <w:jc w:val="both"/>
        <w:textAlignment w:val="auto"/>
        <w:outlineLvl w:val="9"/>
        <w:rPr>
          <w:rFonts w:hint="default" w:ascii="Times New Roman" w:hAnsi="Times New Roman" w:eastAsia="仿宋_GB2312" w:cs="Times New Roman"/>
          <w:caps w:val="0"/>
          <w:color w:val="auto"/>
          <w:spacing w:val="-6"/>
          <w:sz w:val="24"/>
          <w:szCs w:val="24"/>
          <w:lang w:val="en-US" w:eastAsia="zh-CN"/>
        </w:rPr>
      </w:pPr>
      <w:r>
        <w:rPr>
          <w:rFonts w:hint="default" w:ascii="Times New Roman" w:hAnsi="Times New Roman" w:eastAsia="仿宋_GB2312" w:cs="Times New Roman"/>
          <w:caps w:val="0"/>
          <w:color w:val="auto"/>
          <w:spacing w:val="-6"/>
          <w:sz w:val="24"/>
          <w:szCs w:val="24"/>
          <w:lang w:val="en-US" w:eastAsia="zh-CN"/>
        </w:rPr>
        <w:t>3、平面布置图；</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left="0" w:leftChars="0" w:right="0" w:rightChars="0" w:firstLine="456" w:firstLineChars="200"/>
        <w:jc w:val="both"/>
        <w:textAlignment w:val="auto"/>
        <w:outlineLvl w:val="9"/>
        <w:rPr>
          <w:rFonts w:hint="default" w:ascii="Times New Roman" w:hAnsi="Times New Roman" w:eastAsia="仿宋_GB2312" w:cs="Times New Roman"/>
          <w:caps w:val="0"/>
          <w:color w:val="auto"/>
          <w:spacing w:val="-6"/>
          <w:sz w:val="24"/>
          <w:szCs w:val="24"/>
          <w:lang w:val="en-US" w:eastAsia="zh-CN"/>
        </w:rPr>
      </w:pPr>
      <w:r>
        <w:rPr>
          <w:rFonts w:hint="default" w:ascii="Times New Roman" w:hAnsi="Times New Roman" w:eastAsia="仿宋_GB2312" w:cs="Times New Roman"/>
          <w:caps w:val="0"/>
          <w:color w:val="auto"/>
          <w:spacing w:val="-6"/>
          <w:sz w:val="24"/>
          <w:szCs w:val="24"/>
          <w:lang w:val="en-US" w:eastAsia="zh-CN"/>
        </w:rPr>
        <w:t>4、</w:t>
      </w:r>
      <w:r>
        <w:rPr>
          <w:rFonts w:hint="eastAsia" w:eastAsia="仿宋_GB2312" w:cs="Times New Roman"/>
          <w:caps w:val="0"/>
          <w:color w:val="auto"/>
          <w:spacing w:val="-6"/>
          <w:sz w:val="24"/>
          <w:szCs w:val="24"/>
          <w:lang w:val="en-US" w:eastAsia="zh-CN"/>
        </w:rPr>
        <w:t>土地利用现状图</w:t>
      </w:r>
      <w:r>
        <w:rPr>
          <w:rFonts w:hint="default" w:ascii="Times New Roman" w:hAnsi="Times New Roman" w:eastAsia="仿宋_GB2312" w:cs="Times New Roman"/>
          <w:caps w:val="0"/>
          <w:color w:val="auto"/>
          <w:spacing w:val="-6"/>
          <w:sz w:val="24"/>
          <w:szCs w:val="24"/>
          <w:lang w:val="en-US" w:eastAsia="zh-CN"/>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left="0" w:leftChars="0" w:right="0" w:rightChars="0" w:firstLine="456" w:firstLineChars="200"/>
        <w:jc w:val="both"/>
        <w:textAlignment w:val="auto"/>
        <w:outlineLvl w:val="9"/>
        <w:rPr>
          <w:rFonts w:hint="default" w:ascii="Times New Roman" w:hAnsi="Times New Roman" w:eastAsia="仿宋_GB2312" w:cs="Times New Roman"/>
          <w:caps w:val="0"/>
          <w:color w:val="auto"/>
          <w:spacing w:val="-6"/>
          <w:sz w:val="24"/>
          <w:szCs w:val="24"/>
          <w:lang w:val="en-US" w:eastAsia="zh-CN"/>
        </w:rPr>
      </w:pPr>
      <w:r>
        <w:rPr>
          <w:rFonts w:hint="default" w:ascii="Times New Roman" w:hAnsi="Times New Roman" w:eastAsia="仿宋_GB2312" w:cs="Times New Roman"/>
          <w:caps w:val="0"/>
          <w:color w:val="auto"/>
          <w:spacing w:val="-6"/>
          <w:sz w:val="24"/>
          <w:szCs w:val="24"/>
          <w:lang w:val="en-US" w:eastAsia="zh-CN"/>
        </w:rPr>
        <w:t>5、</w:t>
      </w:r>
      <w:r>
        <w:rPr>
          <w:rFonts w:hint="eastAsia" w:eastAsia="仿宋_GB2312" w:cs="Times New Roman"/>
          <w:caps w:val="0"/>
          <w:color w:val="auto"/>
          <w:spacing w:val="-6"/>
          <w:sz w:val="24"/>
          <w:szCs w:val="24"/>
          <w:lang w:val="en-US" w:eastAsia="zh-CN"/>
        </w:rPr>
        <w:t>土壤侵蚀强度分布图</w:t>
      </w:r>
      <w:r>
        <w:rPr>
          <w:rFonts w:hint="default" w:ascii="Times New Roman" w:hAnsi="Times New Roman" w:eastAsia="仿宋_GB2312" w:cs="Times New Roman"/>
          <w:caps w:val="0"/>
          <w:color w:val="auto"/>
          <w:spacing w:val="-6"/>
          <w:sz w:val="24"/>
          <w:szCs w:val="24"/>
          <w:lang w:val="en-US" w:eastAsia="zh-CN"/>
        </w:rPr>
        <w:t>；</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left="0" w:leftChars="0" w:right="0" w:rightChars="0" w:firstLine="456" w:firstLineChars="200"/>
        <w:jc w:val="both"/>
        <w:textAlignment w:val="auto"/>
        <w:outlineLvl w:val="9"/>
        <w:rPr>
          <w:rFonts w:hint="default" w:ascii="Times New Roman" w:hAnsi="Times New Roman" w:eastAsia="仿宋_GB2312" w:cs="Times New Roman"/>
          <w:caps w:val="0"/>
          <w:color w:val="auto"/>
          <w:spacing w:val="-6"/>
          <w:sz w:val="24"/>
          <w:szCs w:val="24"/>
          <w:lang w:val="en-US" w:eastAsia="zh-CN"/>
        </w:rPr>
      </w:pPr>
      <w:r>
        <w:rPr>
          <w:rFonts w:hint="default" w:ascii="Times New Roman" w:hAnsi="Times New Roman" w:eastAsia="仿宋_GB2312" w:cs="Times New Roman"/>
          <w:caps w:val="0"/>
          <w:color w:val="auto"/>
          <w:spacing w:val="-6"/>
          <w:sz w:val="24"/>
          <w:szCs w:val="24"/>
          <w:lang w:val="en-US" w:eastAsia="zh-CN"/>
        </w:rPr>
        <w:t>6、水土流失防治分区及监测点布置图；</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left="0" w:leftChars="0" w:right="0" w:rightChars="0" w:firstLine="456" w:firstLineChars="200"/>
        <w:jc w:val="both"/>
        <w:textAlignment w:val="auto"/>
        <w:outlineLvl w:val="9"/>
        <w:rPr>
          <w:rFonts w:hint="default" w:ascii="Times New Roman" w:hAnsi="Times New Roman" w:eastAsia="仿宋_GB2312" w:cs="Times New Roman"/>
          <w:caps w:val="0"/>
          <w:color w:val="auto"/>
          <w:spacing w:val="-6"/>
          <w:sz w:val="24"/>
          <w:szCs w:val="24"/>
          <w:lang w:val="en-US" w:eastAsia="zh-CN"/>
        </w:rPr>
      </w:pPr>
      <w:r>
        <w:rPr>
          <w:rFonts w:hint="default" w:ascii="Times New Roman" w:hAnsi="Times New Roman" w:eastAsia="仿宋_GB2312" w:cs="Times New Roman"/>
          <w:caps w:val="0"/>
          <w:color w:val="auto"/>
          <w:spacing w:val="-6"/>
          <w:sz w:val="24"/>
          <w:szCs w:val="24"/>
          <w:lang w:val="en-US" w:eastAsia="zh-CN"/>
        </w:rPr>
        <w:t>7、水土流失防治责任范围图；</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left="0" w:leftChars="0" w:right="0" w:rightChars="0" w:firstLine="456" w:firstLineChars="200"/>
        <w:jc w:val="both"/>
        <w:textAlignment w:val="auto"/>
        <w:outlineLvl w:val="9"/>
        <w:rPr>
          <w:rFonts w:hint="default" w:ascii="Times New Roman" w:hAnsi="Times New Roman" w:eastAsia="仿宋_GB2312" w:cs="Times New Roman"/>
          <w:caps w:val="0"/>
          <w:color w:val="auto"/>
          <w:spacing w:val="-6"/>
          <w:sz w:val="24"/>
          <w:szCs w:val="24"/>
          <w:lang w:val="en-US" w:eastAsia="zh-CN"/>
        </w:rPr>
      </w:pPr>
      <w:r>
        <w:rPr>
          <w:rFonts w:hint="default" w:ascii="Times New Roman" w:hAnsi="Times New Roman" w:eastAsia="仿宋_GB2312" w:cs="Times New Roman"/>
          <w:caps w:val="0"/>
          <w:color w:val="auto"/>
          <w:spacing w:val="-6"/>
          <w:sz w:val="24"/>
          <w:szCs w:val="24"/>
          <w:lang w:val="en-US" w:eastAsia="zh-CN"/>
        </w:rPr>
        <w:t>8、水土保持措施布置图；</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left="0" w:leftChars="0" w:right="0" w:rightChars="0" w:firstLine="456" w:firstLineChars="200"/>
        <w:jc w:val="both"/>
        <w:textAlignment w:val="auto"/>
        <w:outlineLvl w:val="9"/>
        <w:rPr>
          <w:rFonts w:hint="default" w:ascii="Times New Roman" w:hAnsi="Times New Roman" w:eastAsia="仿宋_GB2312" w:cs="Times New Roman"/>
          <w:caps w:val="0"/>
          <w:color w:val="auto"/>
          <w:spacing w:val="-6"/>
          <w:sz w:val="24"/>
          <w:szCs w:val="24"/>
          <w:lang w:val="en-US" w:eastAsia="zh-CN"/>
        </w:rPr>
      </w:pPr>
      <w:r>
        <w:rPr>
          <w:rFonts w:hint="default" w:ascii="Times New Roman" w:hAnsi="Times New Roman" w:eastAsia="仿宋_GB2312" w:cs="Times New Roman"/>
          <w:caps w:val="0"/>
          <w:color w:val="auto"/>
          <w:spacing w:val="-6"/>
          <w:sz w:val="24"/>
          <w:szCs w:val="24"/>
          <w:lang w:val="en-US" w:eastAsia="zh-CN"/>
        </w:rPr>
        <w:t>9、</w:t>
      </w:r>
      <w:r>
        <w:rPr>
          <w:rFonts w:hint="eastAsia" w:eastAsia="仿宋_GB2312" w:cs="Times New Roman"/>
          <w:caps w:val="0"/>
          <w:color w:val="auto"/>
          <w:spacing w:val="-6"/>
          <w:sz w:val="24"/>
          <w:szCs w:val="24"/>
          <w:lang w:val="en-US" w:eastAsia="zh-CN"/>
        </w:rPr>
        <w:t>雨水管、雨水检查井、雨水口措施设计</w:t>
      </w:r>
      <w:r>
        <w:rPr>
          <w:rFonts w:hint="default" w:ascii="Times New Roman" w:hAnsi="Times New Roman" w:eastAsia="仿宋_GB2312" w:cs="Times New Roman"/>
          <w:caps w:val="0"/>
          <w:color w:val="auto"/>
          <w:spacing w:val="-6"/>
          <w:sz w:val="24"/>
          <w:szCs w:val="24"/>
          <w:lang w:val="en-US" w:eastAsia="zh-CN"/>
        </w:rPr>
        <w:t>图；</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left="0" w:leftChars="0" w:right="0" w:rightChars="0" w:firstLine="456" w:firstLineChars="200"/>
        <w:jc w:val="both"/>
        <w:textAlignment w:val="auto"/>
        <w:outlineLvl w:val="9"/>
        <w:rPr>
          <w:rFonts w:hint="default" w:ascii="Times New Roman" w:hAnsi="Times New Roman" w:eastAsia="仿宋_GB2312" w:cs="Times New Roman"/>
          <w:caps w:val="0"/>
          <w:color w:val="auto"/>
          <w:spacing w:val="-6"/>
          <w:sz w:val="24"/>
          <w:szCs w:val="24"/>
          <w:lang w:val="en-US" w:eastAsia="zh-CN"/>
        </w:rPr>
      </w:pPr>
      <w:r>
        <w:rPr>
          <w:rFonts w:hint="default" w:ascii="Times New Roman" w:hAnsi="Times New Roman" w:eastAsia="仿宋_GB2312" w:cs="Times New Roman"/>
          <w:caps w:val="0"/>
          <w:color w:val="auto"/>
          <w:spacing w:val="-6"/>
          <w:sz w:val="24"/>
          <w:szCs w:val="24"/>
          <w:lang w:val="en-US" w:eastAsia="zh-CN"/>
        </w:rPr>
        <w:t>10、</w:t>
      </w:r>
      <w:r>
        <w:rPr>
          <w:rFonts w:hint="eastAsia" w:eastAsia="仿宋_GB2312" w:cs="Times New Roman"/>
          <w:caps w:val="0"/>
          <w:color w:val="auto"/>
          <w:spacing w:val="-6"/>
          <w:sz w:val="24"/>
          <w:szCs w:val="24"/>
          <w:lang w:val="en-US" w:eastAsia="zh-CN"/>
        </w:rPr>
        <w:t>盖板排水沟、排水沟</w:t>
      </w:r>
      <w:r>
        <w:rPr>
          <w:rFonts w:hint="default" w:ascii="Times New Roman" w:hAnsi="Times New Roman" w:eastAsia="仿宋_GB2312" w:cs="Times New Roman"/>
          <w:caps w:val="0"/>
          <w:color w:val="auto"/>
          <w:spacing w:val="-6"/>
          <w:sz w:val="24"/>
          <w:szCs w:val="24"/>
          <w:lang w:val="en-US" w:eastAsia="zh-CN"/>
        </w:rPr>
        <w:t>措施设计图；</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ind w:left="0" w:leftChars="0" w:right="0" w:rightChars="0" w:firstLine="456" w:firstLineChars="200"/>
        <w:jc w:val="both"/>
        <w:textAlignment w:val="auto"/>
        <w:outlineLvl w:val="9"/>
        <w:rPr>
          <w:rFonts w:hint="default" w:ascii="Times New Roman" w:hAnsi="Times New Roman" w:eastAsia="仿宋_GB2312" w:cs="Times New Roman"/>
          <w:caps w:val="0"/>
          <w:color w:val="auto"/>
          <w:spacing w:val="-6"/>
          <w:sz w:val="24"/>
          <w:szCs w:val="24"/>
          <w:lang w:val="en-US" w:eastAsia="zh-CN"/>
        </w:rPr>
      </w:pPr>
      <w:r>
        <w:rPr>
          <w:rFonts w:hint="default" w:ascii="Times New Roman" w:hAnsi="Times New Roman" w:eastAsia="仿宋_GB2312" w:cs="Times New Roman"/>
          <w:caps w:val="0"/>
          <w:color w:val="auto"/>
          <w:spacing w:val="-6"/>
          <w:sz w:val="24"/>
          <w:szCs w:val="24"/>
          <w:lang w:val="en-US" w:eastAsia="zh-CN"/>
        </w:rPr>
        <w:t>1</w:t>
      </w:r>
      <w:r>
        <w:rPr>
          <w:rFonts w:hint="eastAsia" w:eastAsia="仿宋_GB2312" w:cs="Times New Roman"/>
          <w:caps w:val="0"/>
          <w:color w:val="auto"/>
          <w:spacing w:val="-6"/>
          <w:sz w:val="24"/>
          <w:szCs w:val="24"/>
          <w:lang w:val="en-US" w:eastAsia="zh-CN"/>
        </w:rPr>
        <w:t>1</w:t>
      </w:r>
      <w:r>
        <w:rPr>
          <w:rFonts w:hint="default" w:ascii="Times New Roman" w:hAnsi="Times New Roman" w:eastAsia="仿宋_GB2312" w:cs="Times New Roman"/>
          <w:caps w:val="0"/>
          <w:color w:val="auto"/>
          <w:spacing w:val="-6"/>
          <w:sz w:val="24"/>
          <w:szCs w:val="24"/>
          <w:lang w:val="en-US" w:eastAsia="zh-CN"/>
        </w:rPr>
        <w:t>、覆土整治及植物措施设计图；</w:t>
      </w:r>
    </w:p>
    <w:p>
      <w:pPr>
        <w:pStyle w:val="3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56" w:firstLineChars="200"/>
        <w:jc w:val="both"/>
        <w:textAlignment w:val="auto"/>
        <w:outlineLvl w:val="9"/>
        <w:rPr>
          <w:rFonts w:hint="default" w:ascii="Times New Roman" w:hAnsi="Times New Roman" w:eastAsia="仿宋_GB2312" w:cs="Times New Roman"/>
          <w:caps w:val="0"/>
          <w:color w:val="auto"/>
          <w:spacing w:val="-6"/>
          <w:sz w:val="24"/>
          <w:szCs w:val="24"/>
          <w:lang w:val="en-US" w:eastAsia="zh-CN"/>
        </w:rPr>
      </w:pPr>
    </w:p>
    <w:p>
      <w:pPr>
        <w:pStyle w:val="3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56" w:firstLineChars="200"/>
        <w:jc w:val="both"/>
        <w:textAlignment w:val="auto"/>
        <w:outlineLvl w:val="9"/>
        <w:rPr>
          <w:rFonts w:hint="default" w:ascii="Times New Roman" w:hAnsi="Times New Roman" w:eastAsia="仿宋_GB2312" w:cs="Times New Roman"/>
          <w:caps w:val="0"/>
          <w:color w:val="auto"/>
          <w:spacing w:val="-6"/>
          <w:sz w:val="24"/>
          <w:szCs w:val="24"/>
          <w:lang w:val="en-US" w:eastAsia="zh-CN"/>
        </w:rPr>
      </w:pPr>
    </w:p>
    <w:p>
      <w:pPr>
        <w:pStyle w:val="37"/>
        <w:keepNext w:val="0"/>
        <w:keepLines w:val="0"/>
        <w:pageBreakBefore w:val="0"/>
        <w:widowControl w:val="0"/>
        <w:kinsoku/>
        <w:wordWrap/>
        <w:overflowPunct/>
        <w:topLinePunct w:val="0"/>
        <w:autoSpaceDE/>
        <w:autoSpaceDN/>
        <w:bidi w:val="0"/>
        <w:adjustRightInd w:val="0"/>
        <w:snapToGrid w:val="0"/>
        <w:spacing w:after="0"/>
        <w:ind w:left="0" w:leftChars="0" w:firstLine="456" w:firstLineChars="200"/>
        <w:textAlignment w:val="auto"/>
        <w:outlineLvl w:val="9"/>
        <w:rPr>
          <w:rFonts w:hint="default" w:ascii="Times New Roman" w:hAnsi="Times New Roman" w:eastAsia="仿宋_GB2312" w:cs="Times New Roman"/>
          <w:caps w:val="0"/>
          <w:color w:val="auto"/>
          <w:spacing w:val="-6"/>
          <w:sz w:val="24"/>
          <w:szCs w:val="24"/>
          <w:lang w:val="en-US" w:eastAsia="zh-CN"/>
        </w:rPr>
      </w:pPr>
    </w:p>
    <w:p>
      <w:pPr>
        <w:pStyle w:val="37"/>
        <w:keepNext w:val="0"/>
        <w:keepLines w:val="0"/>
        <w:pageBreakBefore w:val="0"/>
        <w:widowControl w:val="0"/>
        <w:kinsoku/>
        <w:wordWrap/>
        <w:overflowPunct/>
        <w:topLinePunct w:val="0"/>
        <w:autoSpaceDE/>
        <w:autoSpaceDN/>
        <w:bidi w:val="0"/>
        <w:adjustRightInd w:val="0"/>
        <w:snapToGrid w:val="0"/>
        <w:spacing w:after="0"/>
        <w:ind w:left="0" w:leftChars="0" w:firstLine="456" w:firstLineChars="200"/>
        <w:textAlignment w:val="auto"/>
        <w:outlineLvl w:val="9"/>
        <w:rPr>
          <w:rFonts w:hint="default" w:ascii="Times New Roman" w:hAnsi="Times New Roman" w:eastAsia="仿宋_GB2312" w:cs="Times New Roman"/>
          <w:caps w:val="0"/>
          <w:color w:val="auto"/>
          <w:spacing w:val="-6"/>
          <w:sz w:val="24"/>
          <w:szCs w:val="24"/>
          <w:lang w:val="en-US" w:eastAsia="zh-CN"/>
        </w:rPr>
      </w:pPr>
    </w:p>
    <w:p>
      <w:pPr>
        <w:pStyle w:val="37"/>
        <w:keepNext w:val="0"/>
        <w:keepLines w:val="0"/>
        <w:pageBreakBefore w:val="0"/>
        <w:widowControl w:val="0"/>
        <w:kinsoku/>
        <w:wordWrap/>
        <w:overflowPunct/>
        <w:topLinePunct w:val="0"/>
        <w:autoSpaceDE/>
        <w:autoSpaceDN/>
        <w:bidi w:val="0"/>
        <w:adjustRightInd w:val="0"/>
        <w:snapToGrid w:val="0"/>
        <w:spacing w:after="0"/>
        <w:ind w:left="0" w:leftChars="0" w:firstLine="456" w:firstLineChars="200"/>
        <w:textAlignment w:val="auto"/>
        <w:outlineLvl w:val="9"/>
        <w:rPr>
          <w:rFonts w:hint="default" w:ascii="Times New Roman" w:hAnsi="Times New Roman" w:eastAsia="仿宋_GB2312" w:cs="Times New Roman"/>
          <w:caps w:val="0"/>
          <w:color w:val="auto"/>
          <w:spacing w:val="-6"/>
          <w:sz w:val="24"/>
          <w:szCs w:val="24"/>
          <w:lang w:val="en-US" w:eastAsia="zh-CN"/>
        </w:rPr>
      </w:pPr>
    </w:p>
    <w:p>
      <w:pPr>
        <w:pStyle w:val="3"/>
        <w:spacing w:before="120" w:beforeLines="50" w:after="120" w:afterLines="50" w:line="360" w:lineRule="auto"/>
        <w:jc w:val="center"/>
        <w:rPr>
          <w:rFonts w:hint="default" w:ascii="Times New Roman" w:hAnsi="Times New Roman" w:eastAsia="仿宋_GB2312" w:cs="Times New Roman"/>
          <w:b w:val="0"/>
          <w:caps w:val="0"/>
          <w:color w:val="auto"/>
          <w:sz w:val="24"/>
          <w:szCs w:val="24"/>
        </w:rPr>
        <w:sectPr>
          <w:pgSz w:w="11906" w:h="16838"/>
          <w:pgMar w:top="1440" w:right="1440" w:bottom="1440" w:left="1797" w:header="851" w:footer="850" w:gutter="0"/>
          <w:pgBorders>
            <w:top w:val="none" w:sz="0" w:space="0"/>
            <w:left w:val="none" w:sz="0" w:space="0"/>
            <w:bottom w:val="none" w:sz="0" w:space="0"/>
            <w:right w:val="none" w:sz="0" w:space="0"/>
          </w:pgBorders>
          <w:pgNumType w:fmt="upperRoman"/>
          <w:cols w:space="720" w:num="1"/>
          <w:docGrid w:linePitch="312" w:charSpace="0"/>
        </w:sectPr>
      </w:pPr>
      <w:bookmarkStart w:id="17" w:name="_Toc191983032"/>
    </w:p>
    <w:p>
      <w:pPr>
        <w:pStyle w:val="3"/>
        <w:adjustRightInd w:val="0"/>
        <w:snapToGrid w:val="0"/>
        <w:spacing w:before="0" w:after="0" w:line="360" w:lineRule="auto"/>
        <w:rPr>
          <w:rFonts w:hint="default" w:ascii="Times New Roman" w:hAnsi="Times New Roman" w:eastAsia="仿宋_GB2312" w:cs="Times New Roman"/>
          <w:caps w:val="0"/>
          <w:color w:val="auto"/>
          <w:sz w:val="32"/>
          <w:szCs w:val="32"/>
        </w:rPr>
      </w:pPr>
      <w:bookmarkStart w:id="18" w:name="_Toc215217930"/>
      <w:bookmarkStart w:id="19" w:name="_Toc212885265"/>
      <w:bookmarkStart w:id="20" w:name="_Toc215218009"/>
      <w:bookmarkStart w:id="21" w:name="_Toc373446570"/>
      <w:bookmarkStart w:id="22" w:name="_Toc215217851"/>
      <w:bookmarkStart w:id="23" w:name="_Toc11122"/>
      <w:bookmarkStart w:id="24" w:name="_Toc179486779"/>
      <w:bookmarkStart w:id="25" w:name="_Toc22464"/>
      <w:bookmarkStart w:id="26" w:name="_Toc215217852"/>
      <w:bookmarkStart w:id="27" w:name="_Toc212885266"/>
      <w:bookmarkStart w:id="28" w:name="_Toc373446571"/>
      <w:bookmarkStart w:id="29" w:name="_Toc215217931"/>
      <w:bookmarkStart w:id="30" w:name="_Toc215218010"/>
      <w:bookmarkStart w:id="31" w:name="_Toc179486780"/>
      <w:bookmarkStart w:id="32" w:name="_Toc219001463"/>
      <w:r>
        <w:rPr>
          <w:rFonts w:hint="default" w:ascii="Times New Roman" w:hAnsi="Times New Roman" w:eastAsia="仿宋_GB2312" w:cs="Times New Roman"/>
          <w:caps w:val="0"/>
          <w:color w:val="auto"/>
          <w:sz w:val="32"/>
          <w:szCs w:val="32"/>
        </w:rPr>
        <w:t>1综合说明</w:t>
      </w:r>
      <w:bookmarkEnd w:id="18"/>
      <w:bookmarkEnd w:id="19"/>
      <w:bookmarkEnd w:id="20"/>
      <w:bookmarkEnd w:id="21"/>
      <w:bookmarkEnd w:id="22"/>
      <w:bookmarkEnd w:id="23"/>
      <w:bookmarkEnd w:id="24"/>
      <w:bookmarkEnd w:id="25"/>
    </w:p>
    <w:bookmarkEnd w:id="26"/>
    <w:bookmarkEnd w:id="27"/>
    <w:bookmarkEnd w:id="28"/>
    <w:bookmarkEnd w:id="29"/>
    <w:bookmarkEnd w:id="30"/>
    <w:bookmarkEnd w:id="31"/>
    <w:p>
      <w:pPr>
        <w:pStyle w:val="4"/>
        <w:widowControl/>
        <w:rPr>
          <w:rFonts w:hint="default" w:ascii="Times New Roman" w:hAnsi="Times New Roman" w:eastAsia="仿宋_GB2312" w:cs="Times New Roman"/>
          <w:b/>
          <w:bCs/>
          <w:caps w:val="0"/>
          <w:color w:val="auto"/>
          <w:position w:val="4"/>
          <w:sz w:val="30"/>
          <w:szCs w:val="30"/>
          <w:lang w:val="zh-CN" w:eastAsia="zh-CN"/>
        </w:rPr>
      </w:pPr>
      <w:bookmarkStart w:id="33" w:name="_Toc375499409"/>
      <w:bookmarkStart w:id="34" w:name="_Toc381716131"/>
      <w:bookmarkStart w:id="35" w:name="_Toc26618"/>
      <w:bookmarkStart w:id="36" w:name="_Toc377721845"/>
      <w:r>
        <w:rPr>
          <w:rFonts w:hint="default" w:ascii="Times New Roman" w:hAnsi="Times New Roman" w:eastAsia="仿宋_GB2312" w:cs="Times New Roman"/>
          <w:b/>
          <w:bCs/>
          <w:caps w:val="0"/>
          <w:color w:val="auto"/>
          <w:position w:val="4"/>
          <w:sz w:val="30"/>
          <w:szCs w:val="30"/>
          <w:lang w:val="en-US" w:eastAsia="zh-CN"/>
        </w:rPr>
        <w:t>1.1</w:t>
      </w:r>
      <w:r>
        <w:rPr>
          <w:rFonts w:hint="default" w:ascii="Times New Roman" w:hAnsi="Times New Roman" w:eastAsia="仿宋_GB2312" w:cs="Times New Roman"/>
          <w:b/>
          <w:bCs/>
          <w:caps w:val="0"/>
          <w:color w:val="auto"/>
          <w:position w:val="4"/>
          <w:sz w:val="30"/>
          <w:szCs w:val="30"/>
          <w:lang w:val="zh-CN" w:eastAsia="zh-CN"/>
        </w:rPr>
        <w:t>项目建设的必要性</w:t>
      </w:r>
      <w:bookmarkEnd w:id="33"/>
      <w:bookmarkEnd w:id="34"/>
      <w:bookmarkEnd w:id="35"/>
      <w:bookmarkEnd w:id="36"/>
    </w:p>
    <w:p>
      <w:pPr>
        <w:rPr>
          <w:rFonts w:hint="default" w:ascii="Times New Roman" w:hAnsi="Times New Roman" w:eastAsia="仿宋_GB2312" w:cs="Times New Roman"/>
          <w:caps w:val="0"/>
          <w:color w:val="auto"/>
          <w:sz w:val="24"/>
          <w:szCs w:val="24"/>
          <w:lang w:val="en-US" w:eastAsia="zh-CN"/>
        </w:rPr>
      </w:pPr>
      <w:r>
        <w:rPr>
          <w:rFonts w:hint="default" w:ascii="Times New Roman" w:hAnsi="Times New Roman" w:eastAsia="仿宋_GB2312" w:cs="Times New Roman"/>
          <w:caps w:val="0"/>
          <w:color w:val="auto"/>
          <w:sz w:val="24"/>
          <w:szCs w:val="24"/>
          <w:lang w:val="en-US" w:eastAsia="zh-CN"/>
        </w:rPr>
        <w:t>普定县中医医院标准化建设项目位于贵州省普定县境内。</w:t>
      </w:r>
      <w:r>
        <w:rPr>
          <w:rFonts w:hint="eastAsia" w:eastAsia="仿宋_GB2312" w:cs="Times New Roman"/>
          <w:caps w:val="0"/>
          <w:color w:val="auto"/>
          <w:sz w:val="24"/>
          <w:szCs w:val="24"/>
          <w:lang w:val="en-US" w:eastAsia="zh-CN"/>
        </w:rPr>
        <w:t>随着经济社会的发展和广大人民群众物质、文化生活水平的提高，人们对医疗保健、住院环境提出了更高的要求，通过本项目的建设和实施，能有效的提高普定县的医疗卫生水平，保障了全县人民的身体健康，有利于城市品味的提高和医疗环境的改善，满足人民群众不同层次的医疗保健服务需要，因此，本项目的建设是十分有必要的。</w:t>
      </w:r>
    </w:p>
    <w:p>
      <w:pPr>
        <w:pStyle w:val="4"/>
        <w:widowControl/>
        <w:rPr>
          <w:rFonts w:hint="default" w:ascii="Times New Roman" w:hAnsi="Times New Roman" w:eastAsia="仿宋_GB2312" w:cs="Times New Roman"/>
          <w:b/>
          <w:bCs/>
          <w:caps w:val="0"/>
          <w:color w:val="auto"/>
          <w:position w:val="4"/>
          <w:sz w:val="30"/>
          <w:szCs w:val="30"/>
          <w:lang w:val="zh-CN" w:eastAsia="zh-CN"/>
        </w:rPr>
      </w:pPr>
      <w:bookmarkStart w:id="37" w:name="_Toc381716132"/>
      <w:bookmarkStart w:id="38" w:name="_Toc377721846"/>
      <w:bookmarkStart w:id="39" w:name="_Toc2256"/>
      <w:bookmarkStart w:id="40" w:name="_Toc375499410"/>
      <w:r>
        <w:rPr>
          <w:rFonts w:hint="default" w:ascii="Times New Roman" w:hAnsi="Times New Roman" w:eastAsia="仿宋_GB2312" w:cs="Times New Roman"/>
          <w:b/>
          <w:bCs/>
          <w:caps w:val="0"/>
          <w:color w:val="auto"/>
          <w:position w:val="4"/>
          <w:sz w:val="30"/>
          <w:szCs w:val="30"/>
          <w:lang w:val="en-US" w:eastAsia="zh-CN"/>
        </w:rPr>
        <w:t>1.</w:t>
      </w:r>
      <w:r>
        <w:rPr>
          <w:rFonts w:hint="default" w:ascii="Times New Roman" w:hAnsi="Times New Roman" w:eastAsia="仿宋_GB2312" w:cs="Times New Roman"/>
          <w:b/>
          <w:bCs/>
          <w:caps w:val="0"/>
          <w:color w:val="auto"/>
          <w:position w:val="4"/>
          <w:sz w:val="30"/>
          <w:szCs w:val="30"/>
          <w:lang w:val="zh-CN" w:eastAsia="zh-CN"/>
        </w:rPr>
        <w:t>2项目概况</w:t>
      </w:r>
      <w:bookmarkEnd w:id="37"/>
      <w:bookmarkEnd w:id="38"/>
      <w:bookmarkEnd w:id="39"/>
      <w:bookmarkEnd w:id="40"/>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jc w:val="both"/>
        <w:textAlignment w:val="auto"/>
        <w:outlineLvl w:val="9"/>
        <w:rPr>
          <w:rFonts w:hint="default" w:ascii="Times New Roman" w:hAnsi="Times New Roman" w:eastAsia="仿宋_GB2312" w:cs="Times New Roman"/>
          <w:b/>
          <w:bCs/>
          <w:color w:val="auto"/>
          <w:kern w:val="28"/>
          <w:sz w:val="24"/>
          <w:szCs w:val="24"/>
        </w:rPr>
      </w:pPr>
      <w:r>
        <w:rPr>
          <w:rFonts w:hint="eastAsia" w:eastAsia="仿宋_GB2312" w:cs="Times New Roman"/>
          <w:b w:val="0"/>
          <w:bCs w:val="0"/>
          <w:caps w:val="0"/>
          <w:color w:val="auto"/>
          <w:sz w:val="24"/>
          <w:szCs w:val="24"/>
          <w:lang w:val="en-US" w:eastAsia="zh-CN"/>
        </w:rPr>
        <w:t>普</w:t>
      </w:r>
      <w:r>
        <w:rPr>
          <w:rFonts w:hint="default" w:ascii="Times New Roman" w:hAnsi="Times New Roman" w:eastAsia="仿宋_GB2312" w:cs="Times New Roman"/>
          <w:b w:val="0"/>
          <w:bCs w:val="0"/>
          <w:caps w:val="0"/>
          <w:color w:val="auto"/>
          <w:sz w:val="24"/>
          <w:szCs w:val="24"/>
          <w:lang w:val="en-US" w:eastAsia="zh-CN"/>
        </w:rPr>
        <w:t>定县中医医院标准化建设项目</w:t>
      </w:r>
      <w:r>
        <w:rPr>
          <w:rFonts w:hint="default" w:ascii="Times New Roman" w:hAnsi="Times New Roman" w:eastAsia="仿宋_GB2312" w:cs="Times New Roman"/>
          <w:caps w:val="0"/>
          <w:color w:val="auto"/>
          <w:sz w:val="24"/>
          <w:szCs w:val="24"/>
          <w:lang w:val="en-US" w:eastAsia="zh-CN"/>
        </w:rPr>
        <w:t>位于普定县穿洞街道办事处龙马新村，该地形呈L形，主要为西北-东南走向，</w:t>
      </w:r>
      <w:r>
        <w:rPr>
          <w:rFonts w:hint="default" w:ascii="Times New Roman" w:hAnsi="Times New Roman" w:eastAsia="仿宋_GB2312" w:cs="Times New Roman"/>
          <w:caps w:val="0"/>
          <w:color w:val="auto"/>
          <w:kern w:val="21"/>
          <w:sz w:val="24"/>
          <w:szCs w:val="24"/>
          <w:lang w:val="en-US" w:eastAsia="zh-CN"/>
        </w:rPr>
        <w:t>东侧临近普安城市干道，南侧临时城市规划道路，</w:t>
      </w:r>
      <w:r>
        <w:rPr>
          <w:rFonts w:hint="default" w:ascii="Times New Roman" w:hAnsi="Times New Roman" w:eastAsia="仿宋_GB2312" w:cs="Times New Roman"/>
          <w:bCs/>
          <w:color w:val="auto"/>
          <w:kern w:val="21"/>
          <w:sz w:val="24"/>
          <w:szCs w:val="24"/>
          <w:lang w:eastAsia="zh-CN"/>
        </w:rPr>
        <w:t>地理位置坐标</w:t>
      </w:r>
      <w:r>
        <w:rPr>
          <w:rFonts w:hint="eastAsia" w:eastAsia="仿宋_GB2312" w:cs="Times New Roman"/>
          <w:color w:val="auto"/>
          <w:kern w:val="21"/>
          <w:sz w:val="24"/>
          <w:szCs w:val="24"/>
          <w:highlight w:val="none"/>
          <w:lang w:eastAsia="zh-CN"/>
        </w:rPr>
        <w:t>东经</w:t>
      </w:r>
      <w:r>
        <w:rPr>
          <w:rFonts w:hint="default" w:ascii="Times New Roman" w:hAnsi="Times New Roman" w:eastAsia="仿宋_GB2312" w:cs="Times New Roman"/>
          <w:color w:val="auto"/>
          <w:kern w:val="0"/>
          <w:sz w:val="24"/>
          <w:szCs w:val="24"/>
          <w:highlight w:val="none"/>
        </w:rPr>
        <w:t>105°</w:t>
      </w:r>
      <w:r>
        <w:rPr>
          <w:rFonts w:hint="default" w:ascii="Times New Roman" w:hAnsi="Times New Roman" w:eastAsia="仿宋_GB2312" w:cs="Times New Roman"/>
          <w:color w:val="auto"/>
          <w:kern w:val="0"/>
          <w:sz w:val="24"/>
          <w:szCs w:val="24"/>
          <w:highlight w:val="none"/>
          <w:lang w:val="en-US" w:eastAsia="zh-CN"/>
        </w:rPr>
        <w:t>45</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0.86</w:t>
      </w:r>
      <w:r>
        <w:rPr>
          <w:rFonts w:hint="default" w:ascii="Times New Roman" w:hAnsi="Times New Roman" w:eastAsia="仿宋_GB2312" w:cs="Times New Roman"/>
          <w:color w:val="auto"/>
          <w:kern w:val="0"/>
          <w:sz w:val="24"/>
          <w:szCs w:val="24"/>
          <w:highlight w:val="none"/>
        </w:rPr>
        <w:t>′′-10</w:t>
      </w:r>
      <w:r>
        <w:rPr>
          <w:rFonts w:hint="default" w:ascii="Times New Roman" w:hAnsi="Times New Roman" w:eastAsia="仿宋_GB2312" w:cs="Times New Roman"/>
          <w:color w:val="auto"/>
          <w:kern w:val="0"/>
          <w:sz w:val="24"/>
          <w:szCs w:val="24"/>
          <w:highlight w:val="none"/>
          <w:lang w:val="en-US" w:eastAsia="zh-CN"/>
        </w:rPr>
        <w:t>5</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45</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2.02</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w:t>
      </w:r>
      <w:r>
        <w:rPr>
          <w:rFonts w:hint="default" w:ascii="Times New Roman" w:hAnsi="Times New Roman" w:eastAsia="仿宋_GB2312" w:cs="Times New Roman"/>
          <w:color w:val="auto"/>
          <w:kern w:val="0"/>
          <w:sz w:val="24"/>
          <w:szCs w:val="24"/>
          <w:highlight w:val="none"/>
        </w:rPr>
        <w:t>北纬</w:t>
      </w:r>
      <w:r>
        <w:rPr>
          <w:rFonts w:hint="default" w:ascii="Times New Roman" w:hAnsi="Times New Roman" w:eastAsia="仿宋_GB2312" w:cs="Times New Roman"/>
          <w:color w:val="auto"/>
          <w:kern w:val="0"/>
          <w:sz w:val="24"/>
          <w:szCs w:val="24"/>
          <w:highlight w:val="none"/>
          <w:lang w:val="en-US" w:eastAsia="zh-CN"/>
        </w:rPr>
        <w:t>26</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17</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25.16</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26</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17</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37.32</w:t>
      </w:r>
      <w:r>
        <w:rPr>
          <w:rFonts w:hint="default" w:ascii="Times New Roman" w:hAnsi="Times New Roman" w:eastAsia="仿宋_GB2312" w:cs="Times New Roman"/>
          <w:color w:val="auto"/>
          <w:kern w:val="0"/>
          <w:sz w:val="24"/>
          <w:szCs w:val="24"/>
          <w:highlight w:val="none"/>
        </w:rPr>
        <w:t>′′之间</w:t>
      </w:r>
      <w:r>
        <w:rPr>
          <w:rFonts w:hint="default" w:ascii="Times New Roman" w:hAnsi="Times New Roman" w:eastAsia="仿宋_GB2312" w:cs="Times New Roman"/>
          <w:color w:val="auto"/>
          <w:kern w:val="0"/>
          <w:sz w:val="24"/>
          <w:szCs w:val="24"/>
          <w:highlight w:val="none"/>
          <w:lang w:eastAsia="zh-CN"/>
        </w:rPr>
        <w:t>。</w:t>
      </w:r>
      <w:r>
        <w:rPr>
          <w:rFonts w:hint="default" w:ascii="Times New Roman" w:hAnsi="Times New Roman" w:eastAsia="仿宋_GB2312" w:cs="Times New Roman"/>
          <w:color w:val="auto"/>
          <w:kern w:val="0"/>
          <w:sz w:val="24"/>
          <w:szCs w:val="24"/>
          <w:highlight w:val="none"/>
          <w:lang w:val="en-US" w:eastAsia="zh-CN"/>
        </w:rPr>
        <w:t>距离普定县县城2km，交通较为方便。</w:t>
      </w:r>
      <w:r>
        <w:rPr>
          <w:rFonts w:hint="default" w:ascii="Times New Roman" w:hAnsi="Times New Roman" w:eastAsia="仿宋_GB2312" w:cs="Times New Roman"/>
          <w:bCs/>
          <w:color w:val="auto"/>
          <w:kern w:val="28"/>
          <w:sz w:val="24"/>
          <w:szCs w:val="24"/>
        </w:rPr>
        <w:t>（详见：地理位置图）。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b w:val="0"/>
          <w:bCs w:val="0"/>
          <w:caps w:val="0"/>
          <w:color w:val="auto"/>
          <w:sz w:val="24"/>
          <w:szCs w:val="24"/>
          <w:highlight w:val="none"/>
        </w:rPr>
      </w:pPr>
      <w:r>
        <w:rPr>
          <w:rFonts w:hint="default" w:ascii="Times New Roman" w:hAnsi="Times New Roman" w:eastAsia="仿宋_GB2312" w:cs="Times New Roman"/>
          <w:b w:val="0"/>
          <w:bCs w:val="0"/>
          <w:caps w:val="0"/>
          <w:color w:val="auto"/>
          <w:sz w:val="24"/>
          <w:szCs w:val="24"/>
          <w:lang w:eastAsia="zh-CN"/>
        </w:rPr>
        <w:t>本</w:t>
      </w:r>
      <w:r>
        <w:rPr>
          <w:rFonts w:hint="default" w:ascii="Times New Roman" w:hAnsi="Times New Roman" w:eastAsia="仿宋_GB2312" w:cs="Times New Roman"/>
          <w:b w:val="0"/>
          <w:bCs w:val="0"/>
          <w:caps w:val="0"/>
          <w:color w:val="auto"/>
          <w:sz w:val="24"/>
          <w:szCs w:val="24"/>
        </w:rPr>
        <w:t>项目</w:t>
      </w:r>
      <w:r>
        <w:rPr>
          <w:rFonts w:hint="default" w:ascii="Times New Roman" w:hAnsi="Times New Roman" w:eastAsia="仿宋_GB2312" w:cs="Times New Roman"/>
          <w:b w:val="0"/>
          <w:bCs w:val="0"/>
          <w:caps w:val="0"/>
          <w:color w:val="auto"/>
          <w:sz w:val="24"/>
          <w:szCs w:val="24"/>
          <w:lang w:val="en-US" w:eastAsia="zh-CN"/>
        </w:rPr>
        <w:t>已于</w:t>
      </w:r>
      <w:r>
        <w:rPr>
          <w:rFonts w:hint="default" w:ascii="Times New Roman" w:hAnsi="Times New Roman" w:eastAsia="仿宋_GB2312" w:cs="Times New Roman"/>
          <w:b w:val="0"/>
          <w:bCs w:val="0"/>
          <w:caps w:val="0"/>
          <w:color w:val="auto"/>
          <w:sz w:val="24"/>
          <w:szCs w:val="24"/>
        </w:rPr>
        <w:t>20</w:t>
      </w:r>
      <w:r>
        <w:rPr>
          <w:rFonts w:hint="default" w:ascii="Times New Roman" w:hAnsi="Times New Roman" w:eastAsia="仿宋_GB2312" w:cs="Times New Roman"/>
          <w:b w:val="0"/>
          <w:bCs w:val="0"/>
          <w:caps w:val="0"/>
          <w:color w:val="auto"/>
          <w:sz w:val="24"/>
          <w:szCs w:val="24"/>
          <w:lang w:val="en-US" w:eastAsia="zh-CN"/>
        </w:rPr>
        <w:t>17</w:t>
      </w:r>
      <w:r>
        <w:rPr>
          <w:rFonts w:hint="default" w:ascii="Times New Roman" w:hAnsi="Times New Roman" w:eastAsia="仿宋_GB2312" w:cs="Times New Roman"/>
          <w:b w:val="0"/>
          <w:bCs w:val="0"/>
          <w:caps w:val="0"/>
          <w:color w:val="auto"/>
          <w:sz w:val="24"/>
          <w:szCs w:val="24"/>
        </w:rPr>
        <w:t>年</w:t>
      </w:r>
      <w:r>
        <w:rPr>
          <w:rFonts w:hint="default" w:ascii="Times New Roman" w:hAnsi="Times New Roman" w:eastAsia="仿宋_GB2312" w:cs="Times New Roman"/>
          <w:b w:val="0"/>
          <w:bCs w:val="0"/>
          <w:caps w:val="0"/>
          <w:color w:val="auto"/>
          <w:sz w:val="24"/>
          <w:szCs w:val="24"/>
          <w:lang w:val="en-US" w:eastAsia="zh-CN"/>
        </w:rPr>
        <w:t>8月</w:t>
      </w:r>
      <w:r>
        <w:rPr>
          <w:rFonts w:hint="default" w:ascii="Times New Roman" w:hAnsi="Times New Roman" w:eastAsia="仿宋_GB2312" w:cs="Times New Roman"/>
          <w:b w:val="0"/>
          <w:bCs w:val="0"/>
          <w:caps w:val="0"/>
          <w:color w:val="auto"/>
          <w:sz w:val="24"/>
          <w:szCs w:val="24"/>
          <w:lang w:eastAsia="zh-CN"/>
        </w:rPr>
        <w:t>动工，</w:t>
      </w:r>
      <w:r>
        <w:rPr>
          <w:rFonts w:hint="default" w:ascii="Times New Roman" w:hAnsi="Times New Roman" w:eastAsia="仿宋_GB2312" w:cs="Times New Roman"/>
          <w:b w:val="0"/>
          <w:bCs w:val="0"/>
          <w:caps w:val="0"/>
          <w:color w:val="auto"/>
          <w:sz w:val="24"/>
          <w:szCs w:val="24"/>
          <w:lang w:val="en-US" w:eastAsia="zh-CN"/>
        </w:rPr>
        <w:t>计划</w:t>
      </w:r>
      <w:r>
        <w:rPr>
          <w:rFonts w:hint="default" w:ascii="Times New Roman" w:hAnsi="Times New Roman" w:eastAsia="仿宋_GB2312" w:cs="Times New Roman"/>
          <w:b w:val="0"/>
          <w:bCs w:val="0"/>
          <w:caps w:val="0"/>
          <w:color w:val="auto"/>
          <w:sz w:val="24"/>
          <w:szCs w:val="24"/>
          <w:lang w:eastAsia="zh-CN"/>
        </w:rPr>
        <w:t>20</w:t>
      </w:r>
      <w:r>
        <w:rPr>
          <w:rFonts w:hint="default" w:ascii="Times New Roman" w:hAnsi="Times New Roman" w:eastAsia="仿宋_GB2312" w:cs="Times New Roman"/>
          <w:b w:val="0"/>
          <w:bCs w:val="0"/>
          <w:caps w:val="0"/>
          <w:color w:val="auto"/>
          <w:sz w:val="24"/>
          <w:szCs w:val="24"/>
          <w:lang w:val="en-US" w:eastAsia="zh-CN"/>
        </w:rPr>
        <w:t>19</w:t>
      </w:r>
      <w:r>
        <w:rPr>
          <w:rFonts w:hint="default" w:ascii="Times New Roman" w:hAnsi="Times New Roman" w:eastAsia="仿宋_GB2312" w:cs="Times New Roman"/>
          <w:b w:val="0"/>
          <w:bCs w:val="0"/>
          <w:caps w:val="0"/>
          <w:color w:val="auto"/>
          <w:sz w:val="24"/>
          <w:szCs w:val="24"/>
          <w:lang w:eastAsia="zh-CN"/>
        </w:rPr>
        <w:t>年</w:t>
      </w:r>
      <w:r>
        <w:rPr>
          <w:rFonts w:hint="default" w:ascii="Times New Roman" w:hAnsi="Times New Roman" w:eastAsia="仿宋_GB2312" w:cs="Times New Roman"/>
          <w:b w:val="0"/>
          <w:bCs w:val="0"/>
          <w:caps w:val="0"/>
          <w:color w:val="auto"/>
          <w:sz w:val="24"/>
          <w:szCs w:val="24"/>
          <w:lang w:val="en-US" w:eastAsia="zh-CN"/>
        </w:rPr>
        <w:t>2</w:t>
      </w:r>
      <w:r>
        <w:rPr>
          <w:rFonts w:hint="default" w:ascii="Times New Roman" w:hAnsi="Times New Roman" w:eastAsia="仿宋_GB2312" w:cs="Times New Roman"/>
          <w:b w:val="0"/>
          <w:bCs w:val="0"/>
          <w:caps w:val="0"/>
          <w:color w:val="auto"/>
          <w:sz w:val="24"/>
          <w:szCs w:val="24"/>
          <w:lang w:eastAsia="zh-CN"/>
        </w:rPr>
        <w:t>月竣工</w:t>
      </w:r>
      <w:r>
        <w:rPr>
          <w:rFonts w:hint="default" w:ascii="Times New Roman" w:hAnsi="Times New Roman" w:eastAsia="仿宋_GB2312" w:cs="Times New Roman"/>
          <w:b w:val="0"/>
          <w:bCs w:val="0"/>
          <w:caps w:val="0"/>
          <w:color w:val="auto"/>
          <w:sz w:val="24"/>
          <w:szCs w:val="24"/>
        </w:rPr>
        <w:t>，</w:t>
      </w:r>
      <w:r>
        <w:rPr>
          <w:rFonts w:hint="default" w:ascii="Times New Roman" w:hAnsi="Times New Roman" w:eastAsia="仿宋_GB2312" w:cs="Times New Roman"/>
          <w:b w:val="0"/>
          <w:bCs w:val="0"/>
          <w:caps w:val="0"/>
          <w:color w:val="auto"/>
          <w:sz w:val="24"/>
          <w:szCs w:val="24"/>
          <w:lang w:eastAsia="zh-CN"/>
        </w:rPr>
        <w:t>建设</w:t>
      </w:r>
      <w:r>
        <w:rPr>
          <w:rFonts w:hint="default" w:ascii="Times New Roman" w:hAnsi="Times New Roman" w:eastAsia="仿宋_GB2312" w:cs="Times New Roman"/>
          <w:b w:val="0"/>
          <w:bCs w:val="0"/>
          <w:caps w:val="0"/>
          <w:color w:val="auto"/>
          <w:sz w:val="24"/>
          <w:szCs w:val="24"/>
        </w:rPr>
        <w:t>工期为</w:t>
      </w:r>
      <w:r>
        <w:rPr>
          <w:rFonts w:hint="eastAsia" w:eastAsia="仿宋_GB2312" w:cs="Times New Roman"/>
          <w:b w:val="0"/>
          <w:bCs w:val="0"/>
          <w:caps w:val="0"/>
          <w:color w:val="auto"/>
          <w:sz w:val="24"/>
          <w:szCs w:val="24"/>
          <w:lang w:val="en-US" w:eastAsia="zh-CN"/>
        </w:rPr>
        <w:t>19</w:t>
      </w:r>
      <w:r>
        <w:rPr>
          <w:rFonts w:hint="default" w:ascii="Times New Roman" w:hAnsi="Times New Roman" w:eastAsia="仿宋_GB2312" w:cs="Times New Roman"/>
          <w:b w:val="0"/>
          <w:bCs w:val="0"/>
          <w:caps w:val="0"/>
          <w:color w:val="auto"/>
          <w:sz w:val="24"/>
          <w:szCs w:val="24"/>
        </w:rPr>
        <w:t>个月</w:t>
      </w:r>
      <w:r>
        <w:rPr>
          <w:rFonts w:hint="default" w:ascii="Times New Roman" w:hAnsi="Times New Roman" w:eastAsia="仿宋_GB2312" w:cs="Times New Roman"/>
          <w:caps w:val="0"/>
          <w:color w:val="auto"/>
          <w:sz w:val="24"/>
          <w:szCs w:val="24"/>
          <w:lang w:val="en-US" w:eastAsia="zh-CN"/>
        </w:rPr>
        <w:t>。</w:t>
      </w:r>
      <w:r>
        <w:rPr>
          <w:rFonts w:hint="default" w:ascii="Times New Roman" w:hAnsi="Times New Roman" w:eastAsia="仿宋_GB2312" w:cs="Times New Roman"/>
          <w:b w:val="0"/>
          <w:bCs w:val="0"/>
          <w:caps w:val="0"/>
          <w:color w:val="auto"/>
          <w:sz w:val="24"/>
          <w:szCs w:val="24"/>
          <w:highlight w:val="none"/>
          <w:lang w:eastAsia="zh-CN"/>
        </w:rPr>
        <w:t>总投资为</w:t>
      </w:r>
      <w:r>
        <w:rPr>
          <w:rFonts w:hint="default" w:ascii="Times New Roman" w:hAnsi="Times New Roman" w:eastAsia="仿宋_GB2312" w:cs="Times New Roman"/>
          <w:b w:val="0"/>
          <w:bCs w:val="0"/>
          <w:caps w:val="0"/>
          <w:color w:val="auto"/>
          <w:sz w:val="24"/>
          <w:szCs w:val="24"/>
          <w:highlight w:val="none"/>
          <w:lang w:val="en-US" w:eastAsia="zh-CN"/>
        </w:rPr>
        <w:t>18215</w:t>
      </w:r>
      <w:r>
        <w:rPr>
          <w:rFonts w:hint="default" w:ascii="Times New Roman" w:hAnsi="Times New Roman" w:eastAsia="仿宋_GB2312" w:cs="Times New Roman"/>
          <w:b w:val="0"/>
          <w:bCs w:val="0"/>
          <w:caps w:val="0"/>
          <w:color w:val="auto"/>
          <w:sz w:val="24"/>
          <w:szCs w:val="24"/>
          <w:highlight w:val="none"/>
          <w:lang w:eastAsia="zh-CN"/>
        </w:rPr>
        <w:t>万元，</w:t>
      </w:r>
      <w:r>
        <w:rPr>
          <w:rFonts w:hint="default" w:ascii="Times New Roman" w:hAnsi="Times New Roman" w:eastAsia="仿宋_GB2312" w:cs="Times New Roman"/>
          <w:b w:val="0"/>
          <w:bCs w:val="0"/>
          <w:caps w:val="0"/>
          <w:color w:val="auto"/>
          <w:sz w:val="24"/>
          <w:szCs w:val="24"/>
          <w:highlight w:val="none"/>
        </w:rPr>
        <w:t>其中土建投资</w:t>
      </w:r>
      <w:r>
        <w:rPr>
          <w:rFonts w:hint="default" w:ascii="Times New Roman" w:hAnsi="Times New Roman" w:eastAsia="仿宋_GB2312" w:cs="Times New Roman"/>
          <w:b w:val="0"/>
          <w:bCs w:val="0"/>
          <w:caps w:val="0"/>
          <w:color w:val="auto"/>
          <w:sz w:val="24"/>
          <w:szCs w:val="24"/>
          <w:highlight w:val="none"/>
          <w:lang w:val="en-US" w:eastAsia="zh-CN"/>
        </w:rPr>
        <w:t>7286</w:t>
      </w:r>
      <w:r>
        <w:rPr>
          <w:rFonts w:hint="default" w:ascii="Times New Roman" w:hAnsi="Times New Roman" w:eastAsia="仿宋_GB2312" w:cs="Times New Roman"/>
          <w:b w:val="0"/>
          <w:bCs w:val="0"/>
          <w:caps w:val="0"/>
          <w:color w:val="auto"/>
          <w:sz w:val="24"/>
          <w:szCs w:val="24"/>
          <w:highlight w:val="none"/>
        </w:rPr>
        <w:t>万元，建设资金来源为</w:t>
      </w:r>
      <w:r>
        <w:rPr>
          <w:rFonts w:hint="default" w:ascii="Times New Roman" w:hAnsi="Times New Roman" w:eastAsia="仿宋_GB2312" w:cs="Times New Roman"/>
          <w:b w:val="0"/>
          <w:bCs w:val="0"/>
          <w:caps w:val="0"/>
          <w:color w:val="auto"/>
          <w:sz w:val="24"/>
          <w:szCs w:val="24"/>
          <w:highlight w:val="none"/>
          <w:lang w:eastAsia="zh-CN"/>
        </w:rPr>
        <w:t>：</w:t>
      </w:r>
      <w:r>
        <w:rPr>
          <w:rFonts w:hint="default" w:ascii="Times New Roman" w:hAnsi="Times New Roman" w:eastAsia="仿宋_GB2312" w:cs="Times New Roman"/>
          <w:b w:val="0"/>
          <w:bCs w:val="0"/>
          <w:caps w:val="0"/>
          <w:color w:val="auto"/>
          <w:sz w:val="24"/>
          <w:szCs w:val="24"/>
          <w:highlight w:val="none"/>
          <w:lang w:val="en-US" w:eastAsia="zh-CN"/>
        </w:rPr>
        <w:t>中央预算内投资5000万元，其他部分由地方自筹</w:t>
      </w:r>
      <w:r>
        <w:rPr>
          <w:rFonts w:hint="default" w:ascii="Times New Roman" w:hAnsi="Times New Roman" w:eastAsia="仿宋_GB2312" w:cs="Times New Roman"/>
          <w:b w:val="0"/>
          <w:bCs w:val="0"/>
          <w:caps w:val="0"/>
          <w:color w:val="auto"/>
          <w:sz w:val="24"/>
          <w:szCs w:val="24"/>
          <w:highlight w:val="none"/>
        </w:rPr>
        <w:t>。</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aps w:val="0"/>
          <w:color w:val="auto"/>
          <w:sz w:val="24"/>
          <w:szCs w:val="24"/>
          <w:lang w:eastAsia="zh-CN"/>
        </w:rPr>
        <w:t>根据主体设计资料，本项目由房屋建筑物区、</w:t>
      </w:r>
      <w:r>
        <w:rPr>
          <w:rFonts w:hint="default" w:ascii="Times New Roman" w:hAnsi="Times New Roman" w:eastAsia="仿宋_GB2312" w:cs="Times New Roman"/>
          <w:caps w:val="0"/>
          <w:color w:val="auto"/>
          <w:sz w:val="24"/>
          <w:szCs w:val="24"/>
          <w:lang w:val="en-US" w:eastAsia="zh-CN"/>
        </w:rPr>
        <w:t>公共绿化设施区、</w:t>
      </w:r>
      <w:r>
        <w:rPr>
          <w:rFonts w:hint="default" w:ascii="Times New Roman" w:hAnsi="Times New Roman" w:eastAsia="仿宋_GB2312" w:cs="Times New Roman"/>
          <w:caps w:val="0"/>
          <w:color w:val="auto"/>
          <w:sz w:val="24"/>
          <w:szCs w:val="24"/>
          <w:lang w:eastAsia="zh-CN"/>
        </w:rPr>
        <w:t>道路区；</w:t>
      </w:r>
      <w:r>
        <w:rPr>
          <w:rFonts w:hint="default" w:ascii="Times New Roman" w:hAnsi="Times New Roman" w:eastAsia="仿宋_GB2312" w:cs="Times New Roman"/>
          <w:b w:val="0"/>
          <w:bCs w:val="0"/>
          <w:caps w:val="0"/>
          <w:color w:val="auto"/>
          <w:sz w:val="24"/>
          <w:szCs w:val="24"/>
          <w:lang w:val="en-US" w:eastAsia="zh-CN"/>
        </w:rPr>
        <w:t>征占地面积为4.02hm</w:t>
      </w:r>
      <w:r>
        <w:rPr>
          <w:rFonts w:hint="default" w:ascii="Times New Roman" w:hAnsi="Times New Roman" w:eastAsia="仿宋_GB2312" w:cs="Times New Roman"/>
          <w:b w:val="0"/>
          <w:bCs w:val="0"/>
          <w:caps w:val="0"/>
          <w:color w:val="auto"/>
          <w:sz w:val="24"/>
          <w:szCs w:val="24"/>
          <w:vertAlign w:val="superscript"/>
          <w:lang w:val="en-US" w:eastAsia="zh-CN"/>
        </w:rPr>
        <w:t>2</w:t>
      </w:r>
      <w:r>
        <w:rPr>
          <w:rFonts w:hint="default" w:ascii="Times New Roman" w:hAnsi="Times New Roman" w:eastAsia="仿宋_GB2312" w:cs="Times New Roman"/>
          <w:b w:val="0"/>
          <w:bCs w:val="0"/>
          <w:caps w:val="0"/>
          <w:color w:val="auto"/>
          <w:sz w:val="24"/>
          <w:szCs w:val="24"/>
          <w:lang w:eastAsia="zh-CN"/>
        </w:rPr>
        <w:t>，</w:t>
      </w:r>
      <w:r>
        <w:rPr>
          <w:rFonts w:hint="default" w:ascii="Times New Roman" w:hAnsi="Times New Roman" w:eastAsia="仿宋_GB2312" w:cs="Times New Roman"/>
          <w:b w:val="0"/>
          <w:bCs w:val="0"/>
          <w:caps w:val="0"/>
          <w:color w:val="auto"/>
          <w:sz w:val="24"/>
          <w:szCs w:val="24"/>
          <w:lang w:val="en-US" w:eastAsia="zh-CN"/>
        </w:rPr>
        <w:t>均为</w:t>
      </w:r>
      <w:r>
        <w:rPr>
          <w:rFonts w:hint="default" w:ascii="Times New Roman" w:hAnsi="Times New Roman" w:eastAsia="仿宋_GB2312" w:cs="Times New Roman"/>
          <w:caps w:val="0"/>
          <w:color w:val="auto"/>
          <w:sz w:val="24"/>
          <w:szCs w:val="24"/>
          <w:lang w:val="en-US" w:eastAsia="zh-CN"/>
        </w:rPr>
        <w:t>永久占地面积</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olor w:val="auto"/>
          <w:sz w:val="24"/>
          <w:szCs w:val="24"/>
          <w:highlight w:val="none"/>
        </w:rPr>
        <w:t>开挖土石方</w:t>
      </w:r>
      <w:r>
        <w:rPr>
          <w:rFonts w:hint="default" w:ascii="Times New Roman" w:hAnsi="Times New Roman" w:eastAsia="仿宋_GB2312" w:cs="Times New Roman"/>
          <w:color w:val="auto"/>
          <w:sz w:val="24"/>
          <w:szCs w:val="24"/>
          <w:highlight w:val="none"/>
          <w:lang w:val="en-US" w:eastAsia="zh-CN"/>
        </w:rPr>
        <w:t>126761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回填土石方</w:t>
      </w:r>
      <w:r>
        <w:rPr>
          <w:rFonts w:hint="eastAsia" w:eastAsia="仿宋_GB2312" w:cs="Times New Roman"/>
          <w:color w:val="auto"/>
          <w:sz w:val="24"/>
          <w:szCs w:val="24"/>
          <w:highlight w:val="none"/>
          <w:lang w:val="en-US" w:eastAsia="zh-CN"/>
        </w:rPr>
        <w:t>131621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表土4860</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表土由园林公司负责购买，</w:t>
      </w:r>
      <w:r>
        <w:rPr>
          <w:rFonts w:hint="default" w:ascii="Times New Roman" w:hAnsi="Times New Roman" w:eastAsia="仿宋_GB2312" w:cs="Times New Roman"/>
          <w:color w:val="auto"/>
          <w:sz w:val="24"/>
          <w:szCs w:val="24"/>
          <w:lang w:val="en-US" w:eastAsia="zh-CN"/>
        </w:rPr>
        <w:t>无废弃土石方</w:t>
      </w:r>
      <w:r>
        <w:rPr>
          <w:rFonts w:hint="default" w:ascii="Times New Roman" w:hAnsi="Times New Roman" w:eastAsia="仿宋_GB2312"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aps w:val="0"/>
          <w:color w:val="auto"/>
          <w:kern w:val="1"/>
          <w:sz w:val="24"/>
          <w:szCs w:val="24"/>
          <w:lang w:val="en-US" w:eastAsia="zh-CN"/>
        </w:rPr>
        <w:t>经过本《方案》复核，</w:t>
      </w:r>
      <w:r>
        <w:rPr>
          <w:rFonts w:hint="default" w:ascii="Times New Roman" w:hAnsi="Times New Roman" w:eastAsia="仿宋_GB2312" w:cs="Times New Roman"/>
          <w:color w:val="auto"/>
          <w:sz w:val="24"/>
          <w:szCs w:val="24"/>
        </w:rPr>
        <w:t>本项目</w:t>
      </w:r>
      <w:r>
        <w:rPr>
          <w:rFonts w:hint="default" w:ascii="Times New Roman" w:hAnsi="Times New Roman" w:eastAsia="仿宋_GB2312" w:cs="Times New Roman"/>
          <w:color w:val="auto"/>
          <w:sz w:val="24"/>
          <w:szCs w:val="24"/>
          <w:lang w:val="en-US" w:eastAsia="zh-CN"/>
        </w:rPr>
        <w:t>由</w:t>
      </w:r>
      <w:r>
        <w:rPr>
          <w:rFonts w:hint="default" w:ascii="Times New Roman" w:hAnsi="Times New Roman" w:eastAsia="仿宋_GB2312" w:cs="Times New Roman"/>
          <w:caps w:val="0"/>
          <w:color w:val="auto"/>
          <w:sz w:val="24"/>
          <w:szCs w:val="24"/>
          <w:lang w:eastAsia="zh-CN"/>
        </w:rPr>
        <w:t>房屋建筑物区、</w:t>
      </w:r>
      <w:r>
        <w:rPr>
          <w:rFonts w:hint="default" w:ascii="Times New Roman" w:hAnsi="Times New Roman" w:eastAsia="仿宋_GB2312" w:cs="Times New Roman"/>
          <w:caps w:val="0"/>
          <w:color w:val="auto"/>
          <w:sz w:val="24"/>
          <w:szCs w:val="24"/>
          <w:lang w:val="en-US" w:eastAsia="zh-CN"/>
        </w:rPr>
        <w:t>公共绿化设施区、</w:t>
      </w:r>
      <w:r>
        <w:rPr>
          <w:rFonts w:hint="default" w:ascii="Times New Roman" w:hAnsi="Times New Roman" w:eastAsia="仿宋_GB2312" w:cs="Times New Roman"/>
          <w:caps w:val="0"/>
          <w:color w:val="auto"/>
          <w:sz w:val="24"/>
          <w:szCs w:val="24"/>
          <w:lang w:eastAsia="zh-CN"/>
        </w:rPr>
        <w:t>道路区</w:t>
      </w:r>
      <w:r>
        <w:rPr>
          <w:rFonts w:hint="default" w:ascii="Times New Roman" w:hAnsi="Times New Roman" w:eastAsia="仿宋_GB2312" w:cs="Times New Roman"/>
          <w:caps w:val="0"/>
          <w:color w:val="auto"/>
          <w:sz w:val="24"/>
          <w:szCs w:val="24"/>
          <w:lang w:val="en-US" w:eastAsia="zh-CN"/>
        </w:rPr>
        <w:t>3部分</w:t>
      </w:r>
      <w:r>
        <w:rPr>
          <w:rFonts w:hint="default" w:ascii="Times New Roman" w:hAnsi="Times New Roman" w:eastAsia="仿宋_GB2312" w:cs="Times New Roman"/>
          <w:caps w:val="0"/>
          <w:color w:val="auto"/>
          <w:sz w:val="24"/>
          <w:szCs w:val="24"/>
        </w:rPr>
        <w:t>组成</w:t>
      </w:r>
      <w:r>
        <w:rPr>
          <w:rFonts w:hint="default" w:ascii="Times New Roman" w:hAnsi="Times New Roman" w:eastAsia="仿宋_GB2312" w:cs="Times New Roman"/>
          <w:color w:val="auto"/>
          <w:sz w:val="24"/>
          <w:szCs w:val="24"/>
        </w:rPr>
        <w:t>。征占地面积为</w:t>
      </w:r>
      <w:r>
        <w:rPr>
          <w:rFonts w:hint="eastAsia" w:eastAsia="仿宋_GB2312" w:cs="Times New Roman"/>
          <w:color w:val="auto"/>
          <w:sz w:val="24"/>
          <w:szCs w:val="24"/>
          <w:lang w:val="en-US" w:eastAsia="zh-CN"/>
        </w:rPr>
        <w:t>4.02</w:t>
      </w:r>
      <w:r>
        <w:rPr>
          <w:rFonts w:hint="default" w:ascii="Times New Roman" w:hAnsi="Times New Roman" w:eastAsia="仿宋_GB2312" w:cs="Times New Roman"/>
          <w:color w:val="auto"/>
          <w:sz w:val="24"/>
          <w:szCs w:val="24"/>
        </w:rPr>
        <w:t>hm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b w:val="0"/>
          <w:bCs w:val="0"/>
          <w:caps w:val="0"/>
          <w:color w:val="auto"/>
          <w:sz w:val="24"/>
          <w:szCs w:val="24"/>
          <w:lang w:val="en-US" w:eastAsia="zh-CN"/>
        </w:rPr>
        <w:t>均为</w:t>
      </w:r>
      <w:r>
        <w:rPr>
          <w:rFonts w:hint="default" w:ascii="Times New Roman" w:hAnsi="Times New Roman" w:eastAsia="仿宋_GB2312" w:cs="Times New Roman"/>
          <w:caps w:val="0"/>
          <w:color w:val="auto"/>
          <w:sz w:val="24"/>
          <w:szCs w:val="24"/>
          <w:lang w:val="en-US" w:eastAsia="zh-CN"/>
        </w:rPr>
        <w:t>永久占地面积</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olor w:val="auto"/>
          <w:sz w:val="24"/>
          <w:szCs w:val="24"/>
          <w:highlight w:val="none"/>
        </w:rPr>
        <w:t>本项目建设共开挖土石方</w:t>
      </w:r>
      <w:r>
        <w:rPr>
          <w:rFonts w:hint="default" w:ascii="Times New Roman" w:hAnsi="Times New Roman" w:eastAsia="仿宋_GB2312" w:cs="Times New Roman"/>
          <w:color w:val="auto"/>
          <w:sz w:val="24"/>
          <w:szCs w:val="24"/>
          <w:highlight w:val="none"/>
          <w:lang w:val="en-US" w:eastAsia="zh-CN"/>
        </w:rPr>
        <w:t>126761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回填土石方</w:t>
      </w:r>
      <w:r>
        <w:rPr>
          <w:rFonts w:hint="eastAsia" w:eastAsia="仿宋_GB2312" w:cs="Times New Roman"/>
          <w:color w:val="auto"/>
          <w:sz w:val="24"/>
          <w:szCs w:val="24"/>
          <w:highlight w:val="none"/>
          <w:lang w:val="en-US" w:eastAsia="zh-CN"/>
        </w:rPr>
        <w:t>131621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表土4860</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表土由园林公司负责购买，</w:t>
      </w:r>
      <w:r>
        <w:rPr>
          <w:rFonts w:hint="default" w:ascii="Times New Roman" w:hAnsi="Times New Roman" w:eastAsia="仿宋_GB2312" w:cs="Times New Roman"/>
          <w:color w:val="auto"/>
          <w:sz w:val="24"/>
          <w:szCs w:val="24"/>
          <w:lang w:val="en-US" w:eastAsia="zh-CN"/>
        </w:rPr>
        <w:t>无废弃土石方</w:t>
      </w:r>
      <w:r>
        <w:rPr>
          <w:rFonts w:hint="default" w:ascii="Times New Roman" w:hAnsi="Times New Roman" w:eastAsia="仿宋_GB2312" w:cs="Times New Roman"/>
          <w:color w:val="auto"/>
          <w:sz w:val="24"/>
          <w:szCs w:val="24"/>
          <w:highlight w:val="none"/>
        </w:rPr>
        <w:t>。</w:t>
      </w:r>
    </w:p>
    <w:p>
      <w:pPr>
        <w:pStyle w:val="4"/>
        <w:widowControl/>
        <w:rPr>
          <w:rFonts w:hint="default" w:ascii="Times New Roman" w:hAnsi="Times New Roman" w:eastAsia="仿宋_GB2312" w:cs="Times New Roman"/>
          <w:b/>
          <w:bCs/>
          <w:caps w:val="0"/>
          <w:color w:val="auto"/>
          <w:position w:val="4"/>
          <w:sz w:val="30"/>
          <w:szCs w:val="30"/>
          <w:lang w:val="zh-CN" w:eastAsia="zh-CN"/>
        </w:rPr>
      </w:pPr>
      <w:bookmarkStart w:id="41" w:name="_Toc24179"/>
      <w:r>
        <w:rPr>
          <w:rFonts w:hint="default" w:ascii="Times New Roman" w:hAnsi="Times New Roman" w:eastAsia="仿宋_GB2312" w:cs="Times New Roman"/>
          <w:b/>
          <w:bCs/>
          <w:caps w:val="0"/>
          <w:color w:val="auto"/>
          <w:position w:val="4"/>
          <w:sz w:val="30"/>
          <w:szCs w:val="30"/>
          <w:lang w:val="en-US" w:eastAsia="zh-CN"/>
        </w:rPr>
        <w:t>1.3</w:t>
      </w:r>
      <w:r>
        <w:rPr>
          <w:rFonts w:hint="default" w:ascii="Times New Roman" w:hAnsi="Times New Roman" w:eastAsia="仿宋_GB2312" w:cs="Times New Roman"/>
          <w:b/>
          <w:bCs/>
          <w:caps w:val="0"/>
          <w:color w:val="auto"/>
          <w:position w:val="4"/>
          <w:sz w:val="30"/>
          <w:szCs w:val="30"/>
          <w:lang w:val="zh-CN" w:eastAsia="zh-CN"/>
        </w:rPr>
        <w:t>项目前期工作及方案编制情况</w:t>
      </w:r>
      <w:bookmarkEnd w:id="41"/>
    </w:p>
    <w:p>
      <w:pPr>
        <w:ind w:firstLine="560"/>
        <w:rPr>
          <w:rFonts w:hint="default" w:ascii="Times New Roman" w:hAnsi="Times New Roman" w:eastAsia="仿宋_GB2312" w:cs="Times New Roman"/>
          <w:caps w:val="0"/>
          <w:color w:val="auto"/>
          <w:spacing w:val="-6"/>
          <w:sz w:val="24"/>
          <w:szCs w:val="24"/>
          <w:lang w:val="en-US" w:eastAsia="zh-CN"/>
        </w:rPr>
      </w:pPr>
      <w:r>
        <w:rPr>
          <w:rFonts w:hint="default" w:ascii="Times New Roman" w:hAnsi="Times New Roman" w:eastAsia="仿宋_GB2312" w:cs="Times New Roman"/>
          <w:caps w:val="0"/>
          <w:color w:val="auto"/>
          <w:spacing w:val="-6"/>
          <w:sz w:val="24"/>
          <w:szCs w:val="24"/>
          <w:lang w:val="en-US" w:eastAsia="zh-CN"/>
        </w:rPr>
        <w:t>（1）</w:t>
      </w:r>
      <w:r>
        <w:rPr>
          <w:rFonts w:hint="default" w:ascii="Times New Roman" w:hAnsi="Times New Roman" w:eastAsia="仿宋_GB2312" w:cs="Times New Roman"/>
          <w:color w:val="auto"/>
          <w:kern w:val="2"/>
          <w:sz w:val="24"/>
          <w:szCs w:val="24"/>
          <w:lang w:val="en-US" w:eastAsia="zh-CN"/>
        </w:rPr>
        <w:t>2015年12月31日，普定县发展和改革局对本项目进行了立项，详见</w:t>
      </w:r>
      <w:r>
        <w:rPr>
          <w:rFonts w:hint="default" w:ascii="Times New Roman" w:hAnsi="Times New Roman" w:eastAsia="仿宋_GB2312" w:cs="Times New Roman"/>
          <w:color w:val="auto"/>
          <w:spacing w:val="-6"/>
          <w:sz w:val="24"/>
          <w:szCs w:val="24"/>
          <w:lang w:val="en-US" w:eastAsia="zh-CN"/>
        </w:rPr>
        <w:t>《</w:t>
      </w:r>
      <w:r>
        <w:rPr>
          <w:rFonts w:hint="default" w:ascii="Times New Roman" w:hAnsi="Times New Roman" w:eastAsia="仿宋_GB2312" w:cs="Times New Roman"/>
          <w:caps w:val="0"/>
          <w:color w:val="auto"/>
          <w:spacing w:val="-6"/>
          <w:sz w:val="24"/>
          <w:szCs w:val="24"/>
          <w:lang w:val="en-US" w:eastAsia="zh-CN"/>
        </w:rPr>
        <w:t>关于普定县中医医院扩建及门诊综合楼建设项目</w:t>
      </w:r>
      <w:r>
        <w:rPr>
          <w:rFonts w:hint="default" w:ascii="Times New Roman" w:hAnsi="Times New Roman" w:eastAsia="仿宋_GB2312" w:cs="Times New Roman"/>
          <w:color w:val="auto"/>
          <w:spacing w:val="-6"/>
          <w:sz w:val="24"/>
          <w:szCs w:val="24"/>
          <w:lang w:val="en-US" w:eastAsia="zh-CN"/>
        </w:rPr>
        <w:t>立项的批复》（普发改投资〔2015〕176号）、《</w:t>
      </w:r>
      <w:r>
        <w:rPr>
          <w:rFonts w:hint="default" w:ascii="Times New Roman" w:hAnsi="Times New Roman" w:eastAsia="仿宋_GB2312" w:cs="Times New Roman"/>
          <w:caps w:val="0"/>
          <w:color w:val="auto"/>
          <w:spacing w:val="-6"/>
          <w:sz w:val="24"/>
          <w:szCs w:val="24"/>
          <w:lang w:val="en-US" w:eastAsia="zh-CN"/>
        </w:rPr>
        <w:t>关于同意调整普定县中医医院人防地下室建设项目</w:t>
      </w:r>
      <w:r>
        <w:rPr>
          <w:rFonts w:hint="default" w:ascii="Times New Roman" w:hAnsi="Times New Roman" w:eastAsia="仿宋_GB2312" w:cs="Times New Roman"/>
          <w:color w:val="auto"/>
          <w:spacing w:val="-6"/>
          <w:sz w:val="24"/>
          <w:szCs w:val="24"/>
          <w:lang w:val="en-US" w:eastAsia="zh-CN"/>
        </w:rPr>
        <w:t>立项的批复》（普发改投资〔2015〕268号）。</w:t>
      </w:r>
    </w:p>
    <w:p>
      <w:pPr>
        <w:ind w:firstLine="560"/>
        <w:rPr>
          <w:rFonts w:hint="default" w:ascii="Times New Roman" w:hAnsi="Times New Roman" w:eastAsia="仿宋_GB2312" w:cs="Times New Roman"/>
          <w:color w:val="auto"/>
          <w:kern w:val="2"/>
          <w:sz w:val="24"/>
          <w:szCs w:val="24"/>
          <w:lang w:eastAsia="zh-CN"/>
        </w:rPr>
      </w:pPr>
      <w:r>
        <w:rPr>
          <w:rFonts w:hint="default" w:ascii="Times New Roman" w:hAnsi="Times New Roman" w:eastAsia="仿宋_GB2312" w:cs="Times New Roman"/>
          <w:caps w:val="0"/>
          <w:color w:val="auto"/>
          <w:spacing w:val="-6"/>
          <w:sz w:val="24"/>
          <w:szCs w:val="24"/>
          <w:lang w:val="en-US" w:eastAsia="zh-CN"/>
        </w:rPr>
        <w:t>（2）</w:t>
      </w:r>
      <w:r>
        <w:rPr>
          <w:rFonts w:hint="default" w:ascii="Times New Roman" w:hAnsi="Times New Roman" w:eastAsia="仿宋_GB2312" w:cs="Times New Roman"/>
          <w:color w:val="auto"/>
          <w:kern w:val="2"/>
          <w:sz w:val="24"/>
          <w:szCs w:val="24"/>
          <w:lang w:val="en-US" w:eastAsia="zh-CN"/>
        </w:rPr>
        <w:t>普定县发展和改革局对本项目初步设计进行了批复，详见</w:t>
      </w:r>
      <w:r>
        <w:rPr>
          <w:rFonts w:hint="default" w:ascii="Times New Roman" w:hAnsi="Times New Roman" w:eastAsia="仿宋_GB2312" w:cs="Times New Roman"/>
          <w:color w:val="auto"/>
          <w:spacing w:val="-6"/>
          <w:sz w:val="24"/>
          <w:szCs w:val="24"/>
          <w:lang w:val="en-US" w:eastAsia="zh-CN"/>
        </w:rPr>
        <w:t>《</w:t>
      </w:r>
      <w:r>
        <w:rPr>
          <w:rFonts w:hint="default" w:ascii="Times New Roman" w:hAnsi="Times New Roman" w:eastAsia="仿宋_GB2312" w:cs="Times New Roman"/>
          <w:caps w:val="0"/>
          <w:color w:val="auto"/>
          <w:spacing w:val="-6"/>
          <w:sz w:val="24"/>
          <w:szCs w:val="24"/>
          <w:lang w:val="en-US" w:eastAsia="zh-CN"/>
        </w:rPr>
        <w:t>关于对普定县中医医院人防地下室建设项目</w:t>
      </w:r>
      <w:r>
        <w:rPr>
          <w:rFonts w:hint="default" w:ascii="Times New Roman" w:hAnsi="Times New Roman" w:eastAsia="仿宋_GB2312" w:cs="Times New Roman"/>
          <w:color w:val="auto"/>
          <w:spacing w:val="-6"/>
          <w:sz w:val="24"/>
          <w:szCs w:val="24"/>
          <w:lang w:val="en-US" w:eastAsia="zh-CN"/>
        </w:rPr>
        <w:t>初步设计的批复》（普发改投资〔2017〕162号）、《</w:t>
      </w:r>
      <w:r>
        <w:rPr>
          <w:rFonts w:hint="default" w:ascii="Times New Roman" w:hAnsi="Times New Roman" w:eastAsia="仿宋_GB2312" w:cs="Times New Roman"/>
          <w:caps w:val="0"/>
          <w:color w:val="auto"/>
          <w:spacing w:val="-6"/>
          <w:sz w:val="24"/>
          <w:szCs w:val="24"/>
          <w:lang w:val="en-US" w:eastAsia="zh-CN"/>
        </w:rPr>
        <w:t>关于对普定县中医医院扩建及门诊综合楼建设项目</w:t>
      </w:r>
      <w:r>
        <w:rPr>
          <w:rFonts w:hint="default" w:ascii="Times New Roman" w:hAnsi="Times New Roman" w:eastAsia="仿宋_GB2312" w:cs="Times New Roman"/>
          <w:color w:val="auto"/>
          <w:spacing w:val="-6"/>
          <w:sz w:val="24"/>
          <w:szCs w:val="24"/>
          <w:lang w:val="en-US" w:eastAsia="zh-CN"/>
        </w:rPr>
        <w:t>初步设计的批复》（普发改投资〔2017〕161号）、</w:t>
      </w:r>
      <w:r>
        <w:rPr>
          <w:rFonts w:hint="eastAsia" w:eastAsia="仿宋_GB2312" w:cs="Times New Roman"/>
          <w:color w:val="auto"/>
          <w:spacing w:val="-6"/>
          <w:sz w:val="24"/>
          <w:szCs w:val="24"/>
          <w:lang w:val="en-US" w:eastAsia="zh-CN"/>
        </w:rPr>
        <w:t>贵州省发展和改革会</w:t>
      </w:r>
      <w:r>
        <w:rPr>
          <w:rFonts w:hint="default" w:ascii="Times New Roman" w:hAnsi="Times New Roman" w:eastAsia="仿宋_GB2312" w:cs="Times New Roman"/>
          <w:color w:val="auto"/>
          <w:spacing w:val="-6"/>
          <w:sz w:val="24"/>
          <w:szCs w:val="24"/>
          <w:lang w:val="en-US" w:eastAsia="zh-CN"/>
        </w:rPr>
        <w:t>《</w:t>
      </w:r>
      <w:r>
        <w:rPr>
          <w:rFonts w:hint="default" w:ascii="Times New Roman" w:hAnsi="Times New Roman" w:eastAsia="仿宋_GB2312" w:cs="Times New Roman"/>
          <w:caps w:val="0"/>
          <w:color w:val="auto"/>
          <w:spacing w:val="-6"/>
          <w:sz w:val="24"/>
          <w:szCs w:val="24"/>
          <w:lang w:val="en-US" w:eastAsia="zh-CN"/>
        </w:rPr>
        <w:t>关于普定县中医院建设项目</w:t>
      </w:r>
      <w:r>
        <w:rPr>
          <w:rFonts w:hint="default" w:ascii="Times New Roman" w:hAnsi="Times New Roman" w:eastAsia="仿宋_GB2312" w:cs="Times New Roman"/>
          <w:color w:val="auto"/>
          <w:spacing w:val="-6"/>
          <w:sz w:val="24"/>
          <w:szCs w:val="24"/>
          <w:lang w:val="en-US" w:eastAsia="zh-CN"/>
        </w:rPr>
        <w:t>初步设计的批复》（黔发改建设〔2013〕209号）</w:t>
      </w:r>
      <w:r>
        <w:rPr>
          <w:rFonts w:hint="default" w:ascii="Times New Roman" w:hAnsi="Times New Roman" w:eastAsia="仿宋_GB2312" w:cs="Times New Roman"/>
          <w:color w:val="auto"/>
          <w:kern w:val="2"/>
          <w:sz w:val="24"/>
          <w:szCs w:val="24"/>
          <w:lang w:eastAsia="zh-CN"/>
        </w:rPr>
        <w:t>。</w:t>
      </w:r>
    </w:p>
    <w:p>
      <w:pPr>
        <w:ind w:firstLine="560"/>
        <w:rPr>
          <w:rFonts w:hint="default" w:ascii="Times New Roman" w:hAnsi="Times New Roman" w:eastAsia="仿宋_GB2312" w:cs="Times New Roman"/>
          <w:caps w:val="0"/>
          <w:color w:val="auto"/>
          <w:kern w:val="2"/>
          <w:sz w:val="24"/>
          <w:szCs w:val="24"/>
          <w:lang w:val="en-US" w:eastAsia="zh-CN"/>
        </w:rPr>
      </w:pPr>
      <w:r>
        <w:rPr>
          <w:rFonts w:hint="default" w:ascii="Times New Roman" w:hAnsi="Times New Roman" w:eastAsia="仿宋_GB2312" w:cs="Times New Roman"/>
          <w:caps w:val="0"/>
          <w:color w:val="auto"/>
          <w:kern w:val="2"/>
          <w:sz w:val="24"/>
          <w:szCs w:val="24"/>
          <w:lang w:val="en-US" w:eastAsia="zh-CN"/>
        </w:rPr>
        <w:t>（4）本项目其它相关林业、环评等专题报告正在编制中。</w:t>
      </w:r>
    </w:p>
    <w:p>
      <w:pPr>
        <w:ind w:firstLine="560"/>
        <w:rPr>
          <w:rFonts w:hint="default" w:ascii="Times New Roman" w:hAnsi="Times New Roman" w:eastAsia="仿宋_GB2312" w:cs="Times New Roman"/>
          <w:caps w:val="0"/>
          <w:color w:val="auto"/>
          <w:sz w:val="24"/>
          <w:szCs w:val="24"/>
          <w:lang w:val="en-US" w:eastAsia="zh-CN"/>
        </w:rPr>
      </w:pPr>
      <w:r>
        <w:rPr>
          <w:rFonts w:hint="default" w:ascii="Times New Roman" w:hAnsi="Times New Roman" w:eastAsia="仿宋_GB2312" w:cs="Times New Roman"/>
          <w:caps w:val="0"/>
          <w:color w:val="auto"/>
          <w:kern w:val="2"/>
          <w:sz w:val="24"/>
          <w:szCs w:val="24"/>
          <w:lang w:val="en-US" w:eastAsia="zh-CN"/>
        </w:rPr>
        <w:t>（5）</w:t>
      </w:r>
      <w:r>
        <w:rPr>
          <w:rFonts w:hint="default" w:ascii="Times New Roman" w:hAnsi="Times New Roman" w:eastAsia="仿宋_GB2312" w:cs="Times New Roman"/>
          <w:caps w:val="0"/>
          <w:color w:val="auto"/>
          <w:sz w:val="24"/>
          <w:szCs w:val="24"/>
        </w:rPr>
        <w:t>根据水土保持法律法规对开发建设项目水土保持工作的规定和要求，</w:t>
      </w:r>
      <w:r>
        <w:rPr>
          <w:rFonts w:hint="default" w:ascii="Times New Roman" w:hAnsi="Times New Roman" w:eastAsia="仿宋_GB2312" w:cs="Times New Roman"/>
          <w:b w:val="0"/>
          <w:bCs w:val="0"/>
          <w:caps w:val="0"/>
          <w:color w:val="auto"/>
          <w:sz w:val="24"/>
          <w:szCs w:val="24"/>
          <w:lang w:eastAsia="zh-CN"/>
        </w:rPr>
        <w:t>普定县中医医院</w:t>
      </w:r>
      <w:r>
        <w:rPr>
          <w:rFonts w:hint="default" w:ascii="Times New Roman" w:hAnsi="Times New Roman" w:eastAsia="仿宋_GB2312" w:cs="Times New Roman"/>
          <w:caps w:val="0"/>
          <w:color w:val="auto"/>
          <w:sz w:val="24"/>
          <w:szCs w:val="24"/>
        </w:rPr>
        <w:t>于</w:t>
      </w:r>
      <w:r>
        <w:rPr>
          <w:rFonts w:hint="default" w:ascii="Times New Roman" w:hAnsi="Times New Roman" w:eastAsia="仿宋_GB2312" w:cs="Times New Roman"/>
          <w:caps w:val="0"/>
          <w:color w:val="auto"/>
          <w:sz w:val="24"/>
          <w:szCs w:val="24"/>
          <w:highlight w:val="none"/>
        </w:rPr>
        <w:t>201</w:t>
      </w:r>
      <w:r>
        <w:rPr>
          <w:rFonts w:hint="default" w:ascii="Times New Roman" w:hAnsi="Times New Roman" w:eastAsia="仿宋_GB2312" w:cs="Times New Roman"/>
          <w:caps w:val="0"/>
          <w:color w:val="auto"/>
          <w:sz w:val="24"/>
          <w:szCs w:val="24"/>
          <w:highlight w:val="none"/>
          <w:lang w:val="en-US" w:eastAsia="zh-CN"/>
        </w:rPr>
        <w:t>8</w:t>
      </w:r>
      <w:r>
        <w:rPr>
          <w:rFonts w:hint="default" w:ascii="Times New Roman" w:hAnsi="Times New Roman" w:eastAsia="仿宋_GB2312" w:cs="Times New Roman"/>
          <w:caps w:val="0"/>
          <w:color w:val="auto"/>
          <w:sz w:val="24"/>
          <w:szCs w:val="24"/>
          <w:highlight w:val="none"/>
        </w:rPr>
        <w:t>年</w:t>
      </w:r>
      <w:r>
        <w:rPr>
          <w:rFonts w:hint="default" w:ascii="Times New Roman" w:hAnsi="Times New Roman" w:eastAsia="仿宋_GB2312" w:cs="Times New Roman"/>
          <w:caps w:val="0"/>
          <w:color w:val="auto"/>
          <w:sz w:val="24"/>
          <w:szCs w:val="24"/>
          <w:highlight w:val="none"/>
          <w:lang w:val="en-US" w:eastAsia="zh-CN"/>
        </w:rPr>
        <w:t>10</w:t>
      </w:r>
      <w:r>
        <w:rPr>
          <w:rFonts w:hint="default" w:ascii="Times New Roman" w:hAnsi="Times New Roman" w:eastAsia="仿宋_GB2312" w:cs="Times New Roman"/>
          <w:caps w:val="0"/>
          <w:color w:val="auto"/>
          <w:sz w:val="24"/>
          <w:szCs w:val="24"/>
          <w:highlight w:val="none"/>
        </w:rPr>
        <w:t>月委</w:t>
      </w:r>
      <w:r>
        <w:rPr>
          <w:rFonts w:hint="default" w:ascii="Times New Roman" w:hAnsi="Times New Roman" w:eastAsia="仿宋_GB2312" w:cs="Times New Roman"/>
          <w:caps w:val="0"/>
          <w:color w:val="auto"/>
          <w:sz w:val="24"/>
          <w:szCs w:val="24"/>
        </w:rPr>
        <w:t>托我公司（贵州晟泰工程咨询有限公司）承担该项目水土保持</w:t>
      </w:r>
      <w:r>
        <w:rPr>
          <w:rFonts w:hint="default" w:ascii="Times New Roman" w:hAnsi="Times New Roman" w:eastAsia="仿宋_GB2312" w:cs="Times New Roman"/>
          <w:caps w:val="0"/>
          <w:color w:val="auto"/>
          <w:sz w:val="24"/>
          <w:szCs w:val="24"/>
          <w:lang w:eastAsia="zh-CN"/>
        </w:rPr>
        <w:t>方案</w:t>
      </w:r>
      <w:r>
        <w:rPr>
          <w:rFonts w:hint="default" w:ascii="Times New Roman" w:hAnsi="Times New Roman" w:eastAsia="仿宋_GB2312" w:cs="Times New Roman"/>
          <w:caps w:val="0"/>
          <w:color w:val="auto"/>
          <w:sz w:val="24"/>
          <w:szCs w:val="24"/>
        </w:rPr>
        <w:t>报告书的编制工作。201</w:t>
      </w:r>
      <w:r>
        <w:rPr>
          <w:rFonts w:hint="default" w:ascii="Times New Roman" w:hAnsi="Times New Roman" w:eastAsia="仿宋_GB2312" w:cs="Times New Roman"/>
          <w:caps w:val="0"/>
          <w:color w:val="auto"/>
          <w:sz w:val="24"/>
          <w:szCs w:val="24"/>
          <w:lang w:val="en-US" w:eastAsia="zh-CN"/>
        </w:rPr>
        <w:t>8</w:t>
      </w:r>
      <w:r>
        <w:rPr>
          <w:rFonts w:hint="default" w:ascii="Times New Roman" w:hAnsi="Times New Roman" w:eastAsia="仿宋_GB2312" w:cs="Times New Roman"/>
          <w:caps w:val="0"/>
          <w:color w:val="auto"/>
          <w:sz w:val="24"/>
          <w:szCs w:val="24"/>
        </w:rPr>
        <w:t>年</w:t>
      </w:r>
      <w:r>
        <w:rPr>
          <w:rFonts w:hint="default" w:ascii="Times New Roman" w:hAnsi="Times New Roman" w:eastAsia="仿宋_GB2312" w:cs="Times New Roman"/>
          <w:caps w:val="0"/>
          <w:color w:val="auto"/>
          <w:sz w:val="24"/>
          <w:szCs w:val="24"/>
          <w:lang w:val="en-US" w:eastAsia="zh-CN"/>
        </w:rPr>
        <w:t>1</w:t>
      </w:r>
      <w:r>
        <w:rPr>
          <w:rFonts w:hint="eastAsia" w:eastAsia="仿宋_GB2312" w:cs="Times New Roman"/>
          <w:caps w:val="0"/>
          <w:color w:val="auto"/>
          <w:sz w:val="24"/>
          <w:szCs w:val="24"/>
          <w:lang w:val="en-US" w:eastAsia="zh-CN"/>
        </w:rPr>
        <w:t>1</w:t>
      </w:r>
      <w:r>
        <w:rPr>
          <w:rFonts w:hint="default" w:ascii="Times New Roman" w:hAnsi="Times New Roman" w:eastAsia="仿宋_GB2312" w:cs="Times New Roman"/>
          <w:caps w:val="0"/>
          <w:color w:val="auto"/>
          <w:sz w:val="24"/>
          <w:szCs w:val="24"/>
        </w:rPr>
        <w:t>月，我公司在现场调查的基础上，按照《开发建设项目水土保持技术规范》的有关要求，在各相关业务部门和建设单位的大力支持和帮助下，编制完成《</w:t>
      </w:r>
      <w:r>
        <w:rPr>
          <w:rFonts w:hint="default" w:ascii="Times New Roman" w:hAnsi="Times New Roman" w:eastAsia="仿宋_GB2312" w:cs="Times New Roman"/>
          <w:caps w:val="0"/>
          <w:color w:val="auto"/>
          <w:sz w:val="24"/>
          <w:szCs w:val="24"/>
          <w:lang w:val="en-US" w:eastAsia="zh-CN"/>
        </w:rPr>
        <w:t>普定县中医医院标准化建设项目水</w:t>
      </w:r>
      <w:r>
        <w:rPr>
          <w:rFonts w:hint="default" w:ascii="Times New Roman" w:hAnsi="Times New Roman" w:eastAsia="仿宋_GB2312" w:cs="Times New Roman"/>
          <w:caps w:val="0"/>
          <w:color w:val="auto"/>
          <w:sz w:val="24"/>
          <w:szCs w:val="24"/>
        </w:rPr>
        <w:t>土保持方案报告书》（送审稿）</w:t>
      </w:r>
      <w:r>
        <w:rPr>
          <w:rFonts w:hint="eastAsia" w:eastAsia="仿宋_GB2312" w:cs="Times New Roman"/>
          <w:caps w:val="0"/>
          <w:color w:val="auto"/>
          <w:sz w:val="24"/>
          <w:szCs w:val="24"/>
          <w:lang w:val="en-US" w:eastAsia="zh-CN"/>
        </w:rPr>
        <w:t>上报审查，并于2018年11月20日通过专家组评审，随后根据专家意见认真修改，形成报批稿</w:t>
      </w:r>
      <w:r>
        <w:rPr>
          <w:rFonts w:hint="default" w:ascii="Times New Roman" w:hAnsi="Times New Roman" w:eastAsia="仿宋_GB2312" w:cs="Times New Roman"/>
          <w:caps w:val="0"/>
          <w:color w:val="auto"/>
          <w:sz w:val="24"/>
          <w:szCs w:val="24"/>
          <w:lang w:eastAsia="zh-CN"/>
        </w:rPr>
        <w:t>，</w:t>
      </w:r>
      <w:r>
        <w:rPr>
          <w:rFonts w:hint="eastAsia" w:eastAsia="仿宋_GB2312" w:cs="Times New Roman"/>
          <w:caps w:val="0"/>
          <w:color w:val="auto"/>
          <w:sz w:val="24"/>
          <w:szCs w:val="24"/>
          <w:lang w:val="en-US" w:eastAsia="zh-CN"/>
        </w:rPr>
        <w:t>上报报批。</w:t>
      </w:r>
      <w:r>
        <w:rPr>
          <w:rFonts w:hint="default" w:ascii="Times New Roman" w:hAnsi="Times New Roman" w:eastAsia="仿宋_GB2312" w:cs="Times New Roman"/>
          <w:caps w:val="0"/>
          <w:color w:val="auto"/>
          <w:sz w:val="24"/>
          <w:szCs w:val="24"/>
        </w:rPr>
        <w:t>以下简称</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方案</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42" w:name="_Toc28423"/>
      <w:r>
        <w:rPr>
          <w:rFonts w:hint="default" w:ascii="Times New Roman" w:hAnsi="Times New Roman" w:eastAsia="仿宋_GB2312" w:cs="Times New Roman"/>
          <w:b/>
          <w:bCs/>
          <w:caps w:val="0"/>
          <w:color w:val="auto"/>
          <w:position w:val="4"/>
          <w:sz w:val="30"/>
          <w:szCs w:val="30"/>
          <w:lang w:val="en-US" w:eastAsia="zh-CN"/>
        </w:rPr>
        <w:t>1.4方案编制深度、设计水平年、服务期、防治标准的执行等级</w:t>
      </w:r>
      <w:bookmarkEnd w:id="42"/>
    </w:p>
    <w:p>
      <w:pPr>
        <w:ind w:firstLine="562"/>
        <w:rPr>
          <w:rFonts w:hint="default" w:ascii="Times New Roman" w:hAnsi="Times New Roman" w:eastAsia="仿宋_GB2312" w:cs="Times New Roman"/>
          <w:b w:val="0"/>
          <w:bCs w:val="0"/>
          <w:caps w:val="0"/>
          <w:color w:val="auto"/>
          <w:sz w:val="24"/>
          <w:szCs w:val="24"/>
        </w:rPr>
      </w:pPr>
      <w:r>
        <w:rPr>
          <w:rFonts w:hint="default" w:ascii="Times New Roman" w:hAnsi="Times New Roman" w:eastAsia="仿宋_GB2312" w:cs="Times New Roman"/>
          <w:b/>
          <w:bCs/>
          <w:caps w:val="0"/>
          <w:color w:val="auto"/>
          <w:sz w:val="24"/>
          <w:szCs w:val="24"/>
          <w:lang w:eastAsia="zh-CN"/>
        </w:rPr>
        <w:t>设计深度：</w:t>
      </w:r>
      <w:r>
        <w:rPr>
          <w:rFonts w:hint="default" w:ascii="Times New Roman" w:hAnsi="Times New Roman" w:eastAsia="仿宋_GB2312" w:cs="Times New Roman"/>
          <w:caps w:val="0"/>
          <w:color w:val="auto"/>
          <w:sz w:val="24"/>
          <w:szCs w:val="24"/>
        </w:rPr>
        <w:t>根据《开发建设项目水土保持技术规范》的有关要求，遵循水土保持方案编制深度与主体工程设计深度相一致的原则，因此，确定本项目水土保持方案设计深度为</w:t>
      </w:r>
      <w:r>
        <w:rPr>
          <w:rFonts w:hint="default" w:ascii="Times New Roman" w:hAnsi="Times New Roman" w:eastAsia="仿宋_GB2312" w:cs="Times New Roman"/>
          <w:b w:val="0"/>
          <w:bCs/>
          <w:caps w:val="0"/>
          <w:color w:val="auto"/>
          <w:sz w:val="24"/>
          <w:szCs w:val="24"/>
        </w:rPr>
        <w:t>初步设计深度。</w:t>
      </w:r>
    </w:p>
    <w:p>
      <w:pPr>
        <w:ind w:firstLine="562"/>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b/>
          <w:bCs/>
          <w:caps w:val="0"/>
          <w:color w:val="auto"/>
          <w:sz w:val="24"/>
          <w:szCs w:val="24"/>
        </w:rPr>
        <w:t>设计水平年：</w:t>
      </w:r>
      <w:r>
        <w:rPr>
          <w:rFonts w:hint="default" w:ascii="Times New Roman" w:hAnsi="Times New Roman" w:eastAsia="仿宋_GB2312" w:cs="Times New Roman"/>
          <w:caps w:val="0"/>
          <w:color w:val="auto"/>
          <w:sz w:val="24"/>
          <w:szCs w:val="24"/>
          <w:lang w:eastAsia="zh-CN" w:bidi="ar"/>
        </w:rPr>
        <w:t>本</w:t>
      </w:r>
      <w:r>
        <w:rPr>
          <w:rFonts w:hint="default" w:ascii="Times New Roman" w:hAnsi="Times New Roman" w:eastAsia="仿宋_GB2312" w:cs="Times New Roman"/>
          <w:caps w:val="0"/>
          <w:color w:val="auto"/>
          <w:sz w:val="24"/>
          <w:szCs w:val="24"/>
          <w:lang w:bidi="ar"/>
        </w:rPr>
        <w:t>项目为建设类项目，水土保持方案设计水平年为主体工程完工后的当年或后一年。</w:t>
      </w:r>
      <w:r>
        <w:rPr>
          <w:rFonts w:hint="default" w:ascii="Times New Roman" w:hAnsi="Times New Roman" w:eastAsia="仿宋_GB2312" w:cs="Times New Roman"/>
          <w:caps w:val="0"/>
          <w:color w:val="auto"/>
          <w:sz w:val="24"/>
          <w:szCs w:val="24"/>
        </w:rPr>
        <w:t>根据主体工程建设进度安排，建设期为201</w:t>
      </w:r>
      <w:r>
        <w:rPr>
          <w:rFonts w:hint="default" w:ascii="Times New Roman" w:hAnsi="Times New Roman" w:eastAsia="仿宋_GB2312" w:cs="Times New Roman"/>
          <w:caps w:val="0"/>
          <w:color w:val="auto"/>
          <w:sz w:val="24"/>
          <w:szCs w:val="24"/>
          <w:lang w:val="en-US" w:eastAsia="zh-CN"/>
        </w:rPr>
        <w:t>7</w:t>
      </w:r>
      <w:r>
        <w:rPr>
          <w:rFonts w:hint="default" w:ascii="Times New Roman" w:hAnsi="Times New Roman" w:eastAsia="仿宋_GB2312" w:cs="Times New Roman"/>
          <w:caps w:val="0"/>
          <w:color w:val="auto"/>
          <w:sz w:val="24"/>
          <w:szCs w:val="24"/>
        </w:rPr>
        <w:t>年</w:t>
      </w:r>
      <w:r>
        <w:rPr>
          <w:rFonts w:hint="default" w:ascii="Times New Roman" w:hAnsi="Times New Roman" w:eastAsia="仿宋_GB2312" w:cs="Times New Roman"/>
          <w:caps w:val="0"/>
          <w:color w:val="auto"/>
          <w:sz w:val="24"/>
          <w:szCs w:val="24"/>
          <w:lang w:val="en-US" w:eastAsia="zh-CN"/>
        </w:rPr>
        <w:t>8月</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eastAsia="zh-CN"/>
        </w:rPr>
        <w:t>20</w:t>
      </w:r>
      <w:r>
        <w:rPr>
          <w:rFonts w:hint="default" w:ascii="Times New Roman" w:hAnsi="Times New Roman" w:eastAsia="仿宋_GB2312" w:cs="Times New Roman"/>
          <w:caps w:val="0"/>
          <w:color w:val="auto"/>
          <w:sz w:val="24"/>
          <w:szCs w:val="24"/>
          <w:lang w:val="en-US" w:eastAsia="zh-CN"/>
        </w:rPr>
        <w:t>19</w:t>
      </w:r>
      <w:r>
        <w:rPr>
          <w:rFonts w:hint="default" w:ascii="Times New Roman" w:hAnsi="Times New Roman" w:eastAsia="仿宋_GB2312" w:cs="Times New Roman"/>
          <w:caps w:val="0"/>
          <w:color w:val="auto"/>
          <w:sz w:val="24"/>
          <w:szCs w:val="24"/>
          <w:lang w:eastAsia="zh-CN"/>
        </w:rPr>
        <w:t>年</w:t>
      </w:r>
      <w:r>
        <w:rPr>
          <w:rFonts w:hint="default" w:ascii="Times New Roman" w:hAnsi="Times New Roman" w:eastAsia="仿宋_GB2312" w:cs="Times New Roman"/>
          <w:caps w:val="0"/>
          <w:color w:val="auto"/>
          <w:sz w:val="24"/>
          <w:szCs w:val="24"/>
          <w:lang w:val="en-US" w:eastAsia="zh-CN"/>
        </w:rPr>
        <w:t>2</w:t>
      </w:r>
      <w:r>
        <w:rPr>
          <w:rFonts w:hint="default" w:ascii="Times New Roman" w:hAnsi="Times New Roman" w:eastAsia="仿宋_GB2312" w:cs="Times New Roman"/>
          <w:caps w:val="0"/>
          <w:color w:val="auto"/>
          <w:sz w:val="24"/>
          <w:szCs w:val="24"/>
          <w:lang w:eastAsia="zh-CN"/>
        </w:rPr>
        <w:t>月</w:t>
      </w:r>
      <w:r>
        <w:rPr>
          <w:rFonts w:hint="default" w:ascii="Times New Roman" w:hAnsi="Times New Roman" w:eastAsia="仿宋_GB2312" w:cs="Times New Roman"/>
          <w:caps w:val="0"/>
          <w:color w:val="auto"/>
          <w:sz w:val="24"/>
          <w:szCs w:val="24"/>
        </w:rPr>
        <w:t>。本项目水土保持方案设计水平年确定为2</w:t>
      </w:r>
      <w:r>
        <w:rPr>
          <w:rFonts w:hint="default" w:ascii="Times New Roman" w:hAnsi="Times New Roman" w:eastAsia="仿宋_GB2312" w:cs="Times New Roman"/>
          <w:caps w:val="0"/>
          <w:color w:val="auto"/>
          <w:sz w:val="24"/>
          <w:szCs w:val="24"/>
          <w:lang w:val="en-US" w:eastAsia="zh-CN"/>
        </w:rPr>
        <w:t>019</w:t>
      </w:r>
      <w:r>
        <w:rPr>
          <w:rFonts w:hint="default" w:ascii="Times New Roman" w:hAnsi="Times New Roman" w:eastAsia="仿宋_GB2312" w:cs="Times New Roman"/>
          <w:caps w:val="0"/>
          <w:color w:val="auto"/>
          <w:sz w:val="24"/>
          <w:szCs w:val="24"/>
        </w:rPr>
        <w:t>年。</w:t>
      </w:r>
    </w:p>
    <w:p>
      <w:pPr>
        <w:adjustRightInd w:val="0"/>
        <w:snapToGrid w:val="0"/>
        <w:spacing w:line="360" w:lineRule="auto"/>
        <w:ind w:firstLine="482" w:firstLineChars="200"/>
        <w:rPr>
          <w:rFonts w:hint="default" w:ascii="Times New Roman" w:hAnsi="Times New Roman" w:eastAsia="仿宋_GB2312" w:cs="Times New Roman"/>
          <w:caps w:val="0"/>
          <w:color w:val="auto"/>
          <w:sz w:val="24"/>
          <w:szCs w:val="24"/>
          <w:highlight w:val="red"/>
        </w:rPr>
      </w:pPr>
      <w:r>
        <w:rPr>
          <w:rFonts w:hint="default" w:ascii="Times New Roman" w:hAnsi="Times New Roman" w:eastAsia="仿宋_GB2312" w:cs="Times New Roman"/>
          <w:b/>
          <w:bCs/>
          <w:caps w:val="0"/>
          <w:color w:val="auto"/>
          <w:sz w:val="24"/>
          <w:szCs w:val="24"/>
        </w:rPr>
        <w:t>水土流失防治标准</w:t>
      </w:r>
      <w:r>
        <w:rPr>
          <w:rFonts w:hint="default" w:ascii="Times New Roman" w:hAnsi="Times New Roman" w:eastAsia="仿宋_GB2312" w:cs="Times New Roman"/>
          <w:b/>
          <w:bCs/>
          <w:caps w:val="0"/>
          <w:color w:val="auto"/>
          <w:sz w:val="24"/>
          <w:szCs w:val="24"/>
          <w:lang w:eastAsia="zh-CN"/>
        </w:rPr>
        <w:t>：</w:t>
      </w:r>
      <w:r>
        <w:rPr>
          <w:rFonts w:hint="default" w:ascii="Times New Roman" w:hAnsi="Times New Roman" w:eastAsia="仿宋_GB2312" w:cs="Times New Roman"/>
          <w:caps w:val="0"/>
          <w:color w:val="auto"/>
          <w:sz w:val="24"/>
          <w:szCs w:val="24"/>
        </w:rPr>
        <w:t>根据《开发建设项目水土流失防治标准》规定</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b w:val="0"/>
          <w:bCs w:val="0"/>
          <w:caps w:val="0"/>
          <w:color w:val="auto"/>
          <w:sz w:val="24"/>
          <w:szCs w:val="24"/>
        </w:rPr>
        <w:t>本项目水土流失防治标准采用建设类一级标准。</w:t>
      </w:r>
    </w:p>
    <w:p>
      <w:pPr>
        <w:ind w:firstLine="560"/>
        <w:rPr>
          <w:rFonts w:hint="default" w:ascii="Times New Roman" w:hAnsi="Times New Roman" w:eastAsia="仿宋_GB2312" w:cs="Times New Roman"/>
          <w:caps w:val="0"/>
          <w:color w:val="auto"/>
          <w:sz w:val="24"/>
          <w:szCs w:val="24"/>
          <w:highlight w:val="none"/>
        </w:rPr>
      </w:pPr>
      <w:r>
        <w:rPr>
          <w:rFonts w:hint="default" w:ascii="Times New Roman" w:hAnsi="Times New Roman" w:eastAsia="仿宋_GB2312" w:cs="Times New Roman"/>
          <w:b/>
          <w:bCs/>
          <w:caps w:val="0"/>
          <w:color w:val="auto"/>
          <w:sz w:val="24"/>
          <w:szCs w:val="24"/>
          <w:highlight w:val="none"/>
        </w:rPr>
        <w:t>设计水平年防治目标</w:t>
      </w:r>
      <w:r>
        <w:rPr>
          <w:rFonts w:hint="default" w:ascii="Times New Roman" w:hAnsi="Times New Roman" w:eastAsia="仿宋_GB2312" w:cs="Times New Roman"/>
          <w:b/>
          <w:bCs/>
          <w:caps w:val="0"/>
          <w:color w:val="auto"/>
          <w:sz w:val="24"/>
          <w:szCs w:val="24"/>
          <w:highlight w:val="none"/>
          <w:lang w:eastAsia="zh-CN"/>
        </w:rPr>
        <w:t>：</w:t>
      </w:r>
      <w:r>
        <w:rPr>
          <w:rFonts w:hint="default" w:ascii="Times New Roman" w:hAnsi="Times New Roman" w:eastAsia="仿宋_GB2312" w:cs="Times New Roman"/>
          <w:caps w:val="0"/>
          <w:color w:val="auto"/>
          <w:sz w:val="24"/>
          <w:szCs w:val="24"/>
          <w:highlight w:val="none"/>
        </w:rPr>
        <w:t>扰动土地整治率95%，水土流失总治理度97%，土壤流失控制比1.0，拦渣率95%，林草植被恢复率99%，林草覆盖率27%。</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43" w:name="_Toc6913"/>
      <w:r>
        <w:rPr>
          <w:rFonts w:hint="default" w:ascii="Times New Roman" w:hAnsi="Times New Roman" w:eastAsia="仿宋_GB2312" w:cs="Times New Roman"/>
          <w:b/>
          <w:bCs/>
          <w:caps w:val="0"/>
          <w:color w:val="auto"/>
          <w:position w:val="4"/>
          <w:sz w:val="30"/>
          <w:szCs w:val="30"/>
          <w:lang w:val="en-US" w:eastAsia="zh-CN"/>
        </w:rPr>
        <w:t>1.5项目区概况</w:t>
      </w:r>
      <w:bookmarkEnd w:id="43"/>
    </w:p>
    <w:p>
      <w:pP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aps w:val="0"/>
          <w:color w:val="auto"/>
          <w:sz w:val="24"/>
          <w:szCs w:val="24"/>
        </w:rPr>
        <w:t>项目区所处大地构造属扬子准地台—</w:t>
      </w:r>
      <w:r>
        <w:rPr>
          <w:rFonts w:hint="default" w:ascii="Times New Roman" w:hAnsi="Times New Roman" w:eastAsia="仿宋_GB2312" w:cs="Times New Roman"/>
          <w:caps w:val="0"/>
          <w:color w:val="auto"/>
          <w:sz w:val="24"/>
          <w:szCs w:val="24"/>
          <w:lang w:eastAsia="zh-CN"/>
        </w:rPr>
        <w:t>黔北台隆</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eastAsia="zh-CN"/>
        </w:rPr>
        <w:t>遵义断拱</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eastAsia="zh-CN"/>
        </w:rPr>
        <w:t>贵阳复杂构造变形区</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属于扬子准地台</w:t>
      </w:r>
      <w:r>
        <w:rPr>
          <w:rFonts w:hint="default" w:ascii="Times New Roman" w:hAnsi="Times New Roman" w:eastAsia="仿宋_GB2312" w:cs="Times New Roman"/>
          <w:caps w:val="0"/>
          <w:color w:val="auto"/>
          <w:sz w:val="24"/>
          <w:szCs w:val="24"/>
        </w:rPr>
        <w:t>褶皱</w:t>
      </w:r>
      <w:r>
        <w:rPr>
          <w:rFonts w:hint="default" w:ascii="Times New Roman" w:hAnsi="Times New Roman" w:eastAsia="仿宋_GB2312" w:cs="Times New Roman"/>
          <w:caps w:val="0"/>
          <w:color w:val="auto"/>
          <w:sz w:val="24"/>
          <w:szCs w:val="24"/>
          <w:lang w:val="en-US" w:eastAsia="zh-CN"/>
        </w:rPr>
        <w:t>带，</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地势南、北部高，中间低</w:t>
      </w:r>
      <w:r>
        <w:rPr>
          <w:rFonts w:hint="default" w:ascii="Times New Roman" w:hAnsi="Times New Roman" w:eastAsia="仿宋_GB2312" w:cs="Times New Roman"/>
          <w:caps w:val="0"/>
          <w:color w:val="auto"/>
          <w:sz w:val="24"/>
          <w:szCs w:val="24"/>
          <w:lang w:val="en-US" w:eastAsia="zh-CN"/>
        </w:rPr>
        <w:t>。项目区属低中山地貌，</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原地貌最高标高处为项目建设区西边山头，标高为+1304.0m；最低点为项目建设区东侧，标高为+1278.0m；高差为26m。</w:t>
      </w:r>
    </w:p>
    <w:p>
      <w:pPr>
        <w:ind w:firstLine="560"/>
        <w:rPr>
          <w:rFonts w:hint="default" w:ascii="Times New Roman" w:hAnsi="Times New Roman" w:eastAsia="仿宋_GB2312" w:cs="Times New Roman"/>
          <w:caps w:val="0"/>
          <w:color w:val="auto"/>
          <w:sz w:val="24"/>
          <w:szCs w:val="24"/>
          <w:highlight w:val="none"/>
        </w:rPr>
      </w:pPr>
      <w:r>
        <w:rPr>
          <w:rFonts w:hint="default" w:ascii="Times New Roman" w:hAnsi="Times New Roman" w:eastAsia="仿宋_GB2312" w:cs="Times New Roman"/>
          <w:caps w:val="0"/>
          <w:color w:val="auto"/>
          <w:kern w:val="2"/>
          <w:sz w:val="24"/>
          <w:szCs w:val="24"/>
          <w:lang w:val="en-US" w:eastAsia="zh-CN" w:bidi="ar"/>
        </w:rPr>
        <w:t>项目区属亚热带湿润季风气候区，</w:t>
      </w:r>
      <w:r>
        <w:rPr>
          <w:rFonts w:hint="default" w:ascii="Times New Roman" w:hAnsi="Times New Roman" w:eastAsia="仿宋_GB2312" w:cs="Times New Roman"/>
          <w:sz w:val="24"/>
          <w:szCs w:val="24"/>
        </w:rPr>
        <w:t>年平均气温为15.1℃，极端最高气温34.1℃，极端最低气温-10.7℃，年平均无霜期</w:t>
      </w:r>
      <w:r>
        <w:rPr>
          <w:rFonts w:hint="default" w:ascii="Times New Roman" w:hAnsi="Times New Roman" w:eastAsia="仿宋_GB2312" w:cs="Times New Roman"/>
          <w:sz w:val="24"/>
          <w:szCs w:val="24"/>
          <w:lang w:val="en-US" w:eastAsia="zh-CN"/>
        </w:rPr>
        <w:t>301</w:t>
      </w:r>
      <w:r>
        <w:rPr>
          <w:rFonts w:hint="default" w:ascii="Times New Roman" w:hAnsi="Times New Roman" w:eastAsia="仿宋_GB2312" w:cs="Times New Roman"/>
          <w:sz w:val="24"/>
          <w:szCs w:val="24"/>
        </w:rPr>
        <w:t>天，年平均日照时数为116</w:t>
      </w:r>
      <w:r>
        <w:rPr>
          <w:rFonts w:hint="default" w:ascii="Times New Roman" w:hAnsi="Times New Roman" w:eastAsia="仿宋_GB2312" w:cs="Times New Roman"/>
          <w:sz w:val="24"/>
          <w:szCs w:val="24"/>
          <w:lang w:val="en-US" w:eastAsia="zh-CN"/>
        </w:rPr>
        <w:t>4.9</w:t>
      </w:r>
      <w:r>
        <w:rPr>
          <w:rFonts w:hint="default" w:ascii="Times New Roman" w:hAnsi="Times New Roman" w:eastAsia="仿宋_GB2312" w:cs="Times New Roman"/>
          <w:sz w:val="24"/>
          <w:szCs w:val="24"/>
        </w:rPr>
        <w:t>小时，≥10℃有效积温4800℃。年平均风速为1.8m/s，全年以东北风居多，夏季主导南风，冬季主导东北风。年平均降雨量</w:t>
      </w:r>
      <w:r>
        <w:rPr>
          <w:rFonts w:hint="default" w:ascii="Times New Roman" w:hAnsi="Times New Roman" w:eastAsia="仿宋_GB2312" w:cs="Times New Roman"/>
          <w:sz w:val="24"/>
          <w:szCs w:val="24"/>
          <w:lang w:val="en-US" w:eastAsia="zh-CN"/>
        </w:rPr>
        <w:t>1378.2</w:t>
      </w:r>
      <w:r>
        <w:rPr>
          <w:rFonts w:hint="default" w:ascii="Times New Roman" w:hAnsi="Times New Roman" w:eastAsia="仿宋_GB2312" w:cs="Times New Roman"/>
          <w:sz w:val="24"/>
          <w:szCs w:val="24"/>
        </w:rPr>
        <w:t>mm，10年一遇1小时降雨量</w:t>
      </w:r>
      <w:r>
        <w:rPr>
          <w:rFonts w:hint="default" w:ascii="Times New Roman" w:hAnsi="Times New Roman" w:eastAsia="仿宋_GB2312" w:cs="Times New Roman"/>
          <w:sz w:val="24"/>
          <w:szCs w:val="24"/>
          <w:highlight w:val="none"/>
          <w:lang w:val="en-US" w:eastAsia="zh-CN"/>
        </w:rPr>
        <w:t>69.08</w:t>
      </w:r>
      <w:r>
        <w:rPr>
          <w:rFonts w:hint="default" w:ascii="Times New Roman" w:hAnsi="Times New Roman" w:eastAsia="仿宋_GB2312" w:cs="Times New Roman"/>
          <w:sz w:val="24"/>
          <w:szCs w:val="24"/>
          <w:highlight w:val="none"/>
        </w:rPr>
        <w:t>mm</w:t>
      </w:r>
      <w:r>
        <w:rPr>
          <w:rFonts w:hint="default" w:ascii="Times New Roman" w:hAnsi="Times New Roman" w:eastAsia="仿宋_GB2312" w:cs="Times New Roman"/>
          <w:sz w:val="24"/>
          <w:szCs w:val="24"/>
        </w:rPr>
        <w:t>，20年一遇最大一小时降雨量</w:t>
      </w:r>
      <w:r>
        <w:rPr>
          <w:rFonts w:hint="default" w:ascii="Times New Roman" w:hAnsi="Times New Roman" w:eastAsia="仿宋_GB2312" w:cs="Times New Roman"/>
          <w:sz w:val="24"/>
          <w:szCs w:val="24"/>
          <w:highlight w:val="none"/>
          <w:lang w:val="en-US" w:eastAsia="zh-CN"/>
        </w:rPr>
        <w:t>79.87</w:t>
      </w:r>
      <w:r>
        <w:rPr>
          <w:rFonts w:hint="default" w:ascii="Times New Roman" w:hAnsi="Times New Roman" w:eastAsia="仿宋_GB2312" w:cs="Times New Roman"/>
          <w:sz w:val="24"/>
          <w:szCs w:val="24"/>
          <w:highlight w:val="none"/>
        </w:rPr>
        <w:t>mm</w:t>
      </w:r>
      <w:r>
        <w:rPr>
          <w:rFonts w:hint="default" w:ascii="Times New Roman" w:hAnsi="Times New Roman" w:eastAsia="仿宋_GB2312" w:cs="Times New Roman"/>
          <w:sz w:val="24"/>
          <w:szCs w:val="24"/>
        </w:rPr>
        <w:t>。年平均相对湿度为79%。</w:t>
      </w:r>
      <w:r>
        <w:rPr>
          <w:rFonts w:hint="default" w:ascii="Times New Roman" w:hAnsi="Times New Roman" w:eastAsia="仿宋_GB2312" w:cs="Times New Roman"/>
          <w:caps w:val="0"/>
          <w:color w:val="auto"/>
          <w:kern w:val="2"/>
          <w:sz w:val="24"/>
          <w:szCs w:val="24"/>
          <w:lang w:val="en-US" w:eastAsia="zh-CN" w:bidi="ar"/>
        </w:rPr>
        <w:t>项目区土壤类型主要为黄壤，普定县森林覆盖度为48.73%。</w:t>
      </w:r>
      <w:r>
        <w:rPr>
          <w:rFonts w:hint="default" w:ascii="Times New Roman" w:hAnsi="Times New Roman" w:eastAsia="仿宋_GB2312" w:cs="Times New Roman"/>
          <w:caps w:val="0"/>
          <w:color w:val="auto"/>
          <w:sz w:val="24"/>
          <w:szCs w:val="24"/>
        </w:rPr>
        <w:t>项目区主要以水力侵蚀为主，容许土壤侵蚀模数为500</w:t>
      </w:r>
      <w:r>
        <w:rPr>
          <w:rFonts w:hint="default" w:ascii="Times New Roman" w:hAnsi="Times New Roman" w:eastAsia="仿宋_GB2312" w:cs="Times New Roman"/>
          <w:caps w:val="0"/>
          <w:color w:val="auto"/>
          <w:kern w:val="0"/>
          <w:sz w:val="24"/>
          <w:szCs w:val="24"/>
        </w:rPr>
        <w:t>t/</w:t>
      </w:r>
      <w:r>
        <w:rPr>
          <w:rFonts w:hint="default" w:ascii="Times New Roman" w:hAnsi="Times New Roman" w:eastAsia="仿宋_GB2312" w:cs="Times New Roman"/>
          <w:caps w:val="0"/>
          <w:color w:val="auto"/>
          <w:kern w:val="0"/>
          <w:sz w:val="24"/>
          <w:szCs w:val="24"/>
          <w:lang w:eastAsia="zh-CN"/>
        </w:rPr>
        <w:t>km</w:t>
      </w:r>
      <w:r>
        <w:rPr>
          <w:rFonts w:hint="default" w:ascii="Times New Roman" w:hAnsi="Times New Roman" w:eastAsia="仿宋_GB2312" w:cs="Times New Roman"/>
          <w:caps w:val="0"/>
          <w:color w:val="auto"/>
          <w:kern w:val="0"/>
          <w:sz w:val="24"/>
          <w:szCs w:val="24"/>
          <w:vertAlign w:val="superscript"/>
        </w:rPr>
        <w:t>2</w:t>
      </w:r>
      <w:r>
        <w:rPr>
          <w:rFonts w:hint="default" w:ascii="Times New Roman" w:hAnsi="Times New Roman" w:eastAsia="仿宋_GB2312" w:cs="Times New Roman"/>
          <w:caps w:val="0"/>
          <w:color w:val="auto"/>
          <w:kern w:val="0"/>
          <w:sz w:val="24"/>
          <w:szCs w:val="24"/>
        </w:rPr>
        <w:t>·a，</w:t>
      </w:r>
      <w:r>
        <w:rPr>
          <w:rFonts w:hint="default" w:ascii="Times New Roman" w:hAnsi="Times New Roman" w:eastAsia="仿宋_GB2312" w:cs="Times New Roman"/>
          <w:caps w:val="0"/>
          <w:color w:val="auto"/>
          <w:sz w:val="24"/>
          <w:szCs w:val="24"/>
        </w:rPr>
        <w:t>项目区原地表土壤侵蚀模数取本项目调查得到的平均土壤侵蚀模数为</w:t>
      </w:r>
      <w:r>
        <w:rPr>
          <w:rFonts w:hint="default" w:ascii="Times New Roman" w:hAnsi="Times New Roman" w:eastAsia="仿宋_GB2312" w:cs="Times New Roman"/>
          <w:caps w:val="0"/>
          <w:color w:val="auto"/>
          <w:sz w:val="24"/>
          <w:szCs w:val="24"/>
          <w:lang w:val="en-US" w:eastAsia="zh-CN"/>
        </w:rPr>
        <w:t>127</w:t>
      </w:r>
      <w:r>
        <w:rPr>
          <w:rFonts w:hint="default" w:ascii="Times New Roman" w:hAnsi="Times New Roman" w:eastAsia="仿宋_GB2312" w:cs="Times New Roman"/>
          <w:caps w:val="0"/>
          <w:color w:val="auto"/>
          <w:sz w:val="24"/>
          <w:szCs w:val="24"/>
        </w:rPr>
        <w:t>t/(</w:t>
      </w:r>
      <w:r>
        <w:rPr>
          <w:rFonts w:hint="default" w:ascii="Times New Roman" w:hAnsi="Times New Roman" w:eastAsia="仿宋_GB2312" w:cs="Times New Roman"/>
          <w:caps w:val="0"/>
          <w:color w:val="auto"/>
          <w:sz w:val="24"/>
          <w:szCs w:val="24"/>
          <w:lang w:eastAsia="zh-CN"/>
        </w:rPr>
        <w:t>km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lang w:val="en-US" w:eastAsia="zh-CN"/>
        </w:rPr>
        <w:t>·</w:t>
      </w:r>
      <w:r>
        <w:rPr>
          <w:rFonts w:hint="default" w:ascii="Times New Roman" w:hAnsi="Times New Roman" w:eastAsia="仿宋_GB2312" w:cs="Times New Roman"/>
          <w:caps w:val="0"/>
          <w:color w:val="auto"/>
          <w:sz w:val="24"/>
          <w:szCs w:val="24"/>
        </w:rPr>
        <w:t>a)，属</w:t>
      </w:r>
      <w:r>
        <w:rPr>
          <w:rFonts w:hint="default" w:ascii="Times New Roman" w:hAnsi="Times New Roman" w:eastAsia="仿宋_GB2312" w:cs="Times New Roman"/>
          <w:caps w:val="0"/>
          <w:color w:val="auto"/>
          <w:sz w:val="24"/>
          <w:szCs w:val="24"/>
          <w:lang w:val="en-US" w:eastAsia="zh-CN"/>
        </w:rPr>
        <w:t>微</w:t>
      </w:r>
      <w:r>
        <w:rPr>
          <w:rFonts w:hint="default" w:ascii="Times New Roman" w:hAnsi="Times New Roman" w:eastAsia="仿宋_GB2312" w:cs="Times New Roman"/>
          <w:caps w:val="0"/>
          <w:color w:val="auto"/>
          <w:sz w:val="24"/>
          <w:szCs w:val="24"/>
        </w:rPr>
        <w:t>度侵蚀为主的区域</w:t>
      </w:r>
      <w:r>
        <w:rPr>
          <w:rFonts w:hint="default" w:ascii="Times New Roman" w:hAnsi="Times New Roman" w:eastAsia="仿宋_GB2312" w:cs="Times New Roman"/>
          <w:caps w:val="0"/>
          <w:color w:val="auto"/>
          <w:kern w:val="0"/>
          <w:sz w:val="24"/>
          <w:szCs w:val="24"/>
        </w:rPr>
        <w:t>。</w:t>
      </w:r>
      <w:r>
        <w:rPr>
          <w:rFonts w:hint="default" w:ascii="Times New Roman" w:hAnsi="Times New Roman" w:eastAsia="仿宋_GB2312" w:cs="Times New Roman"/>
          <w:caps w:val="0"/>
          <w:color w:val="auto"/>
          <w:sz w:val="24"/>
          <w:szCs w:val="24"/>
        </w:rPr>
        <w:t>本项目</w:t>
      </w:r>
      <w:r>
        <w:rPr>
          <w:rFonts w:hint="default" w:ascii="Times New Roman" w:hAnsi="Times New Roman" w:eastAsia="仿宋_GB2312" w:cs="Times New Roman"/>
          <w:caps w:val="0"/>
          <w:color w:val="auto"/>
          <w:sz w:val="24"/>
          <w:szCs w:val="24"/>
          <w:lang w:eastAsia="zh-CN"/>
        </w:rPr>
        <w:t>所在地</w:t>
      </w:r>
      <w:r>
        <w:rPr>
          <w:rFonts w:hint="default" w:ascii="Times New Roman" w:hAnsi="Times New Roman" w:eastAsia="仿宋_GB2312" w:cs="Times New Roman"/>
          <w:caps w:val="0"/>
          <w:color w:val="auto"/>
          <w:sz w:val="24"/>
          <w:szCs w:val="24"/>
          <w:lang w:val="en-US" w:eastAsia="zh-CN"/>
        </w:rPr>
        <w:t>普定县</w:t>
      </w:r>
      <w:r>
        <w:rPr>
          <w:rFonts w:hint="default" w:ascii="Times New Roman" w:hAnsi="Times New Roman" w:eastAsia="仿宋_GB2312" w:cs="Times New Roman"/>
          <w:caps w:val="0"/>
          <w:color w:val="auto"/>
          <w:sz w:val="24"/>
          <w:szCs w:val="24"/>
          <w:lang w:eastAsia="zh-CN"/>
        </w:rPr>
        <w:t>属于</w:t>
      </w:r>
      <w:r>
        <w:rPr>
          <w:rFonts w:hint="default" w:ascii="Times New Roman" w:hAnsi="Times New Roman" w:eastAsia="仿宋_GB2312" w:cs="Times New Roman"/>
          <w:caps w:val="0"/>
          <w:color w:val="auto"/>
          <w:sz w:val="24"/>
          <w:szCs w:val="24"/>
          <w:lang w:val="en-US" w:eastAsia="zh-CN"/>
        </w:rPr>
        <w:t>黔西南岩溶石漠化国家级水土流失重点治理区。</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44" w:name="_Toc430035135"/>
      <w:bookmarkStart w:id="45" w:name="_Toc226664762"/>
      <w:bookmarkStart w:id="46" w:name="_Toc18915"/>
      <w:bookmarkStart w:id="47" w:name="_Toc1896"/>
      <w:r>
        <w:rPr>
          <w:rFonts w:hint="default" w:ascii="Times New Roman" w:hAnsi="Times New Roman" w:eastAsia="仿宋_GB2312" w:cs="Times New Roman"/>
          <w:b/>
          <w:bCs/>
          <w:caps w:val="0"/>
          <w:color w:val="auto"/>
          <w:position w:val="4"/>
          <w:sz w:val="30"/>
          <w:szCs w:val="30"/>
          <w:lang w:val="en-US" w:eastAsia="zh-CN"/>
        </w:rPr>
        <w:t>1.6主体工程水土保持分析评价结论</w:t>
      </w:r>
      <w:bookmarkEnd w:id="44"/>
      <w:bookmarkEnd w:id="45"/>
      <w:bookmarkEnd w:id="46"/>
      <w:bookmarkEnd w:id="47"/>
    </w:p>
    <w:p>
      <w:pPr>
        <w:pStyle w:val="5"/>
        <w:widowControl/>
        <w:rPr>
          <w:rFonts w:hint="default" w:ascii="Times New Roman" w:hAnsi="Times New Roman" w:eastAsia="仿宋_GB2312" w:cs="Times New Roman"/>
          <w:caps w:val="0"/>
          <w:color w:val="auto"/>
          <w:sz w:val="28"/>
          <w:szCs w:val="28"/>
          <w:lang w:val="en-US" w:eastAsia="zh-CN"/>
        </w:rPr>
      </w:pPr>
      <w:bookmarkStart w:id="48" w:name="_Toc226664763"/>
      <w:r>
        <w:rPr>
          <w:rFonts w:hint="default" w:ascii="Times New Roman" w:hAnsi="Times New Roman" w:eastAsia="仿宋_GB2312" w:cs="Times New Roman"/>
          <w:caps w:val="0"/>
          <w:color w:val="auto"/>
          <w:sz w:val="28"/>
          <w:szCs w:val="28"/>
          <w:lang w:val="en-US" w:eastAsia="zh-CN"/>
        </w:rPr>
        <w:t>1.6.1比选方案的分析评价结论</w:t>
      </w:r>
    </w:p>
    <w:p>
      <w:pPr>
        <w:rPr>
          <w:rFonts w:hint="default" w:ascii="Times New Roman" w:hAnsi="Times New Roman" w:cs="Times New Roman"/>
          <w:color w:val="000000"/>
          <w:lang w:eastAsia="zh-CN"/>
        </w:rPr>
      </w:pPr>
      <w:r>
        <w:rPr>
          <w:rFonts w:hint="default" w:ascii="Times New Roman" w:hAnsi="Times New Roman" w:eastAsia="仿宋_GB2312" w:cs="Times New Roman"/>
          <w:sz w:val="24"/>
          <w:szCs w:val="24"/>
        </w:rPr>
        <w:t>根据</w:t>
      </w:r>
      <w:r>
        <w:rPr>
          <w:rFonts w:hint="eastAsia" w:eastAsia="仿宋_GB2312" w:cs="Times New Roman"/>
          <w:sz w:val="24"/>
          <w:szCs w:val="24"/>
          <w:lang w:val="en-US" w:eastAsia="zh-CN"/>
        </w:rPr>
        <w:t>普定县</w:t>
      </w:r>
      <w:r>
        <w:rPr>
          <w:rFonts w:hint="default" w:ascii="Times New Roman" w:hAnsi="Times New Roman" w:eastAsia="仿宋_GB2312" w:cs="Times New Roman"/>
          <w:sz w:val="24"/>
          <w:szCs w:val="24"/>
          <w:lang w:eastAsia="zh-CN"/>
        </w:rPr>
        <w:t>发展和改革局</w:t>
      </w:r>
      <w:r>
        <w:rPr>
          <w:rFonts w:hint="default" w:ascii="Times New Roman" w:hAnsi="Times New Roman" w:eastAsia="仿宋_GB2312" w:cs="Times New Roman"/>
          <w:color w:val="000000"/>
          <w:sz w:val="24"/>
          <w:szCs w:val="24"/>
        </w:rPr>
        <w:t>下发文件</w:t>
      </w:r>
      <w:r>
        <w:rPr>
          <w:rFonts w:hint="default" w:ascii="Times New Roman" w:hAnsi="Times New Roman" w:eastAsia="仿宋_GB2312" w:cs="Times New Roman"/>
          <w:color w:val="auto"/>
          <w:spacing w:val="-6"/>
          <w:sz w:val="24"/>
          <w:szCs w:val="24"/>
          <w:lang w:val="en-US" w:eastAsia="zh-CN"/>
        </w:rPr>
        <w:t>《</w:t>
      </w:r>
      <w:r>
        <w:rPr>
          <w:rFonts w:hint="default" w:ascii="Times New Roman" w:hAnsi="Times New Roman" w:eastAsia="仿宋_GB2312" w:cs="Times New Roman"/>
          <w:caps w:val="0"/>
          <w:color w:val="auto"/>
          <w:spacing w:val="-6"/>
          <w:sz w:val="24"/>
          <w:szCs w:val="24"/>
          <w:lang w:val="en-US" w:eastAsia="zh-CN"/>
        </w:rPr>
        <w:t>关于对普定县中医医院人防地下室建设项目</w:t>
      </w:r>
      <w:r>
        <w:rPr>
          <w:rFonts w:hint="default" w:ascii="Times New Roman" w:hAnsi="Times New Roman" w:eastAsia="仿宋_GB2312" w:cs="Times New Roman"/>
          <w:color w:val="auto"/>
          <w:spacing w:val="-6"/>
          <w:sz w:val="24"/>
          <w:szCs w:val="24"/>
          <w:lang w:val="en-US" w:eastAsia="zh-CN"/>
        </w:rPr>
        <w:t>初步设计的批复》（普发改投资〔2017〕162号）、《</w:t>
      </w:r>
      <w:r>
        <w:rPr>
          <w:rFonts w:hint="default" w:ascii="Times New Roman" w:hAnsi="Times New Roman" w:eastAsia="仿宋_GB2312" w:cs="Times New Roman"/>
          <w:caps w:val="0"/>
          <w:color w:val="auto"/>
          <w:spacing w:val="-6"/>
          <w:sz w:val="24"/>
          <w:szCs w:val="24"/>
          <w:lang w:val="en-US" w:eastAsia="zh-CN"/>
        </w:rPr>
        <w:t>关于对普定县中医医院扩建及门诊综合楼建设项目</w:t>
      </w:r>
      <w:r>
        <w:rPr>
          <w:rFonts w:hint="default" w:ascii="Times New Roman" w:hAnsi="Times New Roman" w:eastAsia="仿宋_GB2312" w:cs="Times New Roman"/>
          <w:color w:val="auto"/>
          <w:spacing w:val="-6"/>
          <w:sz w:val="24"/>
          <w:szCs w:val="24"/>
          <w:lang w:val="en-US" w:eastAsia="zh-CN"/>
        </w:rPr>
        <w:t>初步设计的批复》（普发改投资〔2017〕161号）</w:t>
      </w:r>
      <w:r>
        <w:rPr>
          <w:rFonts w:hint="eastAsia" w:eastAsia="仿宋_GB2312" w:cs="Times New Roman"/>
          <w:color w:val="auto"/>
          <w:spacing w:val="-6"/>
          <w:sz w:val="24"/>
          <w:szCs w:val="24"/>
          <w:lang w:val="en-US" w:eastAsia="zh-CN"/>
        </w:rPr>
        <w:t>和贵州省发展和改革会下发文件</w:t>
      </w:r>
      <w:r>
        <w:rPr>
          <w:rFonts w:hint="default" w:ascii="Times New Roman" w:hAnsi="Times New Roman" w:eastAsia="仿宋_GB2312" w:cs="Times New Roman"/>
          <w:color w:val="auto"/>
          <w:spacing w:val="-6"/>
          <w:sz w:val="24"/>
          <w:szCs w:val="24"/>
          <w:lang w:val="en-US" w:eastAsia="zh-CN"/>
        </w:rPr>
        <w:t>《</w:t>
      </w:r>
      <w:r>
        <w:rPr>
          <w:rFonts w:hint="default" w:ascii="Times New Roman" w:hAnsi="Times New Roman" w:eastAsia="仿宋_GB2312" w:cs="Times New Roman"/>
          <w:caps w:val="0"/>
          <w:color w:val="auto"/>
          <w:spacing w:val="-6"/>
          <w:sz w:val="24"/>
          <w:szCs w:val="24"/>
          <w:lang w:val="en-US" w:eastAsia="zh-CN"/>
        </w:rPr>
        <w:t>关于普定县中医院建设项目</w:t>
      </w:r>
      <w:r>
        <w:rPr>
          <w:rFonts w:hint="default" w:ascii="Times New Roman" w:hAnsi="Times New Roman" w:eastAsia="仿宋_GB2312" w:cs="Times New Roman"/>
          <w:color w:val="auto"/>
          <w:spacing w:val="-6"/>
          <w:sz w:val="24"/>
          <w:szCs w:val="24"/>
          <w:lang w:val="en-US" w:eastAsia="zh-CN"/>
        </w:rPr>
        <w:t>初步设计的批复》（黔发改建设〔2013〕209号）</w:t>
      </w:r>
      <w:r>
        <w:rPr>
          <w:rFonts w:hint="default" w:ascii="Times New Roman" w:hAnsi="Times New Roman" w:eastAsia="仿宋_GB2312" w:cs="Times New Roman"/>
          <w:color w:val="000000"/>
          <w:sz w:val="24"/>
          <w:szCs w:val="24"/>
          <w:lang w:eastAsia="zh-CN"/>
        </w:rPr>
        <w:t>，由于受地理位置及各级政府及规划、国土、等相关部门规划限制，且项目已建设</w:t>
      </w:r>
      <w:r>
        <w:rPr>
          <w:rFonts w:hint="default" w:ascii="Times New Roman" w:hAnsi="Times New Roman" w:eastAsia="仿宋_GB2312" w:cs="Times New Roman"/>
          <w:color w:val="000000"/>
          <w:sz w:val="24"/>
          <w:szCs w:val="24"/>
          <w:lang w:val="en-US" w:eastAsia="zh-CN"/>
        </w:rPr>
        <w:t>完工</w:t>
      </w:r>
      <w:r>
        <w:rPr>
          <w:rFonts w:hint="default" w:ascii="Times New Roman" w:hAnsi="Times New Roman" w:eastAsia="仿宋_GB2312" w:cs="Times New Roman"/>
          <w:color w:val="000000"/>
          <w:sz w:val="24"/>
          <w:szCs w:val="24"/>
          <w:lang w:eastAsia="zh-CN"/>
        </w:rPr>
        <w:t>。因此，项目场址唯一，无方案比选</w:t>
      </w:r>
      <w:r>
        <w:rPr>
          <w:rFonts w:hint="default" w:ascii="Times New Roman" w:hAnsi="Times New Roman" w:cs="Times New Roman"/>
          <w:color w:val="000000"/>
          <w:lang w:eastAsia="zh-CN"/>
        </w:rPr>
        <w:t>。</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red"/>
        </w:rPr>
      </w:pPr>
      <w:r>
        <w:rPr>
          <w:rFonts w:hint="default" w:ascii="Times New Roman" w:hAnsi="Times New Roman" w:eastAsia="仿宋_GB2312" w:cs="Times New Roman"/>
          <w:color w:val="auto"/>
          <w:sz w:val="24"/>
          <w:szCs w:val="24"/>
          <w:highlight w:val="none"/>
          <w:lang w:eastAsia="zh-CN"/>
        </w:rPr>
        <w:t>从</w:t>
      </w:r>
      <w:r>
        <w:rPr>
          <w:rFonts w:hint="default" w:ascii="Times New Roman" w:hAnsi="Times New Roman" w:eastAsia="仿宋_GB2312" w:cs="Times New Roman"/>
          <w:color w:val="auto"/>
          <w:sz w:val="24"/>
          <w:szCs w:val="24"/>
          <w:highlight w:val="none"/>
        </w:rPr>
        <w:t>水土保持角度分析与评价：</w:t>
      </w:r>
      <w:r>
        <w:rPr>
          <w:rFonts w:hint="default" w:ascii="Times New Roman" w:hAnsi="Times New Roman" w:eastAsia="仿宋_GB2312" w:cs="Times New Roman"/>
          <w:color w:val="auto"/>
          <w:sz w:val="24"/>
          <w:szCs w:val="24"/>
          <w:highlight w:val="none"/>
          <w:lang w:eastAsia="zh-CN"/>
        </w:rPr>
        <w:t>本项目</w:t>
      </w:r>
      <w:r>
        <w:rPr>
          <w:rFonts w:hint="default" w:ascii="Times New Roman" w:hAnsi="Times New Roman" w:eastAsia="仿宋_GB2312" w:cs="Times New Roman"/>
          <w:color w:val="auto"/>
          <w:sz w:val="24"/>
          <w:szCs w:val="24"/>
          <w:highlight w:val="none"/>
          <w:lang w:val="en-US" w:eastAsia="zh-CN"/>
        </w:rPr>
        <w:t>占地4.02hm</w:t>
      </w:r>
      <w:r>
        <w:rPr>
          <w:rFonts w:hint="default" w:ascii="Times New Roman" w:hAnsi="Times New Roman" w:eastAsia="仿宋_GB2312" w:cs="Times New Roman"/>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lang w:val="en-US" w:eastAsia="zh-CN"/>
        </w:rPr>
        <w:t>，均为永久占地，扰动地表面积4.02hm</w:t>
      </w:r>
      <w:r>
        <w:rPr>
          <w:rFonts w:hint="default" w:ascii="Times New Roman" w:hAnsi="Times New Roman" w:eastAsia="仿宋_GB2312" w:cs="Times New Roman"/>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lang w:val="en-US" w:eastAsia="zh-CN"/>
        </w:rPr>
        <w:t>，</w:t>
      </w:r>
      <w:r>
        <w:rPr>
          <w:rFonts w:hint="eastAsia" w:eastAsia="仿宋_GB2312" w:cs="Times New Roman"/>
          <w:color w:val="auto"/>
          <w:sz w:val="24"/>
          <w:szCs w:val="24"/>
          <w:highlight w:val="none"/>
          <w:lang w:val="en-US" w:eastAsia="zh-CN"/>
        </w:rPr>
        <w:t>项目完工后植物绿化面积较多，能够是破坏的地表容易得到恢复，</w:t>
      </w:r>
      <w:r>
        <w:rPr>
          <w:rFonts w:hint="default" w:ascii="Times New Roman" w:hAnsi="Times New Roman" w:eastAsia="仿宋_GB2312" w:cs="Times New Roman"/>
          <w:color w:val="auto"/>
          <w:sz w:val="24"/>
          <w:szCs w:val="24"/>
          <w:highlight w:val="none"/>
          <w:lang w:val="en-US" w:eastAsia="zh-CN"/>
        </w:rPr>
        <w:t>有利于水土保持，项目建设区占地面积合理；</w:t>
      </w:r>
      <w:r>
        <w:rPr>
          <w:rFonts w:hint="default" w:ascii="Times New Roman" w:hAnsi="Times New Roman" w:eastAsia="仿宋_GB2312" w:cs="Times New Roman"/>
          <w:color w:val="auto"/>
          <w:sz w:val="24"/>
          <w:szCs w:val="24"/>
          <w:highlight w:val="none"/>
        </w:rPr>
        <w:t>本项目建设共开挖土石方</w:t>
      </w:r>
      <w:r>
        <w:rPr>
          <w:rFonts w:hint="default" w:ascii="Times New Roman" w:hAnsi="Times New Roman" w:eastAsia="仿宋_GB2312" w:cs="Times New Roman"/>
          <w:color w:val="auto"/>
          <w:sz w:val="24"/>
          <w:szCs w:val="24"/>
          <w:highlight w:val="none"/>
          <w:lang w:val="en-US" w:eastAsia="zh-CN"/>
        </w:rPr>
        <w:t>126761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回填土石方</w:t>
      </w:r>
      <w:r>
        <w:rPr>
          <w:rFonts w:hint="eastAsia" w:eastAsia="仿宋_GB2312" w:cs="Times New Roman"/>
          <w:color w:val="auto"/>
          <w:sz w:val="24"/>
          <w:szCs w:val="24"/>
          <w:highlight w:val="none"/>
          <w:lang w:val="en-US" w:eastAsia="zh-CN"/>
        </w:rPr>
        <w:t>131621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表土4860</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表土由园林公司负责购买，</w:t>
      </w:r>
      <w:r>
        <w:rPr>
          <w:rFonts w:hint="default" w:ascii="Times New Roman" w:hAnsi="Times New Roman" w:eastAsia="仿宋_GB2312" w:cs="Times New Roman"/>
          <w:color w:val="auto"/>
          <w:sz w:val="24"/>
          <w:szCs w:val="24"/>
          <w:lang w:val="en-US" w:eastAsia="zh-CN"/>
        </w:rPr>
        <w:t>无废弃土石方</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auto"/>
          <w:sz w:val="24"/>
          <w:szCs w:val="24"/>
          <w:highlight w:val="none"/>
          <w:lang w:val="en-US" w:eastAsia="zh-CN"/>
        </w:rPr>
        <w:t>从水土保持角度评价，符合水土保持的相关要求。从整个项目分析：</w:t>
      </w:r>
      <w:r>
        <w:rPr>
          <w:rFonts w:hint="default" w:ascii="Times New Roman" w:hAnsi="Times New Roman" w:eastAsia="仿宋_GB2312" w:cs="Times New Roman"/>
          <w:color w:val="auto"/>
          <w:sz w:val="24"/>
          <w:szCs w:val="24"/>
          <w:highlight w:val="none"/>
        </w:rPr>
        <w:t>项目</w:t>
      </w:r>
      <w:r>
        <w:rPr>
          <w:rFonts w:hint="default" w:ascii="Times New Roman" w:hAnsi="Times New Roman" w:eastAsia="仿宋_GB2312" w:cs="Times New Roman"/>
          <w:color w:val="auto"/>
          <w:sz w:val="24"/>
          <w:szCs w:val="24"/>
          <w:highlight w:val="none"/>
          <w:lang w:val="en-US" w:eastAsia="zh-CN"/>
        </w:rPr>
        <w:t>布局紧凑，</w:t>
      </w:r>
      <w:r>
        <w:rPr>
          <w:rFonts w:hint="default" w:ascii="Times New Roman" w:hAnsi="Times New Roman" w:eastAsia="仿宋_GB2312" w:cs="Times New Roman"/>
          <w:color w:val="auto"/>
          <w:sz w:val="24"/>
          <w:szCs w:val="24"/>
          <w:highlight w:val="none"/>
        </w:rPr>
        <w:t>尽量减少占地面积，总体来说项目建设对周边影响较小，因此有利于水土保持</w:t>
      </w:r>
      <w:r>
        <w:rPr>
          <w:rFonts w:hint="default" w:ascii="Times New Roman" w:hAnsi="Times New Roman" w:eastAsia="仿宋_GB2312" w:cs="Times New Roman"/>
          <w:color w:val="auto"/>
          <w:sz w:val="24"/>
          <w:szCs w:val="24"/>
          <w:highlight w:val="none"/>
          <w:lang w:eastAsia="zh-CN"/>
        </w:rPr>
        <w:t>。综上，本《方案》认为主体</w:t>
      </w:r>
      <w:r>
        <w:rPr>
          <w:rFonts w:hint="default" w:ascii="Times New Roman" w:hAnsi="Times New Roman" w:eastAsia="仿宋_GB2312" w:cs="Times New Roman"/>
          <w:color w:val="auto"/>
          <w:sz w:val="24"/>
          <w:szCs w:val="24"/>
          <w:highlight w:val="none"/>
          <w:lang w:val="en-US" w:eastAsia="zh-CN"/>
        </w:rPr>
        <w:t>方案的</w:t>
      </w:r>
      <w:r>
        <w:rPr>
          <w:rFonts w:hint="default" w:ascii="Times New Roman" w:hAnsi="Times New Roman" w:eastAsia="仿宋_GB2312" w:cs="Times New Roman"/>
          <w:color w:val="auto"/>
          <w:sz w:val="24"/>
          <w:szCs w:val="24"/>
          <w:highlight w:val="none"/>
        </w:rPr>
        <w:t>建设基本可行。</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1.6.2水土保持制约因素分析评价结论</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本项目不属于国家发改委发布的《产业结构调整指导目录（201</w:t>
      </w:r>
      <w:r>
        <w:rPr>
          <w:rFonts w:hint="default" w:ascii="Times New Roman" w:hAnsi="Times New Roman" w:eastAsia="仿宋_GB2312" w:cs="Times New Roman"/>
          <w:caps w:val="0"/>
          <w:color w:val="auto"/>
          <w:sz w:val="24"/>
          <w:szCs w:val="24"/>
          <w:lang w:val="en-US" w:eastAsia="zh-CN"/>
        </w:rPr>
        <w:t>6</w:t>
      </w:r>
      <w:r>
        <w:rPr>
          <w:rFonts w:hint="default" w:ascii="Times New Roman" w:hAnsi="Times New Roman" w:eastAsia="仿宋_GB2312" w:cs="Times New Roman"/>
          <w:caps w:val="0"/>
          <w:color w:val="auto"/>
          <w:sz w:val="24"/>
          <w:szCs w:val="24"/>
        </w:rPr>
        <w:t>年本）》中的限制类和淘汰类产业的开发建设项目。项目区不属于全国水土保持监测网络中的水土保持监测站点、重点试验区，未占用国家确定的水土保持长期定位观测站。本项目砂石料</w:t>
      </w:r>
      <w:r>
        <w:rPr>
          <w:rFonts w:hint="default" w:ascii="Times New Roman" w:hAnsi="Times New Roman" w:eastAsia="仿宋_GB2312" w:cs="Times New Roman"/>
          <w:caps w:val="0"/>
          <w:color w:val="auto"/>
          <w:sz w:val="24"/>
          <w:szCs w:val="24"/>
          <w:lang w:eastAsia="zh-CN"/>
        </w:rPr>
        <w:t>自采，</w:t>
      </w:r>
      <w:r>
        <w:rPr>
          <w:rFonts w:hint="default" w:ascii="Times New Roman" w:hAnsi="Times New Roman" w:eastAsia="仿宋_GB2312" w:cs="Times New Roman"/>
          <w:caps w:val="0"/>
          <w:color w:val="auto"/>
          <w:sz w:val="24"/>
          <w:szCs w:val="24"/>
        </w:rPr>
        <w:t>项目</w:t>
      </w:r>
      <w:r>
        <w:rPr>
          <w:rFonts w:hint="default" w:ascii="Times New Roman" w:hAnsi="Times New Roman" w:eastAsia="仿宋_GB2312" w:cs="Times New Roman"/>
          <w:caps w:val="0"/>
          <w:color w:val="auto"/>
          <w:sz w:val="24"/>
          <w:szCs w:val="24"/>
          <w:lang w:eastAsia="zh-CN"/>
        </w:rPr>
        <w:t>已</w:t>
      </w:r>
      <w:r>
        <w:rPr>
          <w:rFonts w:hint="default" w:ascii="Times New Roman" w:hAnsi="Times New Roman" w:eastAsia="仿宋_GB2312" w:cs="Times New Roman"/>
          <w:caps w:val="0"/>
          <w:color w:val="auto"/>
          <w:sz w:val="24"/>
          <w:szCs w:val="24"/>
        </w:rPr>
        <w:t>动工建设，</w:t>
      </w:r>
      <w:r>
        <w:rPr>
          <w:rFonts w:hint="eastAsia" w:eastAsia="仿宋_GB2312" w:cs="Times New Roman"/>
          <w:caps w:val="0"/>
          <w:color w:val="auto"/>
          <w:sz w:val="24"/>
          <w:szCs w:val="24"/>
          <w:lang w:val="en-US" w:eastAsia="zh-CN"/>
        </w:rPr>
        <w:t>且大部分已建设完成，本方案属于补报方案。</w:t>
      </w:r>
      <w:r>
        <w:rPr>
          <w:rFonts w:hint="default" w:ascii="Times New Roman" w:hAnsi="Times New Roman" w:eastAsia="仿宋_GB2312" w:cs="Times New Roman"/>
          <w:caps w:val="0"/>
          <w:color w:val="auto"/>
          <w:sz w:val="24"/>
          <w:szCs w:val="24"/>
        </w:rPr>
        <w:t>本《方案》不设置取土场和取料场，有利于水土保持。</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根据《中华人民共和国水土保持法》第十八条和第二十四条“生</w:t>
      </w:r>
      <w:r>
        <w:rPr>
          <w:rFonts w:hint="default" w:ascii="Times New Roman" w:hAnsi="Times New Roman" w:eastAsia="仿宋_GB2312" w:cs="Times New Roman"/>
          <w:caps w:val="0"/>
          <w:color w:val="auto"/>
          <w:kern w:val="0"/>
          <w:sz w:val="24"/>
          <w:szCs w:val="24"/>
        </w:rPr>
        <w:t>产建设项目选址、选线应当避让水土流失重点预防区和重点治理区；无法避让的，应当提高防治标准，优化施工工艺，减少地表扰动和植被损坏范围，有效控制可能造成的水土流失”。本项目</w:t>
      </w:r>
      <w:r>
        <w:rPr>
          <w:rFonts w:hint="default" w:ascii="Times New Roman" w:hAnsi="Times New Roman" w:eastAsia="仿宋_GB2312" w:cs="Times New Roman"/>
          <w:caps w:val="0"/>
          <w:color w:val="auto"/>
          <w:kern w:val="0"/>
          <w:sz w:val="24"/>
          <w:szCs w:val="24"/>
          <w:lang w:eastAsia="zh-CN"/>
        </w:rPr>
        <w:t>所在地</w:t>
      </w:r>
      <w:r>
        <w:rPr>
          <w:rFonts w:hint="default" w:ascii="Times New Roman" w:hAnsi="Times New Roman" w:eastAsia="仿宋_GB2312" w:cs="Times New Roman"/>
          <w:caps w:val="0"/>
          <w:color w:val="auto"/>
          <w:kern w:val="0"/>
          <w:sz w:val="24"/>
          <w:szCs w:val="24"/>
          <w:lang w:val="en-US" w:eastAsia="zh-CN"/>
        </w:rPr>
        <w:t>普定县</w:t>
      </w:r>
      <w:r>
        <w:rPr>
          <w:rFonts w:hint="default" w:ascii="Times New Roman" w:hAnsi="Times New Roman" w:eastAsia="仿宋_GB2312" w:cs="Times New Roman"/>
          <w:caps w:val="0"/>
          <w:color w:val="auto"/>
          <w:kern w:val="0"/>
          <w:sz w:val="24"/>
          <w:szCs w:val="24"/>
          <w:lang w:eastAsia="zh-CN"/>
        </w:rPr>
        <w:t>属于</w:t>
      </w:r>
      <w:r>
        <w:rPr>
          <w:rFonts w:hint="default" w:ascii="Times New Roman" w:hAnsi="Times New Roman" w:eastAsia="仿宋_GB2312" w:cs="Times New Roman"/>
          <w:caps w:val="0"/>
          <w:color w:val="auto"/>
          <w:kern w:val="0"/>
          <w:sz w:val="24"/>
          <w:szCs w:val="24"/>
          <w:lang w:val="en-US" w:eastAsia="zh-CN"/>
        </w:rPr>
        <w:t>黔西南岩溶石漠化国家级水土流失重点治理区</w:t>
      </w:r>
      <w:r>
        <w:rPr>
          <w:rFonts w:hint="default" w:ascii="Times New Roman" w:hAnsi="Times New Roman" w:eastAsia="仿宋_GB2312" w:cs="Times New Roman"/>
          <w:caps w:val="0"/>
          <w:color w:val="auto"/>
          <w:kern w:val="0"/>
          <w:sz w:val="24"/>
          <w:szCs w:val="24"/>
        </w:rPr>
        <w:t>。项目在客观上无法避让，但不属于绝对限制性因素。通过提高防治标准、优化施工工艺、减少地表扰动和植被破坏范围、严格保护植物等措施，可有效控制可能造成的水土流失</w:t>
      </w:r>
      <w:r>
        <w:rPr>
          <w:rFonts w:hint="default" w:ascii="Times New Roman" w:hAnsi="Times New Roman" w:eastAsia="仿宋_GB2312" w:cs="Times New Roman"/>
          <w:caps w:val="0"/>
          <w:color w:val="auto"/>
          <w:sz w:val="24"/>
          <w:szCs w:val="24"/>
        </w:rPr>
        <w:t>。</w:t>
      </w:r>
    </w:p>
    <w:p>
      <w:pPr>
        <w:pStyle w:val="44"/>
        <w:spacing w:line="360" w:lineRule="auto"/>
        <w:rPr>
          <w:rFonts w:hint="default" w:ascii="Times New Roman" w:hAnsi="Times New Roman" w:eastAsia="仿宋_GB2312" w:cs="Times New Roman"/>
          <w:caps w:val="0"/>
          <w:color w:val="auto"/>
          <w:spacing w:val="-6"/>
          <w:sz w:val="24"/>
          <w:szCs w:val="24"/>
          <w:lang w:val="en-US" w:eastAsia="zh-CN"/>
        </w:rPr>
      </w:pPr>
      <w:r>
        <w:rPr>
          <w:rFonts w:hint="default" w:ascii="Times New Roman" w:hAnsi="Times New Roman" w:eastAsia="仿宋_GB2312" w:cs="Times New Roman"/>
          <w:caps w:val="0"/>
          <w:color w:val="auto"/>
          <w:sz w:val="24"/>
          <w:szCs w:val="24"/>
        </w:rPr>
        <w:t>综上所述：本项目建设存在水土保持制约因素，但可通过完善水土保持措施，及时开展水土保持监测、监理工作，</w:t>
      </w:r>
      <w:r>
        <w:rPr>
          <w:rFonts w:hint="default" w:ascii="Times New Roman" w:hAnsi="Times New Roman" w:eastAsia="仿宋_GB2312" w:cs="Times New Roman"/>
          <w:caps w:val="0"/>
          <w:color w:val="auto"/>
          <w:kern w:val="0"/>
          <w:sz w:val="24"/>
          <w:szCs w:val="24"/>
        </w:rPr>
        <w:t>提高防治标准、优化施工工艺，</w:t>
      </w:r>
      <w:r>
        <w:rPr>
          <w:rFonts w:hint="default" w:ascii="Times New Roman" w:hAnsi="Times New Roman" w:eastAsia="仿宋_GB2312" w:cs="Times New Roman"/>
          <w:caps w:val="0"/>
          <w:color w:val="auto"/>
          <w:sz w:val="24"/>
          <w:szCs w:val="24"/>
        </w:rPr>
        <w:t>有效的防治水土流失。从水土保持的角度分析，主体工程建设方案可行</w:t>
      </w:r>
      <w:r>
        <w:rPr>
          <w:rFonts w:hint="default" w:ascii="Times New Roman" w:hAnsi="Times New Roman" w:eastAsia="仿宋_GB2312" w:cs="Times New Roman"/>
          <w:caps w:val="0"/>
          <w:color w:val="auto"/>
          <w:spacing w:val="-6"/>
          <w:sz w:val="24"/>
          <w:szCs w:val="24"/>
          <w:lang w:val="en-US" w:eastAsia="zh-CN"/>
        </w:rPr>
        <w:t>。</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1.6.3主体工程水土保持工程分析评价</w:t>
      </w:r>
    </w:p>
    <w:p>
      <w:pPr>
        <w:pStyle w:val="436"/>
        <w:spacing w:before="0" w:after="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aps w:val="0"/>
          <w:color w:val="auto"/>
          <w:spacing w:val="-6"/>
          <w:sz w:val="24"/>
          <w:szCs w:val="24"/>
          <w:lang w:val="en-US" w:eastAsia="zh-CN"/>
        </w:rPr>
        <w:t>主体工程设计的水土保持工程为：主体设计对房屋建筑物区周边布置盖板排水沟445m；在公共绿化设施区进行覆土整治</w:t>
      </w:r>
      <w:r>
        <w:rPr>
          <w:rFonts w:hint="default" w:ascii="Times New Roman" w:hAnsi="Times New Roman" w:eastAsia="仿宋_GB2312" w:cs="Times New Roman"/>
          <w:caps w:val="0"/>
          <w:color w:val="auto"/>
          <w:sz w:val="24"/>
          <w:szCs w:val="24"/>
          <w:lang w:val="en-US" w:eastAsia="zh-CN"/>
        </w:rPr>
        <w:t>4860m</w:t>
      </w:r>
      <w:r>
        <w:rPr>
          <w:rFonts w:hint="default" w:ascii="Times New Roman" w:hAnsi="Times New Roman" w:eastAsia="仿宋_GB2312" w:cs="Times New Roman"/>
          <w:caps w:val="0"/>
          <w:color w:val="auto"/>
          <w:sz w:val="24"/>
          <w:szCs w:val="24"/>
          <w:vertAlign w:val="superscript"/>
          <w:lang w:val="en-US" w:eastAsia="zh-CN"/>
        </w:rPr>
        <w:t>3</w:t>
      </w:r>
      <w:r>
        <w:rPr>
          <w:rFonts w:hint="default" w:ascii="Times New Roman" w:hAnsi="Times New Roman" w:eastAsia="仿宋_GB2312" w:cs="Times New Roman"/>
          <w:caps w:val="0"/>
          <w:color w:val="auto"/>
          <w:kern w:val="2"/>
          <w:sz w:val="24"/>
          <w:szCs w:val="24"/>
          <w:lang w:val="en-US" w:eastAsia="zh-CN" w:bidi="ar"/>
        </w:rPr>
        <w:t>，排水沟60m，布置绿化措施面积</w:t>
      </w:r>
      <w:r>
        <w:rPr>
          <w:rFonts w:hint="default" w:ascii="Times New Roman" w:hAnsi="Times New Roman" w:eastAsia="仿宋_GB2312" w:cs="Times New Roman"/>
          <w:caps w:val="0"/>
          <w:color w:val="auto"/>
          <w:sz w:val="24"/>
          <w:szCs w:val="24"/>
          <w:lang w:val="en-US" w:eastAsia="zh-CN"/>
        </w:rPr>
        <w:t>1.62hm</w:t>
      </w:r>
      <w:r>
        <w:rPr>
          <w:rFonts w:hint="default" w:ascii="Times New Roman" w:hAnsi="Times New Roman" w:eastAsia="仿宋_GB2312" w:cs="Times New Roman"/>
          <w:caps w:val="0"/>
          <w:color w:val="auto"/>
          <w:sz w:val="24"/>
          <w:szCs w:val="24"/>
          <w:vertAlign w:val="superscript"/>
          <w:lang w:val="en-US" w:eastAsia="zh-CN"/>
        </w:rPr>
        <w:t>2</w:t>
      </w:r>
      <w:r>
        <w:rPr>
          <w:rFonts w:hint="default" w:ascii="Times New Roman" w:hAnsi="Times New Roman" w:eastAsia="仿宋_GB2312" w:cs="Times New Roman"/>
          <w:caps w:val="0"/>
          <w:color w:val="auto"/>
          <w:sz w:val="24"/>
          <w:szCs w:val="24"/>
          <w:lang w:val="en-US" w:eastAsia="zh-CN"/>
        </w:rPr>
        <w:t>，用于种树种草；在道路区布置雨水管360m，雨水检查井30座，雨水口30座，排水暗沟580m。</w:t>
      </w:r>
      <w:r>
        <w:rPr>
          <w:rFonts w:hint="default" w:ascii="Times New Roman" w:hAnsi="Times New Roman" w:eastAsia="仿宋_GB2312" w:cs="Times New Roman"/>
          <w:caps w:val="0"/>
          <w:color w:val="auto"/>
          <w:spacing w:val="-6"/>
          <w:sz w:val="24"/>
          <w:szCs w:val="24"/>
          <w:lang w:val="en-US" w:eastAsia="zh-CN"/>
        </w:rPr>
        <w:t>主体工程水土保持投资为141.49万元。</w:t>
      </w:r>
      <w:r>
        <w:rPr>
          <w:rFonts w:hint="default" w:ascii="Times New Roman" w:hAnsi="Times New Roman" w:eastAsia="仿宋_GB2312" w:cs="Times New Roman"/>
          <w:sz w:val="24"/>
          <w:szCs w:val="24"/>
        </w:rPr>
        <w:t>依据主体设计资料，对主体设计水土保持措施进行分析校核，</w:t>
      </w:r>
      <w:r>
        <w:rPr>
          <w:rFonts w:hint="default" w:ascii="Times New Roman" w:hAnsi="Times New Roman" w:eastAsia="仿宋_GB2312" w:cs="Times New Roman"/>
          <w:sz w:val="24"/>
          <w:szCs w:val="24"/>
          <w:lang w:val="en-US" w:eastAsia="zh-CN"/>
        </w:rPr>
        <w:t>主体工程目前大部分已建设完成，</w:t>
      </w:r>
      <w:r>
        <w:rPr>
          <w:rFonts w:hint="default" w:ascii="Times New Roman" w:hAnsi="Times New Roman" w:eastAsia="仿宋_GB2312" w:cs="Times New Roman"/>
          <w:sz w:val="24"/>
          <w:szCs w:val="24"/>
        </w:rPr>
        <w:t>主体工程设计的水土保持措施能够满足现阶段的水土保持要求</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形成了</w:t>
      </w:r>
      <w:r>
        <w:rPr>
          <w:rFonts w:hint="default" w:ascii="Times New Roman" w:hAnsi="Times New Roman" w:eastAsia="仿宋_GB2312" w:cs="Times New Roman"/>
          <w:sz w:val="24"/>
          <w:szCs w:val="24"/>
        </w:rPr>
        <w:t>水土保持防治措施体系，最大限度的减少</w:t>
      </w:r>
      <w:r>
        <w:rPr>
          <w:rFonts w:hint="default" w:ascii="Times New Roman" w:hAnsi="Times New Roman" w:eastAsia="仿宋_GB2312" w:cs="Times New Roman"/>
          <w:sz w:val="24"/>
          <w:szCs w:val="24"/>
          <w:lang w:val="en-US" w:eastAsia="zh-CN"/>
        </w:rPr>
        <w:t>了</w:t>
      </w:r>
      <w:r>
        <w:rPr>
          <w:rFonts w:hint="default" w:ascii="Times New Roman" w:hAnsi="Times New Roman" w:eastAsia="仿宋_GB2312" w:cs="Times New Roman"/>
          <w:sz w:val="24"/>
          <w:szCs w:val="24"/>
        </w:rPr>
        <w:t>项目建设所造成的水土流失。本《方案》根据实际情况</w:t>
      </w:r>
      <w:r>
        <w:rPr>
          <w:rFonts w:hint="default" w:ascii="Times New Roman" w:hAnsi="Times New Roman" w:eastAsia="仿宋_GB2312" w:cs="Times New Roman"/>
          <w:sz w:val="24"/>
          <w:szCs w:val="24"/>
          <w:lang w:val="en-US" w:eastAsia="zh-CN"/>
        </w:rPr>
        <w:t>不进行新增措施设计。</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49" w:name="_Toc5346"/>
      <w:bookmarkStart w:id="50" w:name="_Toc25934"/>
      <w:bookmarkStart w:id="51" w:name="_Toc430035136"/>
      <w:r>
        <w:rPr>
          <w:rFonts w:hint="default" w:ascii="Times New Roman" w:hAnsi="Times New Roman" w:eastAsia="仿宋_GB2312" w:cs="Times New Roman"/>
          <w:b/>
          <w:bCs/>
          <w:caps w:val="0"/>
          <w:color w:val="auto"/>
          <w:position w:val="4"/>
          <w:sz w:val="30"/>
          <w:szCs w:val="30"/>
          <w:lang w:val="en-US" w:eastAsia="zh-CN"/>
        </w:rPr>
        <w:t>1.7水土流失防治责任范围及</w:t>
      </w:r>
      <w:bookmarkEnd w:id="48"/>
      <w:r>
        <w:rPr>
          <w:rFonts w:hint="default" w:ascii="Times New Roman" w:hAnsi="Times New Roman" w:eastAsia="仿宋_GB2312" w:cs="Times New Roman"/>
          <w:b/>
          <w:bCs/>
          <w:caps w:val="0"/>
          <w:color w:val="auto"/>
          <w:position w:val="4"/>
          <w:sz w:val="30"/>
          <w:szCs w:val="30"/>
          <w:lang w:val="en-US" w:eastAsia="zh-CN"/>
        </w:rPr>
        <w:t>分区</w:t>
      </w:r>
      <w:bookmarkEnd w:id="49"/>
      <w:bookmarkEnd w:id="50"/>
      <w:bookmarkEnd w:id="51"/>
    </w:p>
    <w:p>
      <w:pPr>
        <w:ind w:firstLine="560"/>
        <w:rPr>
          <w:rFonts w:hint="default" w:ascii="Times New Roman" w:hAnsi="Times New Roman" w:eastAsia="仿宋_GB2312" w:cs="Times New Roman"/>
          <w:caps w:val="0"/>
          <w:color w:val="auto"/>
          <w:sz w:val="24"/>
          <w:szCs w:val="24"/>
          <w:lang w:eastAsia="zh-CN"/>
        </w:rPr>
      </w:pPr>
      <w:bookmarkStart w:id="52" w:name="_Toc226664764"/>
      <w:r>
        <w:rPr>
          <w:rFonts w:hint="default" w:ascii="Times New Roman" w:hAnsi="Times New Roman" w:eastAsia="仿宋_GB2312" w:cs="Times New Roman"/>
          <w:caps w:val="0"/>
          <w:color w:val="auto"/>
          <w:sz w:val="24"/>
          <w:szCs w:val="24"/>
          <w:lang w:eastAsia="zh-CN"/>
        </w:rPr>
        <w:t>本项目</w:t>
      </w:r>
      <w:r>
        <w:rPr>
          <w:rFonts w:hint="default" w:ascii="Times New Roman" w:hAnsi="Times New Roman" w:eastAsia="仿宋_GB2312" w:cs="Times New Roman"/>
          <w:caps w:val="0"/>
          <w:color w:val="auto"/>
          <w:sz w:val="24"/>
          <w:szCs w:val="24"/>
        </w:rPr>
        <w:t>水土流失防治分区共划分为</w:t>
      </w:r>
      <w:r>
        <w:rPr>
          <w:rFonts w:hint="default" w:ascii="Times New Roman" w:hAnsi="Times New Roman" w:eastAsia="仿宋_GB2312" w:cs="Times New Roman"/>
          <w:caps w:val="0"/>
          <w:color w:val="auto"/>
          <w:sz w:val="24"/>
          <w:szCs w:val="24"/>
          <w:lang w:val="en-US" w:eastAsia="zh-CN"/>
        </w:rPr>
        <w:t>3</w:t>
      </w:r>
      <w:r>
        <w:rPr>
          <w:rFonts w:hint="default" w:ascii="Times New Roman" w:hAnsi="Times New Roman" w:eastAsia="仿宋_GB2312" w:cs="Times New Roman"/>
          <w:caps w:val="0"/>
          <w:color w:val="auto"/>
          <w:sz w:val="24"/>
          <w:szCs w:val="24"/>
        </w:rPr>
        <w:t>个一级防治区</w:t>
      </w:r>
      <w:r>
        <w:rPr>
          <w:rFonts w:hint="default" w:ascii="Times New Roman" w:hAnsi="Times New Roman" w:eastAsia="仿宋_GB2312" w:cs="Times New Roman"/>
          <w:caps w:val="0"/>
          <w:color w:val="auto"/>
          <w:sz w:val="24"/>
          <w:szCs w:val="24"/>
          <w:lang w:eastAsia="zh-CN"/>
        </w:rPr>
        <w:t>，即房屋建筑物区、</w:t>
      </w:r>
      <w:r>
        <w:rPr>
          <w:rFonts w:hint="default" w:ascii="Times New Roman" w:hAnsi="Times New Roman" w:eastAsia="仿宋_GB2312" w:cs="Times New Roman"/>
          <w:caps w:val="0"/>
          <w:color w:val="auto"/>
          <w:sz w:val="24"/>
          <w:szCs w:val="24"/>
          <w:lang w:val="en-US" w:eastAsia="zh-CN"/>
        </w:rPr>
        <w:t>公共绿化设施区</w:t>
      </w:r>
      <w:r>
        <w:rPr>
          <w:rFonts w:hint="eastAsia" w:ascii="Times New Roman" w:hAnsi="Times New Roman" w:eastAsia="仿宋_GB2312" w:cs="Times New Roman"/>
          <w:caps w:val="0"/>
          <w:color w:val="auto"/>
          <w:sz w:val="24"/>
          <w:szCs w:val="24"/>
          <w:lang w:val="en-US" w:eastAsia="zh-CN"/>
        </w:rPr>
        <w:t>、</w:t>
      </w:r>
      <w:r>
        <w:rPr>
          <w:rFonts w:hint="default" w:ascii="Times New Roman" w:hAnsi="Times New Roman" w:eastAsia="仿宋_GB2312" w:cs="Times New Roman"/>
          <w:caps w:val="0"/>
          <w:color w:val="auto"/>
          <w:sz w:val="24"/>
          <w:szCs w:val="24"/>
          <w:lang w:eastAsia="zh-CN"/>
        </w:rPr>
        <w:t>道路区。</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bCs/>
          <w:caps w:val="0"/>
          <w:color w:val="auto"/>
          <w:sz w:val="24"/>
          <w:szCs w:val="24"/>
          <w:lang w:val="zh-CN"/>
        </w:rPr>
        <w:t>本项目</w:t>
      </w:r>
      <w:r>
        <w:rPr>
          <w:rFonts w:hint="default" w:ascii="Times New Roman" w:hAnsi="Times New Roman" w:eastAsia="仿宋_GB2312" w:cs="Times New Roman"/>
          <w:bCs/>
          <w:caps w:val="0"/>
          <w:color w:val="auto"/>
          <w:kern w:val="2"/>
          <w:sz w:val="24"/>
          <w:szCs w:val="24"/>
          <w:lang w:val="en-US" w:eastAsia="zh-CN" w:bidi="ar"/>
        </w:rPr>
        <w:t>水土流失防治责任范围总面积</w:t>
      </w:r>
      <w:r>
        <w:rPr>
          <w:rFonts w:hint="eastAsia" w:ascii="Times New Roman" w:hAnsi="Times New Roman" w:eastAsia="仿宋_GB2312" w:cs="Times New Roman"/>
          <w:caps w:val="0"/>
          <w:color w:val="auto"/>
          <w:sz w:val="24"/>
          <w:szCs w:val="24"/>
          <w:lang w:val="en-US" w:eastAsia="zh-CN" w:bidi="ar"/>
        </w:rPr>
        <w:t>4.02</w:t>
      </w:r>
      <w:r>
        <w:rPr>
          <w:rFonts w:hint="default" w:ascii="Times New Roman" w:hAnsi="Times New Roman" w:eastAsia="仿宋_GB2312" w:cs="Times New Roman"/>
          <w:bCs/>
          <w:caps w:val="0"/>
          <w:color w:val="auto"/>
          <w:kern w:val="2"/>
          <w:sz w:val="24"/>
          <w:szCs w:val="24"/>
          <w:lang w:val="zh-CN" w:eastAsia="zh-CN" w:bidi="ar"/>
        </w:rPr>
        <w:t>hm</w:t>
      </w:r>
      <w:r>
        <w:rPr>
          <w:rFonts w:hint="default" w:ascii="Times New Roman" w:hAnsi="Times New Roman" w:eastAsia="仿宋_GB2312" w:cs="Times New Roman"/>
          <w:bCs/>
          <w:caps w:val="0"/>
          <w:color w:val="auto"/>
          <w:kern w:val="2"/>
          <w:sz w:val="24"/>
          <w:szCs w:val="24"/>
          <w:vertAlign w:val="superscript"/>
          <w:lang w:val="zh-CN" w:eastAsia="zh-CN" w:bidi="ar"/>
        </w:rPr>
        <w:t>2</w:t>
      </w:r>
      <w:r>
        <w:rPr>
          <w:rFonts w:hint="default" w:ascii="Times New Roman" w:hAnsi="Times New Roman" w:eastAsia="仿宋_GB2312" w:cs="Times New Roman"/>
          <w:bCs/>
          <w:caps w:val="0"/>
          <w:color w:val="auto"/>
          <w:kern w:val="2"/>
          <w:sz w:val="24"/>
          <w:szCs w:val="24"/>
          <w:lang w:val="zh-CN" w:eastAsia="zh-CN" w:bidi="ar"/>
        </w:rPr>
        <w:t>，其中，项目建设区面积</w:t>
      </w:r>
      <w:r>
        <w:rPr>
          <w:rFonts w:hint="eastAsia" w:ascii="Times New Roman" w:hAnsi="Times New Roman" w:eastAsia="仿宋_GB2312" w:cs="Times New Roman"/>
          <w:caps w:val="0"/>
          <w:color w:val="auto"/>
          <w:sz w:val="24"/>
          <w:szCs w:val="24"/>
          <w:lang w:val="en-US" w:eastAsia="zh-CN" w:bidi="ar"/>
        </w:rPr>
        <w:t>4.02</w:t>
      </w:r>
      <w:r>
        <w:rPr>
          <w:rFonts w:hint="default" w:ascii="Times New Roman" w:hAnsi="Times New Roman" w:eastAsia="仿宋_GB2312" w:cs="Times New Roman"/>
          <w:bCs/>
          <w:caps w:val="0"/>
          <w:color w:val="auto"/>
          <w:kern w:val="2"/>
          <w:sz w:val="24"/>
          <w:szCs w:val="24"/>
          <w:lang w:val="zh-CN" w:eastAsia="zh-CN" w:bidi="ar"/>
        </w:rPr>
        <w:t>hm</w:t>
      </w:r>
      <w:r>
        <w:rPr>
          <w:rFonts w:hint="default" w:ascii="Times New Roman" w:hAnsi="Times New Roman" w:eastAsia="仿宋_GB2312" w:cs="Times New Roman"/>
          <w:bCs/>
          <w:caps w:val="0"/>
          <w:color w:val="auto"/>
          <w:kern w:val="2"/>
          <w:sz w:val="24"/>
          <w:szCs w:val="24"/>
          <w:vertAlign w:val="superscript"/>
          <w:lang w:val="zh-CN" w:eastAsia="zh-CN" w:bidi="ar"/>
        </w:rPr>
        <w:t>2</w:t>
      </w:r>
      <w:r>
        <w:rPr>
          <w:rFonts w:hint="default" w:ascii="Times New Roman" w:hAnsi="Times New Roman" w:eastAsia="仿宋_GB2312" w:cs="Times New Roman"/>
          <w:bCs/>
          <w:caps w:val="0"/>
          <w:color w:val="auto"/>
          <w:kern w:val="2"/>
          <w:sz w:val="24"/>
          <w:szCs w:val="24"/>
          <w:lang w:val="zh-CN" w:eastAsia="zh-CN" w:bidi="ar"/>
        </w:rPr>
        <w:t>，</w:t>
      </w:r>
      <w:r>
        <w:rPr>
          <w:rFonts w:hint="eastAsia" w:ascii="Times New Roman" w:hAnsi="Times New Roman" w:eastAsia="仿宋_GB2312" w:cs="Times New Roman"/>
          <w:bCs/>
          <w:caps w:val="0"/>
          <w:color w:val="auto"/>
          <w:kern w:val="2"/>
          <w:sz w:val="24"/>
          <w:szCs w:val="24"/>
          <w:lang w:val="en-US" w:eastAsia="zh-CN" w:bidi="ar"/>
        </w:rPr>
        <w:t>由于项目大部分已建设完成</w:t>
      </w:r>
      <w:r>
        <w:rPr>
          <w:rFonts w:hint="eastAsia" w:eastAsia="仿宋_GB2312" w:cs="Times New Roman"/>
          <w:bCs/>
          <w:caps w:val="0"/>
          <w:color w:val="auto"/>
          <w:kern w:val="2"/>
          <w:sz w:val="24"/>
          <w:szCs w:val="24"/>
          <w:lang w:val="en-US" w:eastAsia="zh-CN" w:bidi="ar"/>
        </w:rPr>
        <w:t>，</w:t>
      </w:r>
      <w:r>
        <w:rPr>
          <w:rFonts w:hint="eastAsia" w:ascii="Times New Roman" w:hAnsi="Times New Roman" w:eastAsia="仿宋_GB2312" w:cs="Times New Roman"/>
          <w:bCs/>
          <w:caps w:val="0"/>
          <w:color w:val="auto"/>
          <w:kern w:val="2"/>
          <w:sz w:val="24"/>
          <w:szCs w:val="24"/>
          <w:lang w:val="en-US" w:eastAsia="zh-CN" w:bidi="ar"/>
        </w:rPr>
        <w:t>且四周有围墙，故无</w:t>
      </w:r>
      <w:r>
        <w:rPr>
          <w:rFonts w:hint="default" w:ascii="Times New Roman" w:hAnsi="Times New Roman" w:eastAsia="仿宋_GB2312" w:cs="Times New Roman"/>
          <w:bCs/>
          <w:caps w:val="0"/>
          <w:color w:val="auto"/>
          <w:kern w:val="2"/>
          <w:sz w:val="24"/>
          <w:szCs w:val="24"/>
          <w:lang w:val="zh-CN" w:eastAsia="zh-CN" w:bidi="ar"/>
        </w:rPr>
        <w:t>直接影响区面积。</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53" w:name="_Toc430035137"/>
      <w:bookmarkStart w:id="54" w:name="_Toc30891"/>
      <w:bookmarkStart w:id="55" w:name="_Toc18771"/>
      <w:r>
        <w:rPr>
          <w:rFonts w:hint="default" w:ascii="Times New Roman" w:hAnsi="Times New Roman" w:eastAsia="仿宋_GB2312" w:cs="Times New Roman"/>
          <w:b/>
          <w:bCs/>
          <w:caps w:val="0"/>
          <w:color w:val="auto"/>
          <w:position w:val="4"/>
          <w:sz w:val="30"/>
          <w:szCs w:val="30"/>
          <w:lang w:val="en-US" w:eastAsia="zh-CN"/>
        </w:rPr>
        <w:t>1.8水土流失调查和预测结果</w:t>
      </w:r>
      <w:bookmarkEnd w:id="52"/>
      <w:bookmarkEnd w:id="53"/>
      <w:bookmarkEnd w:id="54"/>
      <w:bookmarkEnd w:id="55"/>
    </w:p>
    <w:p>
      <w:pPr>
        <w:ind w:firstLine="560"/>
        <w:rPr>
          <w:rFonts w:hint="default" w:ascii="Times New Roman" w:hAnsi="Times New Roman" w:eastAsia="仿宋_GB2312" w:cs="Times New Roman"/>
          <w:caps w:val="0"/>
          <w:color w:val="auto"/>
          <w:kern w:val="2"/>
          <w:sz w:val="24"/>
          <w:szCs w:val="24"/>
          <w:lang w:val="en-US" w:eastAsia="zh-CN" w:bidi="ar"/>
        </w:rPr>
      </w:pPr>
      <w:bookmarkStart w:id="56" w:name="_Toc226664765"/>
      <w:r>
        <w:rPr>
          <w:rFonts w:hint="default" w:ascii="Times New Roman" w:hAnsi="Times New Roman" w:eastAsia="仿宋_GB2312" w:cs="Times New Roman"/>
          <w:caps w:val="0"/>
          <w:color w:val="auto"/>
          <w:kern w:val="2"/>
          <w:sz w:val="24"/>
          <w:szCs w:val="24"/>
          <w:lang w:val="en-US" w:eastAsia="zh-CN" w:bidi="ar"/>
        </w:rPr>
        <w:t>一、调查结论</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kern w:val="2"/>
          <w:sz w:val="24"/>
          <w:szCs w:val="24"/>
          <w:lang w:val="en-US" w:eastAsia="zh-CN" w:bidi="ar"/>
        </w:rPr>
        <w:t>本项目建设占地面积为</w:t>
      </w:r>
      <w:r>
        <w:rPr>
          <w:rFonts w:hint="eastAsia" w:ascii="Times New Roman" w:hAnsi="Times New Roman" w:eastAsia="仿宋_GB2312" w:cs="Times New Roman"/>
          <w:caps w:val="0"/>
          <w:color w:val="auto"/>
          <w:sz w:val="24"/>
          <w:szCs w:val="24"/>
          <w:lang w:val="en-US" w:eastAsia="zh-CN" w:bidi="ar"/>
        </w:rPr>
        <w:t>4.02</w:t>
      </w:r>
      <w:r>
        <w:rPr>
          <w:rFonts w:hint="default" w:ascii="Times New Roman" w:hAnsi="Times New Roman" w:eastAsia="仿宋_GB2312" w:cs="Times New Roman"/>
          <w:caps w:val="0"/>
          <w:color w:val="auto"/>
          <w:sz w:val="24"/>
          <w:szCs w:val="24"/>
          <w:lang w:val="en-US" w:eastAsia="zh-CN" w:bidi="ar"/>
        </w:rPr>
        <w:t>hm</w:t>
      </w:r>
      <w:r>
        <w:rPr>
          <w:rFonts w:hint="default" w:ascii="Times New Roman" w:hAnsi="Times New Roman" w:eastAsia="仿宋_GB2312" w:cs="Times New Roman"/>
          <w:caps w:val="0"/>
          <w:color w:val="auto"/>
          <w:kern w:val="2"/>
          <w:sz w:val="24"/>
          <w:szCs w:val="24"/>
          <w:vertAlign w:val="superscript"/>
          <w:lang w:val="en-US" w:eastAsia="zh-CN" w:bidi="ar"/>
        </w:rPr>
        <w:t>2</w:t>
      </w:r>
      <w:r>
        <w:rPr>
          <w:rFonts w:hint="default" w:ascii="Times New Roman" w:hAnsi="Times New Roman" w:eastAsia="仿宋_GB2312" w:cs="Times New Roman"/>
          <w:caps w:val="0"/>
          <w:color w:val="auto"/>
          <w:kern w:val="2"/>
          <w:sz w:val="24"/>
          <w:szCs w:val="24"/>
          <w:lang w:val="en-US" w:eastAsia="zh-CN" w:bidi="ar"/>
        </w:rPr>
        <w:t>，建设将占压以及扰动地表面积</w:t>
      </w:r>
      <w:r>
        <w:rPr>
          <w:rFonts w:hint="eastAsia" w:ascii="Times New Roman" w:hAnsi="Times New Roman" w:eastAsia="仿宋_GB2312" w:cs="Times New Roman"/>
          <w:caps w:val="0"/>
          <w:color w:val="auto"/>
          <w:sz w:val="24"/>
          <w:szCs w:val="24"/>
          <w:lang w:val="en-US" w:eastAsia="zh-CN" w:bidi="ar"/>
        </w:rPr>
        <w:t>4.02</w:t>
      </w:r>
      <w:r>
        <w:rPr>
          <w:rFonts w:hint="default" w:ascii="Times New Roman" w:hAnsi="Times New Roman" w:eastAsia="仿宋_GB2312" w:cs="Times New Roman"/>
          <w:caps w:val="0"/>
          <w:color w:val="auto"/>
          <w:sz w:val="24"/>
          <w:szCs w:val="24"/>
          <w:lang w:val="en-US" w:eastAsia="zh-CN" w:bidi="ar"/>
        </w:rPr>
        <w:t>hm</w:t>
      </w:r>
      <w:r>
        <w:rPr>
          <w:rFonts w:hint="default" w:ascii="Times New Roman" w:hAnsi="Times New Roman" w:eastAsia="仿宋_GB2312" w:cs="Times New Roman"/>
          <w:caps w:val="0"/>
          <w:color w:val="auto"/>
          <w:kern w:val="2"/>
          <w:sz w:val="24"/>
          <w:szCs w:val="24"/>
          <w:vertAlign w:val="superscript"/>
          <w:lang w:val="en-US" w:eastAsia="zh-CN" w:bidi="ar"/>
        </w:rPr>
        <w:t>2</w:t>
      </w:r>
      <w:r>
        <w:rPr>
          <w:rFonts w:hint="default" w:ascii="Times New Roman" w:hAnsi="Times New Roman" w:eastAsia="仿宋_GB2312" w:cs="Times New Roman"/>
          <w:caps w:val="0"/>
          <w:color w:val="auto"/>
          <w:kern w:val="2"/>
          <w:sz w:val="24"/>
          <w:szCs w:val="24"/>
          <w:lang w:val="en-US" w:eastAsia="zh-CN" w:bidi="ar"/>
        </w:rPr>
        <w:t>，</w:t>
      </w:r>
      <w:r>
        <w:rPr>
          <w:rFonts w:hint="default" w:ascii="Times New Roman" w:hAnsi="Times New Roman" w:eastAsia="仿宋_GB2312" w:cs="Times New Roman"/>
          <w:color w:val="auto"/>
          <w:sz w:val="24"/>
          <w:szCs w:val="24"/>
          <w:highlight w:val="none"/>
        </w:rPr>
        <w:t>本项目建设共开挖土石方</w:t>
      </w:r>
      <w:r>
        <w:rPr>
          <w:rFonts w:hint="default" w:ascii="Times New Roman" w:hAnsi="Times New Roman" w:eastAsia="仿宋_GB2312" w:cs="Times New Roman"/>
          <w:color w:val="auto"/>
          <w:sz w:val="24"/>
          <w:szCs w:val="24"/>
          <w:highlight w:val="none"/>
          <w:lang w:val="en-US" w:eastAsia="zh-CN"/>
        </w:rPr>
        <w:t>126761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回填土石方</w:t>
      </w:r>
      <w:r>
        <w:rPr>
          <w:rFonts w:hint="eastAsia" w:eastAsia="仿宋_GB2312" w:cs="Times New Roman"/>
          <w:color w:val="auto"/>
          <w:sz w:val="24"/>
          <w:szCs w:val="24"/>
          <w:highlight w:val="none"/>
          <w:lang w:val="en-US" w:eastAsia="zh-CN"/>
        </w:rPr>
        <w:t>131621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olor w:val="auto"/>
          <w:sz w:val="24"/>
          <w:szCs w:val="24"/>
          <w:lang w:val="en-US" w:eastAsia="zh-CN"/>
        </w:rPr>
        <w:t>无废弃土石方</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aps w:val="0"/>
          <w:color w:val="auto"/>
          <w:sz w:val="24"/>
          <w:szCs w:val="24"/>
          <w:lang w:eastAsia="zh-CN"/>
        </w:rPr>
        <w:t>建设区</w:t>
      </w:r>
      <w:r>
        <w:rPr>
          <w:rFonts w:hint="default" w:ascii="Times New Roman" w:hAnsi="Times New Roman" w:eastAsia="仿宋_GB2312" w:cs="Times New Roman"/>
          <w:caps w:val="0"/>
          <w:color w:val="auto"/>
          <w:sz w:val="24"/>
          <w:szCs w:val="24"/>
        </w:rPr>
        <w:t>平均侵蚀模数为</w:t>
      </w:r>
      <w:r>
        <w:rPr>
          <w:rFonts w:hint="eastAsia" w:ascii="Times New Roman" w:hAnsi="Times New Roman" w:eastAsia="仿宋_GB2312" w:cs="Times New Roman"/>
          <w:caps w:val="0"/>
          <w:color w:val="auto"/>
          <w:sz w:val="24"/>
          <w:szCs w:val="24"/>
          <w:lang w:val="en-US" w:eastAsia="zh-CN"/>
        </w:rPr>
        <w:t>127</w:t>
      </w:r>
      <w:r>
        <w:rPr>
          <w:rFonts w:hint="default" w:ascii="Times New Roman" w:hAnsi="Times New Roman" w:eastAsia="仿宋_GB2312" w:cs="Times New Roman"/>
          <w:caps w:val="0"/>
          <w:color w:val="auto"/>
          <w:sz w:val="24"/>
          <w:szCs w:val="24"/>
        </w:rPr>
        <w:t>t/</w:t>
      </w:r>
      <w:r>
        <w:rPr>
          <w:rFonts w:hint="default" w:ascii="Times New Roman" w:hAnsi="Times New Roman" w:eastAsia="仿宋_GB2312" w:cs="Times New Roman"/>
          <w:caps w:val="0"/>
          <w:color w:val="auto"/>
          <w:sz w:val="24"/>
          <w:szCs w:val="24"/>
          <w:lang w:eastAsia="zh-CN"/>
        </w:rPr>
        <w:t>km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·a，年均侵蚀量约为</w:t>
      </w:r>
      <w:r>
        <w:rPr>
          <w:rFonts w:hint="eastAsia" w:ascii="Times New Roman" w:hAnsi="Times New Roman" w:eastAsia="仿宋_GB2312" w:cs="Times New Roman"/>
          <w:caps w:val="0"/>
          <w:color w:val="auto"/>
          <w:sz w:val="24"/>
          <w:szCs w:val="24"/>
          <w:lang w:val="en-US" w:eastAsia="zh-CN"/>
        </w:rPr>
        <w:t>5.12</w:t>
      </w:r>
      <w:r>
        <w:rPr>
          <w:rFonts w:hint="default" w:ascii="Times New Roman" w:hAnsi="Times New Roman" w:eastAsia="仿宋_GB2312" w:cs="Times New Roman"/>
          <w:caps w:val="0"/>
          <w:color w:val="auto"/>
          <w:sz w:val="24"/>
          <w:szCs w:val="24"/>
        </w:rPr>
        <w:t>t。</w:t>
      </w:r>
    </w:p>
    <w:p>
      <w:pPr>
        <w:ind w:firstLine="560"/>
        <w:rPr>
          <w:rFonts w:hint="default" w:ascii="Times New Roman" w:hAnsi="Times New Roman" w:eastAsia="仿宋_GB2312" w:cs="Times New Roman"/>
          <w:caps w:val="0"/>
          <w:color w:val="auto"/>
          <w:sz w:val="24"/>
          <w:szCs w:val="24"/>
          <w:lang w:eastAsia="zh-CN"/>
        </w:rPr>
      </w:pPr>
      <w:r>
        <w:rPr>
          <w:rFonts w:hint="default" w:ascii="Times New Roman" w:hAnsi="Times New Roman" w:eastAsia="仿宋_GB2312" w:cs="Times New Roman"/>
          <w:caps w:val="0"/>
          <w:color w:val="auto"/>
          <w:sz w:val="24"/>
          <w:szCs w:val="24"/>
          <w:lang w:eastAsia="zh-CN"/>
        </w:rPr>
        <w:t>二、预测结果</w:t>
      </w:r>
    </w:p>
    <w:p>
      <w:pPr>
        <w:ind w:firstLine="560"/>
        <w:rPr>
          <w:rFonts w:hint="default" w:ascii="Times New Roman" w:hAnsi="Times New Roman" w:eastAsia="仿宋_GB2312" w:cs="Times New Roman"/>
          <w:caps w:val="0"/>
          <w:color w:val="auto"/>
          <w:sz w:val="24"/>
          <w:szCs w:val="24"/>
          <w:highlight w:val="none"/>
          <w:lang w:eastAsia="zh-CN"/>
        </w:rPr>
      </w:pPr>
      <w:r>
        <w:rPr>
          <w:rFonts w:hint="default" w:ascii="Times New Roman" w:hAnsi="Times New Roman" w:eastAsia="仿宋_GB2312" w:cs="Times New Roman"/>
          <w:caps w:val="0"/>
          <w:color w:val="auto"/>
          <w:sz w:val="24"/>
          <w:szCs w:val="24"/>
        </w:rPr>
        <w:t>通过对后期建设区扰动土地面积及流失量的预测分析。后期建设中主要发生水土流失的重点区域是</w:t>
      </w:r>
      <w:r>
        <w:rPr>
          <w:rFonts w:hint="default" w:ascii="Times New Roman" w:hAnsi="Times New Roman" w:eastAsia="仿宋_GB2312" w:cs="Times New Roman"/>
          <w:caps w:val="0"/>
          <w:color w:val="auto"/>
          <w:sz w:val="24"/>
          <w:szCs w:val="24"/>
          <w:lang w:eastAsia="zh-CN"/>
        </w:rPr>
        <w:t>房屋建筑物区、公共绿化设施区</w:t>
      </w:r>
      <w:r>
        <w:rPr>
          <w:rFonts w:hint="default" w:ascii="Times New Roman" w:hAnsi="Times New Roman" w:eastAsia="仿宋_GB2312" w:cs="Times New Roman"/>
          <w:caps w:val="0"/>
          <w:color w:val="auto"/>
          <w:sz w:val="24"/>
          <w:szCs w:val="24"/>
        </w:rPr>
        <w:t>；工程施工期侵蚀面积为</w:t>
      </w:r>
      <w:r>
        <w:rPr>
          <w:rFonts w:hint="eastAsia" w:ascii="Times New Roman" w:hAnsi="Times New Roman" w:eastAsia="仿宋_GB2312" w:cs="Times New Roman"/>
          <w:caps w:val="0"/>
          <w:color w:val="auto"/>
          <w:kern w:val="0"/>
          <w:sz w:val="24"/>
          <w:szCs w:val="24"/>
          <w:lang w:val="en-US" w:eastAsia="zh-CN"/>
        </w:rPr>
        <w:t>0.05</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bCs/>
          <w:caps w:val="0"/>
          <w:color w:val="auto"/>
          <w:sz w:val="24"/>
          <w:szCs w:val="24"/>
        </w:rPr>
        <w:t>造成的水土流失总量为</w:t>
      </w:r>
      <w:r>
        <w:rPr>
          <w:rFonts w:hint="eastAsia" w:ascii="Times New Roman" w:hAnsi="Times New Roman" w:eastAsia="仿宋_GB2312" w:cs="Times New Roman"/>
          <w:caps w:val="0"/>
          <w:color w:val="auto"/>
          <w:kern w:val="0"/>
          <w:sz w:val="24"/>
          <w:szCs w:val="24"/>
          <w:lang w:val="en-US" w:eastAsia="zh-CN"/>
        </w:rPr>
        <w:t>0.66</w:t>
      </w:r>
      <w:r>
        <w:rPr>
          <w:rFonts w:hint="default" w:ascii="Times New Roman" w:hAnsi="Times New Roman" w:eastAsia="仿宋_GB2312" w:cs="Times New Roman"/>
          <w:caps w:val="0"/>
          <w:color w:val="auto"/>
          <w:kern w:val="0"/>
          <w:sz w:val="24"/>
          <w:szCs w:val="24"/>
        </w:rPr>
        <w:t>t</w:t>
      </w:r>
      <w:r>
        <w:rPr>
          <w:rFonts w:hint="default" w:ascii="Times New Roman" w:hAnsi="Times New Roman" w:eastAsia="仿宋_GB2312" w:cs="Times New Roman"/>
          <w:bCs/>
          <w:caps w:val="0"/>
          <w:color w:val="auto"/>
          <w:sz w:val="24"/>
          <w:szCs w:val="24"/>
        </w:rPr>
        <w:t>，新增水土流失总量为</w:t>
      </w:r>
      <w:r>
        <w:rPr>
          <w:rFonts w:hint="eastAsia" w:ascii="Times New Roman" w:hAnsi="Times New Roman" w:eastAsia="仿宋_GB2312" w:cs="Times New Roman"/>
          <w:caps w:val="0"/>
          <w:color w:val="auto"/>
          <w:kern w:val="0"/>
          <w:sz w:val="24"/>
          <w:szCs w:val="24"/>
          <w:lang w:val="en-US" w:eastAsia="zh-CN"/>
        </w:rPr>
        <w:t>0.64</w:t>
      </w:r>
      <w:r>
        <w:rPr>
          <w:rFonts w:hint="default" w:ascii="Times New Roman" w:hAnsi="Times New Roman" w:eastAsia="仿宋_GB2312" w:cs="Times New Roman"/>
          <w:bCs/>
          <w:caps w:val="0"/>
          <w:color w:val="auto"/>
          <w:sz w:val="24"/>
          <w:szCs w:val="24"/>
        </w:rPr>
        <w:t>t</w:t>
      </w:r>
      <w:r>
        <w:rPr>
          <w:rFonts w:hint="default" w:ascii="Times New Roman" w:hAnsi="Times New Roman" w:eastAsia="仿宋_GB2312" w:cs="Times New Roman"/>
          <w:caps w:val="0"/>
          <w:color w:val="auto"/>
          <w:kern w:val="2"/>
          <w:sz w:val="24"/>
          <w:szCs w:val="24"/>
          <w:lang w:val="en-US" w:eastAsia="zh-CN" w:bidi="ar"/>
        </w:rPr>
        <w:t>。</w:t>
      </w:r>
      <w:r>
        <w:rPr>
          <w:rFonts w:hint="default" w:ascii="Times New Roman" w:hAnsi="Times New Roman" w:eastAsia="仿宋_GB2312" w:cs="Times New Roman"/>
          <w:caps w:val="0"/>
          <w:color w:val="auto"/>
          <w:sz w:val="24"/>
          <w:szCs w:val="24"/>
        </w:rPr>
        <w:t>工程</w:t>
      </w:r>
      <w:r>
        <w:rPr>
          <w:rFonts w:hint="eastAsia" w:eastAsia="仿宋_GB2312" w:cs="Times New Roman"/>
          <w:caps w:val="0"/>
          <w:color w:val="auto"/>
          <w:sz w:val="24"/>
          <w:szCs w:val="24"/>
          <w:lang w:val="en-US" w:eastAsia="zh-CN"/>
        </w:rPr>
        <w:t>自然恢复</w:t>
      </w:r>
      <w:r>
        <w:rPr>
          <w:rFonts w:hint="default" w:ascii="Times New Roman" w:hAnsi="Times New Roman" w:eastAsia="仿宋_GB2312" w:cs="Times New Roman"/>
          <w:caps w:val="0"/>
          <w:color w:val="auto"/>
          <w:sz w:val="24"/>
          <w:szCs w:val="24"/>
        </w:rPr>
        <w:t>期侵蚀面积为</w:t>
      </w:r>
      <w:r>
        <w:rPr>
          <w:rFonts w:hint="eastAsia" w:eastAsia="仿宋_GB2312" w:cs="Times New Roman"/>
          <w:caps w:val="0"/>
          <w:color w:val="auto"/>
          <w:kern w:val="0"/>
          <w:sz w:val="24"/>
          <w:szCs w:val="24"/>
          <w:lang w:val="en-US" w:eastAsia="zh-CN"/>
        </w:rPr>
        <w:t>1.62</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bCs/>
          <w:caps w:val="0"/>
          <w:color w:val="auto"/>
          <w:sz w:val="24"/>
          <w:szCs w:val="24"/>
        </w:rPr>
        <w:t>造成的水土流失总量为</w:t>
      </w:r>
      <w:r>
        <w:rPr>
          <w:rFonts w:hint="eastAsia" w:eastAsia="仿宋_GB2312" w:cs="Times New Roman"/>
          <w:caps w:val="0"/>
          <w:color w:val="auto"/>
          <w:kern w:val="0"/>
          <w:sz w:val="24"/>
          <w:szCs w:val="24"/>
          <w:lang w:val="en-US" w:eastAsia="zh-CN"/>
        </w:rPr>
        <w:t>48.6</w:t>
      </w:r>
      <w:r>
        <w:rPr>
          <w:rFonts w:hint="default" w:ascii="Times New Roman" w:hAnsi="Times New Roman" w:eastAsia="仿宋_GB2312" w:cs="Times New Roman"/>
          <w:caps w:val="0"/>
          <w:color w:val="auto"/>
          <w:kern w:val="0"/>
          <w:sz w:val="24"/>
          <w:szCs w:val="24"/>
        </w:rPr>
        <w:t>t</w:t>
      </w:r>
      <w:r>
        <w:rPr>
          <w:rFonts w:hint="default" w:ascii="Times New Roman" w:hAnsi="Times New Roman" w:eastAsia="仿宋_GB2312" w:cs="Times New Roman"/>
          <w:bCs/>
          <w:caps w:val="0"/>
          <w:color w:val="auto"/>
          <w:sz w:val="24"/>
          <w:szCs w:val="24"/>
        </w:rPr>
        <w:t>，新增水土流失总量为</w:t>
      </w:r>
      <w:r>
        <w:rPr>
          <w:rFonts w:hint="eastAsia" w:eastAsia="仿宋_GB2312" w:cs="Times New Roman"/>
          <w:caps w:val="0"/>
          <w:color w:val="auto"/>
          <w:kern w:val="0"/>
          <w:sz w:val="24"/>
          <w:szCs w:val="24"/>
          <w:lang w:val="en-US" w:eastAsia="zh-CN"/>
        </w:rPr>
        <w:t>44.49</w:t>
      </w:r>
      <w:r>
        <w:rPr>
          <w:rFonts w:hint="default" w:ascii="Times New Roman" w:hAnsi="Times New Roman" w:eastAsia="仿宋_GB2312" w:cs="Times New Roman"/>
          <w:bCs/>
          <w:caps w:val="0"/>
          <w:color w:val="auto"/>
          <w:sz w:val="24"/>
          <w:szCs w:val="24"/>
        </w:rPr>
        <w:t>t</w:t>
      </w:r>
      <w:r>
        <w:rPr>
          <w:rFonts w:hint="default" w:ascii="Times New Roman" w:hAnsi="Times New Roman" w:eastAsia="仿宋_GB2312" w:cs="Times New Roman"/>
          <w:caps w:val="0"/>
          <w:color w:val="auto"/>
          <w:kern w:val="2"/>
          <w:sz w:val="24"/>
          <w:szCs w:val="24"/>
          <w:lang w:val="en-US" w:eastAsia="zh-CN" w:bidi="ar"/>
        </w:rPr>
        <w:t>。</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57" w:name="_Toc28203"/>
      <w:bookmarkStart w:id="58" w:name="_Toc430035138"/>
      <w:bookmarkStart w:id="59" w:name="_Toc22163"/>
      <w:r>
        <w:rPr>
          <w:rFonts w:hint="default" w:ascii="Times New Roman" w:hAnsi="Times New Roman" w:eastAsia="仿宋_GB2312" w:cs="Times New Roman"/>
          <w:b/>
          <w:bCs/>
          <w:caps w:val="0"/>
          <w:color w:val="auto"/>
          <w:position w:val="4"/>
          <w:sz w:val="30"/>
          <w:szCs w:val="30"/>
          <w:lang w:val="en-US" w:eastAsia="zh-CN"/>
        </w:rPr>
        <w:t>1.9</w:t>
      </w:r>
      <w:bookmarkEnd w:id="56"/>
      <w:bookmarkEnd w:id="57"/>
      <w:bookmarkEnd w:id="58"/>
      <w:r>
        <w:rPr>
          <w:rFonts w:hint="default" w:ascii="Times New Roman" w:hAnsi="Times New Roman" w:eastAsia="仿宋_GB2312" w:cs="Times New Roman"/>
          <w:b/>
          <w:bCs/>
          <w:caps w:val="0"/>
          <w:color w:val="auto"/>
          <w:position w:val="4"/>
          <w:sz w:val="30"/>
          <w:szCs w:val="30"/>
          <w:lang w:val="en-US" w:eastAsia="zh-CN"/>
        </w:rPr>
        <w:t>水土流失防治目标及防治措施布设</w:t>
      </w:r>
      <w:bookmarkEnd w:id="59"/>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bookmarkStart w:id="60" w:name="_Toc226664766"/>
      <w:r>
        <w:rPr>
          <w:rFonts w:hint="default" w:ascii="Times New Roman" w:hAnsi="Times New Roman" w:eastAsia="仿宋_GB2312" w:cs="Times New Roman"/>
          <w:caps w:val="0"/>
          <w:color w:val="auto"/>
          <w:sz w:val="24"/>
          <w:szCs w:val="24"/>
        </w:rPr>
        <w:t>本项目到方案设计水平年时的目标值为试运行期目标值，届时方案确定的各项防治措施均布设到位，能稳定存续、发挥或初步发挥水土保持功能，达到方案确定的防治目标：土壤流失控制比1.0，拦渣率9</w:t>
      </w:r>
      <w:r>
        <w:rPr>
          <w:rFonts w:hint="default" w:ascii="Times New Roman" w:hAnsi="Times New Roman" w:eastAsia="仿宋_GB2312" w:cs="Times New Roman"/>
          <w:caps w:val="0"/>
          <w:color w:val="auto"/>
          <w:sz w:val="24"/>
          <w:szCs w:val="24"/>
          <w:lang w:val="en-US" w:eastAsia="zh-CN"/>
        </w:rPr>
        <w:t>5</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，扰动土地整治率95</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，水土流失总治理度97</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，林草植被恢复率99%，林草覆盖率27%，满足水土保持设施专项验收要求。</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pacing w:val="-2"/>
          <w:sz w:val="24"/>
          <w:szCs w:val="24"/>
          <w:lang w:val="zh-CN"/>
        </w:rPr>
        <w:t>本项目水土保持防治措施体系以工程措施和植物措施构成，各区防治措施布设及主要工程量如下</w:t>
      </w:r>
      <w:r>
        <w:rPr>
          <w:rFonts w:hint="default" w:ascii="Times New Roman" w:hAnsi="Times New Roman" w:eastAsia="仿宋_GB2312" w:cs="Times New Roman"/>
          <w:caps w:val="0"/>
          <w:color w:val="auto"/>
          <w:sz w:val="24"/>
          <w:szCs w:val="24"/>
        </w:rPr>
        <w:t>：</w:t>
      </w:r>
    </w:p>
    <w:p>
      <w:pPr>
        <w:adjustRightInd w:val="0"/>
        <w:snapToGrid w:val="0"/>
        <w:ind w:firstLine="552"/>
        <w:rPr>
          <w:rFonts w:hint="default" w:ascii="Times New Roman" w:hAnsi="Times New Roman" w:eastAsia="仿宋_GB2312" w:cs="Times New Roman"/>
          <w:b/>
          <w:bCs/>
          <w:caps w:val="0"/>
          <w:color w:val="auto"/>
          <w:spacing w:val="-2"/>
          <w:sz w:val="24"/>
          <w:szCs w:val="24"/>
        </w:rPr>
      </w:pPr>
      <w:bookmarkStart w:id="61" w:name="_Toc430035139"/>
      <w:r>
        <w:rPr>
          <w:rFonts w:hint="default" w:ascii="Times New Roman" w:hAnsi="Times New Roman" w:eastAsia="仿宋_GB2312" w:cs="Times New Roman"/>
          <w:b/>
          <w:bCs/>
          <w:caps w:val="0"/>
          <w:color w:val="auto"/>
          <w:spacing w:val="-2"/>
          <w:sz w:val="24"/>
          <w:szCs w:val="24"/>
        </w:rPr>
        <w:t>一、</w:t>
      </w:r>
      <w:r>
        <w:rPr>
          <w:rFonts w:hint="default" w:ascii="Times New Roman" w:hAnsi="Times New Roman" w:eastAsia="仿宋_GB2312" w:cs="Times New Roman"/>
          <w:b/>
          <w:bCs/>
          <w:caps w:val="0"/>
          <w:color w:val="auto"/>
          <w:spacing w:val="-2"/>
          <w:sz w:val="24"/>
          <w:szCs w:val="24"/>
          <w:lang w:eastAsia="zh-CN"/>
        </w:rPr>
        <w:t>房屋建筑物区</w:t>
      </w:r>
    </w:p>
    <w:p>
      <w:pPr>
        <w:ind w:firstLine="562"/>
        <w:rPr>
          <w:rFonts w:hint="default" w:ascii="Times New Roman" w:hAnsi="Times New Roman" w:eastAsia="仿宋_GB2312" w:cs="Times New Roman"/>
          <w:b/>
          <w:bCs w:val="0"/>
          <w:caps w:val="0"/>
          <w:color w:val="auto"/>
          <w:kern w:val="2"/>
          <w:sz w:val="24"/>
          <w:szCs w:val="24"/>
          <w:lang w:val="en-US" w:eastAsia="zh-CN" w:bidi="ar"/>
        </w:rPr>
      </w:pPr>
      <w:r>
        <w:rPr>
          <w:rFonts w:hint="default" w:ascii="Times New Roman" w:hAnsi="Times New Roman" w:eastAsia="仿宋_GB2312" w:cs="Times New Roman"/>
          <w:b/>
          <w:bCs w:val="0"/>
          <w:caps w:val="0"/>
          <w:color w:val="auto"/>
          <w:kern w:val="2"/>
          <w:sz w:val="24"/>
          <w:szCs w:val="24"/>
          <w:lang w:val="en-US" w:eastAsia="zh-CN" w:bidi="ar"/>
        </w:rPr>
        <w:t>（1）主体设计</w:t>
      </w:r>
    </w:p>
    <w:p>
      <w:pPr>
        <w:snapToGrid w:val="0"/>
        <w:ind w:firstLine="480" w:firstLineChars="200"/>
        <w:rPr>
          <w:rFonts w:hint="default" w:ascii="Times New Roman" w:hAnsi="Times New Roman" w:eastAsia="仿宋_GB2312" w:cs="Times New Roman"/>
          <w:b w:val="0"/>
          <w:bCs/>
          <w:caps w:val="0"/>
          <w:color w:val="auto"/>
          <w:sz w:val="24"/>
          <w:szCs w:val="24"/>
          <w:lang w:val="en-US" w:eastAsia="zh-CN"/>
        </w:rPr>
      </w:pPr>
      <w:r>
        <w:rPr>
          <w:rFonts w:hint="default" w:ascii="Times New Roman" w:hAnsi="Times New Roman" w:eastAsia="仿宋_GB2312" w:cs="Times New Roman"/>
          <w:caps w:val="0"/>
          <w:color w:val="auto"/>
          <w:sz w:val="24"/>
          <w:szCs w:val="24"/>
          <w:lang w:val="en-US" w:eastAsia="zh-CN"/>
        </w:rPr>
        <w:t>根据主体资料及现场调查，主体</w:t>
      </w:r>
      <w:r>
        <w:rPr>
          <w:rFonts w:hint="default" w:ascii="Times New Roman" w:hAnsi="Times New Roman" w:eastAsia="仿宋_GB2312" w:cs="Times New Roman"/>
          <w:caps w:val="0"/>
          <w:color w:val="auto"/>
          <w:sz w:val="24"/>
          <w:szCs w:val="24"/>
        </w:rPr>
        <w:t>在</w:t>
      </w:r>
      <w:r>
        <w:rPr>
          <w:rFonts w:hint="default" w:ascii="Times New Roman" w:hAnsi="Times New Roman" w:eastAsia="仿宋_GB2312" w:cs="Times New Roman"/>
          <w:caps w:val="0"/>
          <w:color w:val="auto"/>
          <w:sz w:val="24"/>
          <w:szCs w:val="24"/>
          <w:lang w:val="en-US" w:eastAsia="zh-CN"/>
        </w:rPr>
        <w:t>房屋建筑物</w:t>
      </w:r>
      <w:r>
        <w:rPr>
          <w:rFonts w:hint="default" w:ascii="Times New Roman" w:hAnsi="Times New Roman" w:eastAsia="仿宋_GB2312" w:cs="Times New Roman"/>
          <w:caps w:val="0"/>
          <w:color w:val="auto"/>
          <w:sz w:val="24"/>
          <w:szCs w:val="24"/>
          <w:lang w:eastAsia="zh-CN"/>
        </w:rPr>
        <w:t>区</w:t>
      </w:r>
      <w:r>
        <w:rPr>
          <w:rFonts w:hint="default" w:ascii="Times New Roman" w:hAnsi="Times New Roman" w:eastAsia="仿宋_GB2312" w:cs="Times New Roman"/>
          <w:caps w:val="0"/>
          <w:color w:val="auto"/>
          <w:sz w:val="24"/>
          <w:szCs w:val="24"/>
          <w:lang w:val="en-US" w:eastAsia="zh-CN"/>
        </w:rPr>
        <w:t>周围</w:t>
      </w:r>
      <w:r>
        <w:rPr>
          <w:rFonts w:hint="default" w:ascii="Times New Roman" w:hAnsi="Times New Roman" w:eastAsia="仿宋_GB2312" w:cs="Times New Roman"/>
          <w:caps w:val="0"/>
          <w:color w:val="auto"/>
          <w:sz w:val="24"/>
          <w:szCs w:val="24"/>
        </w:rPr>
        <w:t>布置了</w:t>
      </w:r>
      <w:r>
        <w:rPr>
          <w:rFonts w:hint="default" w:ascii="Times New Roman" w:hAnsi="Times New Roman" w:eastAsia="仿宋_GB2312" w:cs="Times New Roman"/>
          <w:caps w:val="0"/>
          <w:color w:val="auto"/>
          <w:sz w:val="24"/>
          <w:szCs w:val="24"/>
          <w:lang w:val="en-US" w:eastAsia="zh-CN"/>
        </w:rPr>
        <w:t>盖板排水沟445m。</w:t>
      </w:r>
    </w:p>
    <w:p>
      <w:pPr>
        <w:ind w:firstLine="562"/>
        <w:rPr>
          <w:rFonts w:hint="default" w:ascii="Times New Roman" w:hAnsi="Times New Roman" w:eastAsia="仿宋_GB2312" w:cs="Times New Roman"/>
          <w:b/>
          <w:bCs w:val="0"/>
          <w:caps w:val="0"/>
          <w:color w:val="auto"/>
          <w:sz w:val="24"/>
          <w:szCs w:val="24"/>
          <w:lang w:val="en-US" w:eastAsia="zh-CN"/>
        </w:rPr>
      </w:pPr>
      <w:r>
        <w:rPr>
          <w:rFonts w:hint="default" w:ascii="Times New Roman" w:hAnsi="Times New Roman" w:eastAsia="仿宋_GB2312" w:cs="Times New Roman"/>
          <w:b/>
          <w:bCs w:val="0"/>
          <w:caps w:val="0"/>
          <w:color w:val="auto"/>
          <w:sz w:val="24"/>
          <w:szCs w:val="24"/>
          <w:lang w:val="en-US" w:eastAsia="zh-CN"/>
        </w:rPr>
        <w:t>（2）方案新增</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hint="default" w:ascii="Times New Roman" w:hAnsi="Times New Roman" w:eastAsia="仿宋_GB2312" w:cs="Times New Roman"/>
          <w:caps w:val="0"/>
          <w:color w:val="auto"/>
          <w:sz w:val="24"/>
          <w:szCs w:val="24"/>
          <w:lang w:val="en-US" w:eastAsia="zh-CN"/>
        </w:rPr>
      </w:pPr>
      <w:r>
        <w:rPr>
          <w:rFonts w:hint="default" w:ascii="Times New Roman" w:hAnsi="Times New Roman" w:eastAsia="仿宋_GB2312" w:cs="Times New Roman"/>
          <w:caps w:val="0"/>
          <w:color w:val="auto"/>
          <w:sz w:val="24"/>
          <w:szCs w:val="24"/>
          <w:lang w:val="en-US" w:eastAsia="zh-CN"/>
        </w:rPr>
        <w:t>经本方案复核，主体布设的措施能满足要求，本方案不对该区新增措施。</w:t>
      </w:r>
    </w:p>
    <w:p>
      <w:pPr>
        <w:numPr>
          <w:ilvl w:val="0"/>
          <w:numId w:val="3"/>
        </w:numPr>
        <w:ind w:firstLine="562"/>
        <w:rPr>
          <w:rFonts w:hint="default" w:ascii="Times New Roman" w:hAnsi="Times New Roman" w:eastAsia="仿宋_GB2312" w:cs="Times New Roman"/>
          <w:b/>
          <w:bCs/>
          <w:caps w:val="0"/>
          <w:color w:val="auto"/>
          <w:kern w:val="2"/>
          <w:sz w:val="24"/>
          <w:szCs w:val="24"/>
          <w:lang w:val="en-US" w:eastAsia="zh-CN" w:bidi="ar"/>
        </w:rPr>
      </w:pPr>
      <w:r>
        <w:rPr>
          <w:rFonts w:hint="default" w:ascii="Times New Roman" w:hAnsi="Times New Roman" w:eastAsia="仿宋_GB2312" w:cs="Times New Roman"/>
          <w:b/>
          <w:bCs/>
          <w:caps w:val="0"/>
          <w:color w:val="auto"/>
          <w:kern w:val="2"/>
          <w:sz w:val="24"/>
          <w:szCs w:val="24"/>
          <w:lang w:val="en-US" w:eastAsia="zh-CN" w:bidi="ar"/>
        </w:rPr>
        <w:t>公共绿化设施区</w:t>
      </w:r>
    </w:p>
    <w:p>
      <w:pPr>
        <w:ind w:firstLine="562"/>
        <w:rPr>
          <w:rFonts w:hint="default" w:ascii="Times New Roman" w:hAnsi="Times New Roman" w:eastAsia="仿宋_GB2312" w:cs="Times New Roman"/>
          <w:b/>
          <w:bCs w:val="0"/>
          <w:caps w:val="0"/>
          <w:color w:val="auto"/>
          <w:sz w:val="24"/>
          <w:szCs w:val="24"/>
          <w:lang w:val="en-US" w:eastAsia="zh-CN"/>
        </w:rPr>
      </w:pPr>
      <w:r>
        <w:rPr>
          <w:rFonts w:hint="default" w:ascii="Times New Roman" w:hAnsi="Times New Roman" w:eastAsia="仿宋_GB2312" w:cs="Times New Roman"/>
          <w:b/>
          <w:bCs w:val="0"/>
          <w:caps w:val="0"/>
          <w:color w:val="auto"/>
          <w:sz w:val="24"/>
          <w:szCs w:val="24"/>
          <w:lang w:val="en-US" w:eastAsia="zh-CN"/>
        </w:rPr>
        <w:t>（1）</w:t>
      </w:r>
      <w:r>
        <w:rPr>
          <w:rFonts w:hint="eastAsia" w:ascii="Times New Roman" w:hAnsi="Times New Roman" w:eastAsia="仿宋_GB2312" w:cs="Times New Roman"/>
          <w:b/>
          <w:bCs w:val="0"/>
          <w:caps w:val="0"/>
          <w:color w:val="auto"/>
          <w:sz w:val="24"/>
          <w:szCs w:val="24"/>
          <w:lang w:val="en-US" w:eastAsia="zh-CN"/>
        </w:rPr>
        <w:t>主体设计</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hint="default" w:ascii="Times New Roman" w:hAnsi="Times New Roman" w:eastAsia="仿宋_GB2312" w:cs="Times New Roman"/>
          <w:caps w:val="0"/>
          <w:color w:val="auto"/>
          <w:sz w:val="24"/>
          <w:szCs w:val="24"/>
          <w:lang w:val="en-US" w:eastAsia="zh-CN"/>
        </w:rPr>
      </w:pPr>
      <w:r>
        <w:rPr>
          <w:rFonts w:hint="default" w:ascii="Times New Roman" w:hAnsi="Times New Roman" w:eastAsia="仿宋_GB2312" w:cs="Times New Roman"/>
          <w:caps w:val="0"/>
          <w:color w:val="auto"/>
          <w:sz w:val="24"/>
          <w:szCs w:val="24"/>
          <w:lang w:val="en-US" w:eastAsia="zh-CN"/>
        </w:rPr>
        <w:t>根据主体设计资料及现场调查，主体在该区覆土整治4860m</w:t>
      </w:r>
      <w:r>
        <w:rPr>
          <w:rFonts w:hint="default" w:ascii="Times New Roman" w:hAnsi="Times New Roman" w:eastAsia="仿宋_GB2312" w:cs="Times New Roman"/>
          <w:caps w:val="0"/>
          <w:color w:val="auto"/>
          <w:sz w:val="24"/>
          <w:szCs w:val="24"/>
          <w:vertAlign w:val="superscript"/>
          <w:lang w:val="en-US" w:eastAsia="zh-CN"/>
        </w:rPr>
        <w:t>3</w:t>
      </w:r>
      <w:r>
        <w:rPr>
          <w:rFonts w:hint="default" w:ascii="Times New Roman" w:hAnsi="Times New Roman" w:eastAsia="仿宋_GB2312" w:cs="Times New Roman"/>
          <w:caps w:val="0"/>
          <w:color w:val="auto"/>
          <w:sz w:val="24"/>
          <w:szCs w:val="24"/>
          <w:lang w:val="en-US" w:eastAsia="zh-CN"/>
        </w:rPr>
        <w:t>，排水沟60m；布置绿化措施面积1.62hm</w:t>
      </w:r>
      <w:r>
        <w:rPr>
          <w:rFonts w:hint="default" w:ascii="Times New Roman" w:hAnsi="Times New Roman" w:eastAsia="仿宋_GB2312" w:cs="Times New Roman"/>
          <w:caps w:val="0"/>
          <w:color w:val="auto"/>
          <w:sz w:val="24"/>
          <w:szCs w:val="24"/>
          <w:vertAlign w:val="superscript"/>
          <w:lang w:val="en-US" w:eastAsia="zh-CN"/>
        </w:rPr>
        <w:t>2</w:t>
      </w:r>
      <w:r>
        <w:rPr>
          <w:rFonts w:hint="default" w:ascii="Times New Roman" w:hAnsi="Times New Roman" w:eastAsia="仿宋_GB2312" w:cs="Times New Roman"/>
          <w:caps w:val="0"/>
          <w:color w:val="auto"/>
          <w:sz w:val="24"/>
          <w:szCs w:val="24"/>
          <w:lang w:val="en-US" w:eastAsia="zh-CN"/>
        </w:rPr>
        <w:t>。</w:t>
      </w:r>
    </w:p>
    <w:p>
      <w:pPr>
        <w:ind w:firstLine="562"/>
        <w:rPr>
          <w:rFonts w:hint="default" w:ascii="Times New Roman" w:hAnsi="Times New Roman" w:eastAsia="仿宋_GB2312" w:cs="Times New Roman"/>
          <w:b/>
          <w:bCs w:val="0"/>
          <w:caps w:val="0"/>
          <w:color w:val="auto"/>
          <w:sz w:val="24"/>
          <w:szCs w:val="24"/>
          <w:lang w:val="en-US" w:eastAsia="zh-CN"/>
        </w:rPr>
      </w:pPr>
      <w:r>
        <w:rPr>
          <w:rFonts w:hint="default" w:ascii="Times New Roman" w:hAnsi="Times New Roman" w:eastAsia="仿宋_GB2312" w:cs="Times New Roman"/>
          <w:b/>
          <w:bCs w:val="0"/>
          <w:caps w:val="0"/>
          <w:color w:val="auto"/>
          <w:sz w:val="24"/>
          <w:szCs w:val="24"/>
          <w:lang w:val="en-US" w:eastAsia="zh-CN"/>
        </w:rPr>
        <w:t>（2）方案新增</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hint="default" w:ascii="Times New Roman" w:hAnsi="Times New Roman" w:eastAsia="仿宋_GB2312" w:cs="Times New Roman"/>
          <w:caps w:val="0"/>
          <w:color w:val="auto"/>
          <w:sz w:val="24"/>
          <w:szCs w:val="24"/>
          <w:lang w:val="en-US" w:eastAsia="zh-CN"/>
        </w:rPr>
      </w:pPr>
      <w:r>
        <w:rPr>
          <w:rFonts w:hint="default" w:ascii="Times New Roman" w:hAnsi="Times New Roman" w:eastAsia="仿宋_GB2312" w:cs="Times New Roman"/>
          <w:caps w:val="0"/>
          <w:color w:val="auto"/>
          <w:sz w:val="24"/>
          <w:szCs w:val="24"/>
          <w:lang w:val="en-US" w:eastAsia="zh-CN"/>
        </w:rPr>
        <w:t>经本方案复核，主体布设的措施能满足要求，本方案不对该区新增措施。</w:t>
      </w:r>
    </w:p>
    <w:p>
      <w:pPr>
        <w:numPr>
          <w:ilvl w:val="0"/>
          <w:numId w:val="3"/>
        </w:numPr>
        <w:ind w:firstLine="562"/>
        <w:rPr>
          <w:rFonts w:hint="default" w:ascii="Times New Roman" w:hAnsi="Times New Roman" w:eastAsia="仿宋_GB2312" w:cs="Times New Roman"/>
          <w:b/>
          <w:bCs/>
          <w:caps w:val="0"/>
          <w:color w:val="auto"/>
          <w:kern w:val="2"/>
          <w:sz w:val="24"/>
          <w:szCs w:val="24"/>
          <w:lang w:val="en-US" w:eastAsia="zh-CN" w:bidi="ar"/>
        </w:rPr>
      </w:pPr>
      <w:r>
        <w:rPr>
          <w:rFonts w:hint="default" w:ascii="Times New Roman" w:hAnsi="Times New Roman" w:eastAsia="仿宋_GB2312" w:cs="Times New Roman"/>
          <w:b/>
          <w:bCs/>
          <w:caps w:val="0"/>
          <w:color w:val="auto"/>
          <w:kern w:val="2"/>
          <w:sz w:val="24"/>
          <w:szCs w:val="24"/>
          <w:lang w:val="en-US" w:eastAsia="zh-CN" w:bidi="ar"/>
        </w:rPr>
        <w:t>道路区</w:t>
      </w:r>
    </w:p>
    <w:p>
      <w:pPr>
        <w:ind w:firstLine="562"/>
        <w:rPr>
          <w:rFonts w:hint="default" w:ascii="Times New Roman" w:hAnsi="Times New Roman" w:eastAsia="仿宋_GB2312" w:cs="Times New Roman"/>
          <w:b/>
          <w:bCs w:val="0"/>
          <w:caps w:val="0"/>
          <w:color w:val="auto"/>
          <w:sz w:val="24"/>
          <w:szCs w:val="24"/>
          <w:lang w:val="en-US" w:eastAsia="zh-CN"/>
        </w:rPr>
      </w:pPr>
      <w:bookmarkStart w:id="62" w:name="_Toc7571"/>
      <w:r>
        <w:rPr>
          <w:rFonts w:hint="default" w:ascii="Times New Roman" w:hAnsi="Times New Roman" w:eastAsia="仿宋_GB2312" w:cs="Times New Roman"/>
          <w:b/>
          <w:bCs w:val="0"/>
          <w:caps w:val="0"/>
          <w:color w:val="auto"/>
          <w:sz w:val="24"/>
          <w:szCs w:val="24"/>
          <w:lang w:val="en-US" w:eastAsia="zh-CN"/>
        </w:rPr>
        <w:t>（1）</w:t>
      </w:r>
      <w:r>
        <w:rPr>
          <w:rFonts w:hint="eastAsia" w:ascii="Times New Roman" w:hAnsi="Times New Roman" w:eastAsia="仿宋_GB2312" w:cs="Times New Roman"/>
          <w:b/>
          <w:bCs w:val="0"/>
          <w:caps w:val="0"/>
          <w:color w:val="auto"/>
          <w:sz w:val="24"/>
          <w:szCs w:val="24"/>
          <w:lang w:val="en-US" w:eastAsia="zh-CN"/>
        </w:rPr>
        <w:t>主体设计</w:t>
      </w:r>
    </w:p>
    <w:p>
      <w:pPr>
        <w:snapToGrid w:val="0"/>
        <w:ind w:firstLine="480" w:firstLineChars="200"/>
        <w:rPr>
          <w:rFonts w:hint="default" w:ascii="Times New Roman" w:hAnsi="Times New Roman" w:eastAsia="仿宋_GB2312" w:cs="Times New Roman"/>
          <w:b w:val="0"/>
          <w:bCs/>
          <w:caps w:val="0"/>
          <w:color w:val="auto"/>
          <w:sz w:val="24"/>
          <w:szCs w:val="24"/>
          <w:lang w:val="en-US" w:eastAsia="zh-CN"/>
        </w:rPr>
      </w:pPr>
      <w:r>
        <w:rPr>
          <w:rFonts w:hint="default" w:ascii="Times New Roman" w:hAnsi="Times New Roman" w:eastAsia="仿宋_GB2312" w:cs="Times New Roman"/>
          <w:caps w:val="0"/>
          <w:color w:val="auto"/>
          <w:sz w:val="24"/>
          <w:szCs w:val="24"/>
          <w:lang w:val="en-US" w:eastAsia="zh-CN"/>
        </w:rPr>
        <w:t>根据主体设计资料及现场调查，主体</w:t>
      </w:r>
      <w:r>
        <w:rPr>
          <w:rFonts w:hint="default" w:ascii="Times New Roman" w:hAnsi="Times New Roman" w:eastAsia="仿宋_GB2312" w:cs="Times New Roman"/>
          <w:caps w:val="0"/>
          <w:color w:val="auto"/>
          <w:sz w:val="24"/>
          <w:szCs w:val="24"/>
        </w:rPr>
        <w:t>在</w:t>
      </w:r>
      <w:r>
        <w:rPr>
          <w:rFonts w:hint="default" w:ascii="Times New Roman" w:hAnsi="Times New Roman" w:eastAsia="仿宋_GB2312" w:cs="Times New Roman"/>
          <w:caps w:val="0"/>
          <w:color w:val="auto"/>
          <w:sz w:val="24"/>
          <w:szCs w:val="24"/>
          <w:lang w:val="en-US" w:eastAsia="zh-CN"/>
        </w:rPr>
        <w:t>道路</w:t>
      </w:r>
      <w:r>
        <w:rPr>
          <w:rFonts w:hint="default" w:ascii="Times New Roman" w:hAnsi="Times New Roman" w:eastAsia="仿宋_GB2312" w:cs="Times New Roman"/>
          <w:caps w:val="0"/>
          <w:color w:val="auto"/>
          <w:sz w:val="24"/>
          <w:szCs w:val="24"/>
          <w:lang w:eastAsia="zh-CN"/>
        </w:rPr>
        <w:t>区</w:t>
      </w:r>
      <w:r>
        <w:rPr>
          <w:rFonts w:hint="default" w:ascii="Times New Roman" w:hAnsi="Times New Roman" w:eastAsia="仿宋_GB2312" w:cs="Times New Roman"/>
          <w:caps w:val="0"/>
          <w:color w:val="auto"/>
          <w:sz w:val="24"/>
          <w:szCs w:val="24"/>
          <w:lang w:val="en-US" w:eastAsia="zh-CN"/>
        </w:rPr>
        <w:t>一侧</w:t>
      </w:r>
      <w:r>
        <w:rPr>
          <w:rFonts w:hint="default" w:ascii="Times New Roman" w:hAnsi="Times New Roman" w:eastAsia="仿宋_GB2312" w:cs="Times New Roman"/>
          <w:caps w:val="0"/>
          <w:color w:val="auto"/>
          <w:sz w:val="24"/>
          <w:szCs w:val="24"/>
        </w:rPr>
        <w:t>布置了</w:t>
      </w:r>
      <w:r>
        <w:rPr>
          <w:rFonts w:hint="default" w:ascii="Times New Roman" w:hAnsi="Times New Roman" w:eastAsia="仿宋_GB2312" w:cs="Times New Roman"/>
          <w:caps w:val="0"/>
          <w:color w:val="auto"/>
          <w:sz w:val="24"/>
          <w:szCs w:val="24"/>
          <w:lang w:val="en-US" w:eastAsia="zh-CN"/>
        </w:rPr>
        <w:t>雨水管360m，雨水检查井30座，雨水口30座，排水暗沟580m。</w:t>
      </w:r>
    </w:p>
    <w:p>
      <w:pPr>
        <w:ind w:firstLine="562"/>
        <w:rPr>
          <w:rFonts w:hint="default" w:ascii="Times New Roman" w:hAnsi="Times New Roman" w:eastAsia="仿宋_GB2312" w:cs="Times New Roman"/>
          <w:b/>
          <w:bCs w:val="0"/>
          <w:caps w:val="0"/>
          <w:color w:val="auto"/>
          <w:sz w:val="24"/>
          <w:szCs w:val="24"/>
          <w:lang w:val="en-US" w:eastAsia="zh-CN"/>
        </w:rPr>
      </w:pPr>
      <w:r>
        <w:rPr>
          <w:rFonts w:hint="default" w:ascii="Times New Roman" w:hAnsi="Times New Roman" w:eastAsia="仿宋_GB2312" w:cs="Times New Roman"/>
          <w:b/>
          <w:bCs w:val="0"/>
          <w:caps w:val="0"/>
          <w:color w:val="auto"/>
          <w:sz w:val="24"/>
          <w:szCs w:val="24"/>
          <w:lang w:val="en-US" w:eastAsia="zh-CN"/>
        </w:rPr>
        <w:t>（2）方案新增</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hint="default" w:ascii="Times New Roman" w:hAnsi="Times New Roman" w:eastAsia="仿宋_GB2312" w:cs="Times New Roman"/>
          <w:caps w:val="0"/>
          <w:color w:val="auto"/>
          <w:sz w:val="24"/>
          <w:szCs w:val="24"/>
          <w:lang w:val="en-US" w:eastAsia="zh-CN"/>
        </w:rPr>
      </w:pPr>
      <w:r>
        <w:rPr>
          <w:rFonts w:hint="default" w:ascii="Times New Roman" w:hAnsi="Times New Roman" w:eastAsia="仿宋_GB2312" w:cs="Times New Roman"/>
          <w:caps w:val="0"/>
          <w:color w:val="auto"/>
          <w:sz w:val="24"/>
          <w:szCs w:val="24"/>
          <w:lang w:val="en-US" w:eastAsia="zh-CN"/>
        </w:rPr>
        <w:t>经本方案复核，主体布设的措施能满足要求，本方案不对该区新增措施。</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63" w:name="_Toc11143"/>
      <w:r>
        <w:rPr>
          <w:rFonts w:hint="default" w:ascii="Times New Roman" w:hAnsi="Times New Roman" w:eastAsia="仿宋_GB2312" w:cs="Times New Roman"/>
          <w:b/>
          <w:bCs/>
          <w:caps w:val="0"/>
          <w:color w:val="auto"/>
          <w:position w:val="4"/>
          <w:sz w:val="30"/>
          <w:szCs w:val="30"/>
          <w:lang w:val="en-US" w:eastAsia="zh-CN"/>
        </w:rPr>
        <w:t>1.10水土保持监测</w:t>
      </w:r>
      <w:bookmarkEnd w:id="60"/>
      <w:bookmarkEnd w:id="61"/>
      <w:bookmarkEnd w:id="62"/>
      <w:bookmarkEnd w:id="63"/>
    </w:p>
    <w:p>
      <w:pPr>
        <w:ind w:firstLine="560"/>
        <w:rPr>
          <w:rFonts w:hint="default" w:ascii="Times New Roman" w:hAnsi="Times New Roman" w:eastAsia="仿宋_GB2312" w:cs="Times New Roman"/>
          <w:caps w:val="0"/>
          <w:color w:val="auto"/>
          <w:sz w:val="24"/>
          <w:szCs w:val="24"/>
        </w:rPr>
      </w:pPr>
      <w:bookmarkStart w:id="64" w:name="_Toc226664767"/>
      <w:r>
        <w:rPr>
          <w:rFonts w:hint="default" w:ascii="Times New Roman" w:hAnsi="Times New Roman" w:eastAsia="仿宋_GB2312" w:cs="Times New Roman"/>
          <w:caps w:val="0"/>
          <w:color w:val="auto"/>
          <w:sz w:val="24"/>
          <w:szCs w:val="24"/>
        </w:rPr>
        <w:t>根据《水土保持生态环境监测网络管理办法》及《水利部关于加强事中事后监管规范生产建设项目水土保持设施自主验收的通知》（水保[2017]365号）的规定，结合本项目建设规模，确定本项目监测任务业主可自行监测或者委托具有相应技术能力的机构开展水土保持监测工作。</w:t>
      </w:r>
      <w:r>
        <w:rPr>
          <w:rFonts w:hint="default" w:ascii="Times New Roman" w:hAnsi="Times New Roman" w:eastAsia="仿宋_GB2312" w:cs="Times New Roman"/>
          <w:caps w:val="0"/>
          <w:color w:val="auto"/>
          <w:sz w:val="24"/>
          <w:szCs w:val="24"/>
          <w:lang w:eastAsia="zh-CN"/>
        </w:rPr>
        <w:t>本《方案》</w:t>
      </w:r>
      <w:r>
        <w:rPr>
          <w:rFonts w:hint="default" w:ascii="Times New Roman" w:hAnsi="Times New Roman" w:eastAsia="仿宋_GB2312" w:cs="Times New Roman"/>
          <w:caps w:val="0"/>
          <w:color w:val="auto"/>
          <w:sz w:val="24"/>
          <w:szCs w:val="24"/>
        </w:rPr>
        <w:t>初步拟定的监测时段为201</w:t>
      </w:r>
      <w:r>
        <w:rPr>
          <w:rFonts w:hint="default" w:ascii="Times New Roman" w:hAnsi="Times New Roman" w:eastAsia="仿宋_GB2312" w:cs="Times New Roman"/>
          <w:caps w:val="0"/>
          <w:color w:val="auto"/>
          <w:sz w:val="24"/>
          <w:szCs w:val="24"/>
          <w:lang w:val="en-US" w:eastAsia="zh-CN"/>
        </w:rPr>
        <w:t>8</w:t>
      </w:r>
      <w:r>
        <w:rPr>
          <w:rFonts w:hint="default" w:ascii="Times New Roman" w:hAnsi="Times New Roman" w:eastAsia="仿宋_GB2312" w:cs="Times New Roman"/>
          <w:caps w:val="0"/>
          <w:color w:val="auto"/>
          <w:sz w:val="24"/>
          <w:szCs w:val="24"/>
        </w:rPr>
        <w:t>年</w:t>
      </w:r>
      <w:r>
        <w:rPr>
          <w:rFonts w:hint="eastAsia" w:ascii="Times New Roman" w:hAnsi="Times New Roman" w:eastAsia="仿宋_GB2312" w:cs="Times New Roman"/>
          <w:caps w:val="0"/>
          <w:color w:val="auto"/>
          <w:sz w:val="24"/>
          <w:szCs w:val="24"/>
          <w:lang w:val="en-US" w:eastAsia="zh-CN"/>
        </w:rPr>
        <w:t>12</w:t>
      </w:r>
      <w:r>
        <w:rPr>
          <w:rFonts w:hint="default" w:ascii="Times New Roman" w:hAnsi="Times New Roman" w:eastAsia="仿宋_GB2312" w:cs="Times New Roman"/>
          <w:caps w:val="0"/>
          <w:color w:val="auto"/>
          <w:sz w:val="24"/>
          <w:szCs w:val="24"/>
        </w:rPr>
        <w:t>月至20</w:t>
      </w:r>
      <w:r>
        <w:rPr>
          <w:rFonts w:hint="eastAsia" w:ascii="Times New Roman" w:hAnsi="Times New Roman" w:eastAsia="仿宋_GB2312" w:cs="Times New Roman"/>
          <w:caps w:val="0"/>
          <w:color w:val="auto"/>
          <w:sz w:val="24"/>
          <w:szCs w:val="24"/>
          <w:lang w:val="en-US" w:eastAsia="zh-CN"/>
        </w:rPr>
        <w:t>19</w:t>
      </w:r>
      <w:r>
        <w:rPr>
          <w:rFonts w:hint="default" w:ascii="Times New Roman" w:hAnsi="Times New Roman" w:eastAsia="仿宋_GB2312" w:cs="Times New Roman"/>
          <w:caps w:val="0"/>
          <w:color w:val="auto"/>
          <w:sz w:val="24"/>
          <w:szCs w:val="24"/>
        </w:rPr>
        <w:t>年</w:t>
      </w:r>
      <w:r>
        <w:rPr>
          <w:rFonts w:hint="default" w:ascii="Times New Roman" w:hAnsi="Times New Roman" w:eastAsia="仿宋_GB2312" w:cs="Times New Roman"/>
          <w:caps w:val="0"/>
          <w:color w:val="auto"/>
          <w:sz w:val="24"/>
          <w:szCs w:val="24"/>
          <w:lang w:val="en-US" w:eastAsia="zh-CN"/>
        </w:rPr>
        <w:t>12</w:t>
      </w:r>
      <w:r>
        <w:rPr>
          <w:rFonts w:hint="default" w:ascii="Times New Roman" w:hAnsi="Times New Roman" w:eastAsia="仿宋_GB2312" w:cs="Times New Roman"/>
          <w:caps w:val="0"/>
          <w:color w:val="auto"/>
          <w:sz w:val="24"/>
          <w:szCs w:val="24"/>
        </w:rPr>
        <w:t>月，监测年限共计</w:t>
      </w:r>
      <w:r>
        <w:rPr>
          <w:rFonts w:hint="eastAsia" w:ascii="Times New Roman" w:hAnsi="Times New Roman" w:eastAsia="仿宋_GB2312" w:cs="Times New Roman"/>
          <w:caps w:val="0"/>
          <w:color w:val="auto"/>
          <w:sz w:val="24"/>
          <w:szCs w:val="24"/>
          <w:lang w:val="en-US" w:eastAsia="zh-CN"/>
        </w:rPr>
        <w:t>1.08</w:t>
      </w:r>
      <w:r>
        <w:rPr>
          <w:rFonts w:hint="default" w:ascii="Times New Roman" w:hAnsi="Times New Roman" w:eastAsia="仿宋_GB2312" w:cs="Times New Roman"/>
          <w:caps w:val="0"/>
          <w:color w:val="auto"/>
          <w:sz w:val="24"/>
          <w:szCs w:val="24"/>
        </w:rPr>
        <w:t>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caps w:val="0"/>
          <w:color w:val="auto"/>
          <w:sz w:val="24"/>
          <w:szCs w:val="24"/>
          <w:highlight w:val="none"/>
        </w:rPr>
      </w:pPr>
      <w:r>
        <w:rPr>
          <w:rFonts w:hint="default" w:ascii="Times New Roman" w:hAnsi="Times New Roman" w:eastAsia="仿宋_GB2312" w:cs="Times New Roman"/>
          <w:caps w:val="0"/>
          <w:color w:val="auto"/>
          <w:sz w:val="24"/>
          <w:szCs w:val="24"/>
        </w:rPr>
        <w:t>在随后的建设过程中，主要</w:t>
      </w:r>
      <w:r>
        <w:rPr>
          <w:rFonts w:hint="default" w:ascii="Times New Roman" w:hAnsi="Times New Roman" w:eastAsia="仿宋_GB2312" w:cs="Times New Roman"/>
          <w:caps w:val="0"/>
          <w:color w:val="auto"/>
          <w:sz w:val="24"/>
          <w:szCs w:val="24"/>
          <w:lang w:eastAsia="zh-CN"/>
        </w:rPr>
        <w:t>对房屋建筑物区、</w:t>
      </w:r>
      <w:r>
        <w:rPr>
          <w:rFonts w:hint="default" w:ascii="Times New Roman" w:hAnsi="Times New Roman" w:eastAsia="仿宋_GB2312" w:cs="Times New Roman"/>
          <w:caps w:val="0"/>
          <w:color w:val="auto"/>
          <w:sz w:val="24"/>
          <w:szCs w:val="24"/>
          <w:lang w:val="en-US" w:eastAsia="zh-CN"/>
        </w:rPr>
        <w:t>公共绿化设施区</w:t>
      </w:r>
      <w:r>
        <w:rPr>
          <w:rFonts w:hint="default" w:ascii="Times New Roman" w:hAnsi="Times New Roman" w:eastAsia="仿宋_GB2312" w:cs="Times New Roman"/>
          <w:caps w:val="0"/>
          <w:color w:val="auto"/>
          <w:sz w:val="24"/>
          <w:szCs w:val="24"/>
          <w:lang w:eastAsia="zh-CN"/>
        </w:rPr>
        <w:t>、道路区</w:t>
      </w:r>
      <w:r>
        <w:rPr>
          <w:rFonts w:hint="default" w:ascii="Times New Roman" w:hAnsi="Times New Roman" w:eastAsia="仿宋_GB2312" w:cs="Times New Roman"/>
          <w:caps w:val="0"/>
          <w:color w:val="auto"/>
          <w:sz w:val="24"/>
          <w:szCs w:val="24"/>
        </w:rPr>
        <w:t>进行扰动，</w:t>
      </w:r>
      <w:r>
        <w:rPr>
          <w:rFonts w:hint="default" w:ascii="Times New Roman" w:hAnsi="Times New Roman" w:eastAsia="仿宋_GB2312" w:cs="Times New Roman"/>
          <w:caps w:val="0"/>
          <w:color w:val="auto"/>
          <w:sz w:val="24"/>
          <w:szCs w:val="24"/>
          <w:lang w:eastAsia="zh-CN"/>
        </w:rPr>
        <w:t>根据各区施工特点、扰动面积以及扰动强度，</w:t>
      </w:r>
      <w:r>
        <w:rPr>
          <w:rFonts w:hint="default" w:ascii="Times New Roman" w:hAnsi="Times New Roman" w:eastAsia="仿宋_GB2312" w:cs="Times New Roman"/>
          <w:caps w:val="0"/>
          <w:color w:val="auto"/>
          <w:sz w:val="24"/>
          <w:szCs w:val="24"/>
        </w:rPr>
        <w:t>将</w:t>
      </w:r>
      <w:r>
        <w:rPr>
          <w:rFonts w:hint="default" w:ascii="Times New Roman" w:hAnsi="Times New Roman" w:eastAsia="仿宋_GB2312" w:cs="Times New Roman"/>
          <w:caps w:val="0"/>
          <w:color w:val="auto"/>
          <w:sz w:val="24"/>
          <w:szCs w:val="24"/>
          <w:lang w:eastAsia="zh-CN"/>
        </w:rPr>
        <w:t>房屋建筑物区、公共绿化设施区、道路区</w:t>
      </w:r>
      <w:r>
        <w:rPr>
          <w:rFonts w:hint="default" w:ascii="Times New Roman" w:hAnsi="Times New Roman" w:eastAsia="仿宋_GB2312" w:cs="Times New Roman"/>
          <w:caps w:val="0"/>
          <w:color w:val="auto"/>
          <w:sz w:val="24"/>
          <w:szCs w:val="24"/>
        </w:rPr>
        <w:t>作为重点监测。本项目共设置</w:t>
      </w:r>
      <w:r>
        <w:rPr>
          <w:rFonts w:hint="eastAsia" w:ascii="Times New Roman" w:hAnsi="Times New Roman" w:eastAsia="仿宋_GB2312" w:cs="Times New Roman"/>
          <w:caps w:val="0"/>
          <w:color w:val="auto"/>
          <w:sz w:val="24"/>
          <w:szCs w:val="24"/>
          <w:lang w:val="en-US" w:eastAsia="zh-CN"/>
        </w:rPr>
        <w:t>4</w:t>
      </w:r>
      <w:r>
        <w:rPr>
          <w:rFonts w:hint="default" w:ascii="Times New Roman" w:hAnsi="Times New Roman" w:eastAsia="仿宋_GB2312" w:cs="Times New Roman"/>
          <w:caps w:val="0"/>
          <w:color w:val="auto"/>
          <w:sz w:val="24"/>
          <w:szCs w:val="24"/>
        </w:rPr>
        <w:t>个监测点</w:t>
      </w:r>
      <w:r>
        <w:rPr>
          <w:rFonts w:hint="default" w:ascii="Times New Roman" w:hAnsi="Times New Roman" w:eastAsia="仿宋_GB2312" w:cs="Times New Roman"/>
          <w:caps w:val="0"/>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caps w:val="0"/>
          <w:color w:val="auto"/>
          <w:sz w:val="24"/>
          <w:szCs w:val="24"/>
          <w:highlight w:val="none"/>
        </w:rPr>
      </w:pPr>
      <w:r>
        <w:rPr>
          <w:rFonts w:hint="default" w:ascii="Times New Roman" w:hAnsi="Times New Roman" w:eastAsia="仿宋_GB2312" w:cs="Times New Roman"/>
          <w:caps w:val="0"/>
          <w:color w:val="auto"/>
          <w:sz w:val="24"/>
          <w:szCs w:val="24"/>
          <w:highlight w:val="none"/>
        </w:rPr>
        <w:t>主要监测内容包括对主体工程建设进度、扰动地表面积、水土流失危害、水土保持防治措施建设情况和水土保持措施防治效果</w:t>
      </w:r>
      <w:r>
        <w:rPr>
          <w:rFonts w:hint="default" w:ascii="Times New Roman" w:hAnsi="Times New Roman" w:eastAsia="仿宋_GB2312" w:cs="Times New Roman"/>
          <w:caps w:val="0"/>
          <w:color w:val="auto"/>
          <w:sz w:val="24"/>
          <w:szCs w:val="24"/>
          <w:highlight w:val="none"/>
          <w:lang w:eastAsia="zh-CN"/>
        </w:rPr>
        <w:t>进行监测</w:t>
      </w:r>
      <w:r>
        <w:rPr>
          <w:rFonts w:hint="default" w:ascii="Times New Roman" w:hAnsi="Times New Roman" w:eastAsia="仿宋_GB2312" w:cs="Times New Roman"/>
          <w:caps w:val="0"/>
          <w:color w:val="auto"/>
          <w:sz w:val="24"/>
          <w:szCs w:val="24"/>
          <w:highlight w:val="none"/>
        </w:rPr>
        <w:t>。</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65" w:name="_Toc430035140"/>
      <w:bookmarkStart w:id="66" w:name="_Toc17298"/>
      <w:bookmarkStart w:id="67" w:name="_Toc324"/>
      <w:r>
        <w:rPr>
          <w:rFonts w:hint="default" w:ascii="Times New Roman" w:hAnsi="Times New Roman" w:eastAsia="仿宋_GB2312" w:cs="Times New Roman"/>
          <w:b/>
          <w:bCs/>
          <w:caps w:val="0"/>
          <w:color w:val="auto"/>
          <w:position w:val="4"/>
          <w:sz w:val="30"/>
          <w:szCs w:val="30"/>
          <w:lang w:val="en-US" w:eastAsia="zh-CN"/>
        </w:rPr>
        <w:t>1.11水土保持投资概算</w:t>
      </w:r>
      <w:bookmarkEnd w:id="64"/>
      <w:bookmarkEnd w:id="65"/>
      <w:bookmarkEnd w:id="66"/>
      <w:bookmarkEnd w:id="67"/>
    </w:p>
    <w:p>
      <w:pPr>
        <w:ind w:firstLine="560"/>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rPr>
        <w:t>本项目水土保持总投资为</w:t>
      </w:r>
      <w:r>
        <w:rPr>
          <w:rFonts w:hint="default" w:ascii="Times New Roman" w:hAnsi="Times New Roman" w:eastAsia="仿宋_GB2312" w:cs="Times New Roman"/>
          <w:color w:val="auto"/>
          <w:sz w:val="24"/>
          <w:szCs w:val="24"/>
          <w:lang w:val="en-US" w:eastAsia="zh-CN"/>
        </w:rPr>
        <w:t>159</w:t>
      </w:r>
      <w:r>
        <w:rPr>
          <w:rFonts w:hint="default" w:ascii="Times New Roman" w:hAnsi="Times New Roman" w:eastAsia="仿宋_GB2312" w:cs="Times New Roman"/>
          <w:color w:val="auto"/>
          <w:sz w:val="24"/>
          <w:szCs w:val="24"/>
        </w:rPr>
        <w:t>万元。</w:t>
      </w:r>
      <w:r>
        <w:rPr>
          <w:rFonts w:hint="default" w:ascii="Times New Roman" w:hAnsi="Times New Roman" w:eastAsia="仿宋_GB2312" w:cs="Times New Roman"/>
          <w:caps w:val="0"/>
          <w:color w:val="auto"/>
          <w:sz w:val="24"/>
          <w:szCs w:val="24"/>
          <w:highlight w:val="none"/>
          <w:lang w:eastAsia="zh-CN"/>
        </w:rPr>
        <w:t>其中</w:t>
      </w:r>
      <w:r>
        <w:rPr>
          <w:rFonts w:hint="default" w:ascii="Times New Roman" w:hAnsi="Times New Roman" w:eastAsia="仿宋_GB2312" w:cs="Times New Roman"/>
          <w:caps w:val="0"/>
          <w:snapToGrid w:val="0"/>
          <w:color w:val="auto"/>
          <w:sz w:val="24"/>
          <w:szCs w:val="24"/>
          <w:highlight w:val="none"/>
        </w:rPr>
        <w:t>水土保持工程</w:t>
      </w:r>
      <w:r>
        <w:rPr>
          <w:rFonts w:hint="default" w:ascii="Times New Roman" w:hAnsi="Times New Roman" w:eastAsia="仿宋_GB2312" w:cs="Times New Roman"/>
          <w:caps w:val="0"/>
          <w:snapToGrid w:val="0"/>
          <w:color w:val="auto"/>
          <w:sz w:val="24"/>
          <w:szCs w:val="24"/>
          <w:highlight w:val="none"/>
          <w:lang w:eastAsia="zh-CN"/>
        </w:rPr>
        <w:t>静态总</w:t>
      </w:r>
      <w:r>
        <w:rPr>
          <w:rFonts w:hint="default" w:ascii="Times New Roman" w:hAnsi="Times New Roman" w:eastAsia="仿宋_GB2312" w:cs="Times New Roman"/>
          <w:caps w:val="0"/>
          <w:snapToGrid w:val="0"/>
          <w:color w:val="auto"/>
          <w:sz w:val="24"/>
          <w:szCs w:val="24"/>
          <w:highlight w:val="none"/>
        </w:rPr>
        <w:t>投资</w:t>
      </w:r>
      <w:r>
        <w:rPr>
          <w:rFonts w:hint="default" w:ascii="Times New Roman" w:hAnsi="Times New Roman" w:eastAsia="仿宋_GB2312" w:cs="Times New Roman"/>
          <w:caps w:val="0"/>
          <w:snapToGrid w:val="0"/>
          <w:color w:val="auto"/>
          <w:sz w:val="24"/>
          <w:szCs w:val="24"/>
          <w:highlight w:val="none"/>
          <w:lang w:val="en-US" w:eastAsia="zh-CN"/>
        </w:rPr>
        <w:t>159元</w:t>
      </w:r>
      <w:r>
        <w:rPr>
          <w:rFonts w:hint="default" w:ascii="Times New Roman" w:hAnsi="Times New Roman" w:eastAsia="仿宋_GB2312" w:cs="Times New Roman"/>
          <w:caps w:val="0"/>
          <w:snapToGrid w:val="0"/>
          <w:color w:val="auto"/>
          <w:sz w:val="24"/>
          <w:szCs w:val="24"/>
          <w:highlight w:val="none"/>
        </w:rPr>
        <w:t>，</w:t>
      </w:r>
      <w:r>
        <w:rPr>
          <w:rFonts w:hint="default" w:ascii="Times New Roman" w:hAnsi="Times New Roman" w:eastAsia="仿宋_GB2312" w:cs="Times New Roman"/>
          <w:color w:val="auto"/>
          <w:sz w:val="24"/>
          <w:szCs w:val="24"/>
        </w:rPr>
        <w:t>水土保持补偿费</w:t>
      </w:r>
      <w:r>
        <w:rPr>
          <w:rFonts w:hint="default" w:ascii="Times New Roman" w:hAnsi="Times New Roman" w:eastAsia="仿宋_GB2312" w:cs="Times New Roman"/>
          <w:color w:val="auto"/>
          <w:sz w:val="24"/>
          <w:szCs w:val="24"/>
          <w:lang w:val="en-US" w:eastAsia="zh-CN"/>
        </w:rPr>
        <w:t>0</w:t>
      </w:r>
      <w:r>
        <w:rPr>
          <w:rFonts w:hint="default" w:ascii="Times New Roman" w:hAnsi="Times New Roman" w:eastAsia="仿宋_GB2312" w:cs="Times New Roman"/>
          <w:color w:val="auto"/>
          <w:sz w:val="24"/>
          <w:szCs w:val="24"/>
        </w:rPr>
        <w:t>万元。水土保持投资中，</w:t>
      </w:r>
      <w:r>
        <w:rPr>
          <w:rFonts w:hint="default" w:ascii="Times New Roman" w:hAnsi="Times New Roman" w:eastAsia="仿宋_GB2312" w:cs="Times New Roman"/>
          <w:color w:val="auto"/>
          <w:sz w:val="24"/>
          <w:szCs w:val="24"/>
          <w:lang w:eastAsia="zh-CN"/>
        </w:rPr>
        <w:t>主体设计列计投资</w:t>
      </w:r>
      <w:r>
        <w:rPr>
          <w:rFonts w:hint="default" w:ascii="Times New Roman" w:hAnsi="Times New Roman" w:eastAsia="仿宋_GB2312" w:cs="Times New Roman"/>
          <w:color w:val="auto"/>
          <w:sz w:val="24"/>
          <w:szCs w:val="24"/>
          <w:lang w:val="en-US" w:eastAsia="zh-CN"/>
        </w:rPr>
        <w:t>141.49万元，</w:t>
      </w:r>
      <w:r>
        <w:rPr>
          <w:rFonts w:hint="default" w:ascii="Times New Roman" w:hAnsi="Times New Roman" w:eastAsia="仿宋_GB2312" w:cs="Times New Roman"/>
          <w:color w:val="auto"/>
          <w:sz w:val="24"/>
          <w:szCs w:val="24"/>
        </w:rPr>
        <w:t>工程措施</w:t>
      </w:r>
      <w:r>
        <w:rPr>
          <w:rFonts w:hint="default" w:ascii="Times New Roman" w:hAnsi="Times New Roman" w:eastAsia="仿宋_GB2312" w:cs="Times New Roman"/>
          <w:color w:val="auto"/>
          <w:sz w:val="24"/>
          <w:szCs w:val="24"/>
          <w:lang w:val="en-US" w:eastAsia="zh-CN"/>
        </w:rPr>
        <w:t>44.29</w:t>
      </w:r>
      <w:r>
        <w:rPr>
          <w:rFonts w:hint="default" w:ascii="Times New Roman" w:hAnsi="Times New Roman" w:eastAsia="仿宋_GB2312" w:cs="Times New Roman"/>
          <w:color w:val="auto"/>
          <w:sz w:val="24"/>
          <w:szCs w:val="24"/>
        </w:rPr>
        <w:t>万元</w:t>
      </w:r>
      <w:r>
        <w:rPr>
          <w:rFonts w:hint="default" w:ascii="Times New Roman" w:hAnsi="Times New Roman" w:eastAsia="仿宋_GB2312" w:cs="Times New Roman"/>
          <w:color w:val="auto"/>
          <w:sz w:val="24"/>
          <w:szCs w:val="24"/>
          <w:lang w:eastAsia="zh-CN"/>
        </w:rPr>
        <w:t>，植物措施</w:t>
      </w:r>
      <w:r>
        <w:rPr>
          <w:rFonts w:hint="default" w:ascii="Times New Roman" w:hAnsi="Times New Roman" w:eastAsia="仿宋_GB2312" w:cs="Times New Roman"/>
          <w:color w:val="auto"/>
          <w:sz w:val="24"/>
          <w:szCs w:val="24"/>
          <w:lang w:val="en-US" w:eastAsia="zh-CN"/>
        </w:rPr>
        <w:t>97.2万元，</w:t>
      </w:r>
      <w:r>
        <w:rPr>
          <w:rFonts w:hint="default" w:ascii="Times New Roman" w:hAnsi="Times New Roman" w:eastAsia="仿宋_GB2312" w:cs="Times New Roman"/>
          <w:color w:val="auto"/>
          <w:sz w:val="24"/>
          <w:szCs w:val="24"/>
          <w:lang w:eastAsia="zh-CN"/>
        </w:rPr>
        <w:t>本项目新增水土保持投资为</w:t>
      </w:r>
      <w:r>
        <w:rPr>
          <w:rFonts w:hint="default" w:ascii="Times New Roman" w:hAnsi="Times New Roman" w:eastAsia="仿宋_GB2312" w:cs="Times New Roman"/>
          <w:color w:val="auto"/>
          <w:sz w:val="24"/>
          <w:szCs w:val="24"/>
          <w:lang w:val="en-US" w:eastAsia="zh-CN"/>
        </w:rPr>
        <w:t>17万元，</w:t>
      </w:r>
      <w:r>
        <w:rPr>
          <w:rFonts w:hint="default" w:ascii="Times New Roman" w:hAnsi="Times New Roman" w:eastAsia="仿宋_GB2312" w:cs="Times New Roman"/>
          <w:color w:val="auto"/>
          <w:sz w:val="24"/>
          <w:szCs w:val="24"/>
        </w:rPr>
        <w:t>独立费用</w:t>
      </w:r>
      <w:r>
        <w:rPr>
          <w:rFonts w:hint="default" w:ascii="Times New Roman" w:hAnsi="Times New Roman" w:eastAsia="仿宋_GB2312" w:cs="Times New Roman"/>
          <w:color w:val="auto"/>
          <w:sz w:val="24"/>
          <w:szCs w:val="24"/>
          <w:lang w:val="en-US" w:eastAsia="zh-CN"/>
        </w:rPr>
        <w:t>1</w:t>
      </w:r>
      <w:r>
        <w:rPr>
          <w:rFonts w:hint="eastAsia" w:eastAsia="仿宋_GB2312" w:cs="Times New Roman"/>
          <w:color w:val="auto"/>
          <w:sz w:val="24"/>
          <w:szCs w:val="24"/>
          <w:lang w:val="en-US" w:eastAsia="zh-CN"/>
        </w:rPr>
        <w:t>7</w:t>
      </w:r>
      <w:r>
        <w:rPr>
          <w:rFonts w:hint="default" w:ascii="Times New Roman" w:hAnsi="Times New Roman" w:eastAsia="仿宋_GB2312" w:cs="Times New Roman"/>
          <w:color w:val="auto"/>
          <w:sz w:val="24"/>
          <w:szCs w:val="24"/>
        </w:rPr>
        <w:t>万元</w:t>
      </w:r>
      <w:r>
        <w:rPr>
          <w:rFonts w:hint="default" w:ascii="Times New Roman" w:hAnsi="Times New Roman" w:eastAsia="仿宋_GB2312" w:cs="Times New Roman"/>
          <w:color w:val="auto"/>
          <w:sz w:val="24"/>
          <w:szCs w:val="24"/>
          <w:lang w:eastAsia="zh-CN"/>
        </w:rPr>
        <w:t>，</w:t>
      </w:r>
      <w:r>
        <w:rPr>
          <w:rFonts w:hint="eastAsia" w:eastAsia="仿宋_GB2312" w:cs="Times New Roman"/>
          <w:color w:val="auto"/>
          <w:sz w:val="24"/>
          <w:szCs w:val="24"/>
          <w:lang w:eastAsia="zh-CN"/>
        </w:rPr>
        <w:t>（</w:t>
      </w:r>
      <w:r>
        <w:rPr>
          <w:rFonts w:hint="eastAsia" w:eastAsia="仿宋_GB2312" w:cs="Times New Roman"/>
          <w:color w:val="auto"/>
          <w:sz w:val="24"/>
          <w:szCs w:val="24"/>
          <w:lang w:val="en-US" w:eastAsia="zh-CN"/>
        </w:rPr>
        <w:t>水土保持监理费3.5万元</w:t>
      </w:r>
      <w:r>
        <w:rPr>
          <w:rFonts w:hint="eastAsia" w:eastAsia="仿宋_GB2312" w:cs="Times New Roman"/>
          <w:color w:val="auto"/>
          <w:sz w:val="24"/>
          <w:szCs w:val="24"/>
          <w:lang w:eastAsia="zh-CN"/>
        </w:rPr>
        <w:t>，</w:t>
      </w:r>
      <w:r>
        <w:rPr>
          <w:rFonts w:hint="eastAsia" w:eastAsia="仿宋_GB2312" w:cs="Times New Roman"/>
          <w:color w:val="auto"/>
          <w:sz w:val="24"/>
          <w:szCs w:val="24"/>
          <w:lang w:val="en-US" w:eastAsia="zh-CN"/>
        </w:rPr>
        <w:t>水土保持</w:t>
      </w:r>
      <w:r>
        <w:rPr>
          <w:rFonts w:hint="default" w:ascii="Times New Roman" w:hAnsi="Times New Roman" w:eastAsia="仿宋_GB2312" w:cs="Times New Roman"/>
          <w:color w:val="auto"/>
          <w:sz w:val="24"/>
          <w:szCs w:val="24"/>
          <w:lang w:val="en-US" w:eastAsia="zh-CN"/>
        </w:rPr>
        <w:t>监测</w:t>
      </w:r>
      <w:r>
        <w:rPr>
          <w:rFonts w:hint="eastAsia" w:eastAsia="仿宋_GB2312" w:cs="Times New Roman"/>
          <w:color w:val="auto"/>
          <w:sz w:val="24"/>
          <w:szCs w:val="24"/>
          <w:lang w:val="en-US" w:eastAsia="zh-CN"/>
        </w:rPr>
        <w:t>费</w:t>
      </w:r>
      <w:r>
        <w:rPr>
          <w:rFonts w:hint="default" w:ascii="Times New Roman" w:hAnsi="Times New Roman" w:eastAsia="仿宋_GB2312" w:cs="Times New Roman"/>
          <w:color w:val="auto"/>
          <w:sz w:val="24"/>
          <w:szCs w:val="24"/>
          <w:lang w:val="en-US" w:eastAsia="zh-CN"/>
        </w:rPr>
        <w:t>5万元</w:t>
      </w:r>
      <w:r>
        <w:rPr>
          <w:rFonts w:hint="eastAsia"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lang w:val="en-US" w:eastAsia="zh-CN"/>
        </w:rPr>
        <w:t>，基本</w:t>
      </w:r>
      <w:r>
        <w:rPr>
          <w:rFonts w:hint="default" w:ascii="Times New Roman" w:hAnsi="Times New Roman" w:eastAsia="仿宋_GB2312" w:cs="Times New Roman"/>
          <w:color w:val="auto"/>
          <w:sz w:val="24"/>
          <w:szCs w:val="24"/>
          <w:lang w:eastAsia="zh-CN"/>
        </w:rPr>
        <w:t>预备费用</w:t>
      </w:r>
      <w:r>
        <w:rPr>
          <w:rFonts w:hint="default" w:ascii="Times New Roman" w:hAnsi="Times New Roman" w:eastAsia="仿宋_GB2312" w:cs="Times New Roman"/>
          <w:color w:val="auto"/>
          <w:sz w:val="24"/>
          <w:szCs w:val="24"/>
          <w:lang w:val="en-US" w:eastAsia="zh-CN"/>
        </w:rPr>
        <w:t>0.</w:t>
      </w:r>
      <w:r>
        <w:rPr>
          <w:rFonts w:hint="eastAsia" w:eastAsia="仿宋_GB2312" w:cs="Times New Roman"/>
          <w:color w:val="auto"/>
          <w:sz w:val="24"/>
          <w:szCs w:val="24"/>
          <w:lang w:val="en-US" w:eastAsia="zh-CN"/>
        </w:rPr>
        <w:t>51</w:t>
      </w:r>
      <w:r>
        <w:rPr>
          <w:rFonts w:hint="default" w:ascii="Times New Roman" w:hAnsi="Times New Roman" w:eastAsia="仿宋_GB2312" w:cs="Times New Roman"/>
          <w:color w:val="auto"/>
          <w:sz w:val="24"/>
          <w:szCs w:val="24"/>
          <w:lang w:val="en-US" w:eastAsia="zh-CN"/>
        </w:rPr>
        <w:t>万元</w:t>
      </w:r>
      <w:r>
        <w:rPr>
          <w:rFonts w:hint="eastAsia"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本项目不涉及招标业务费、经济技术咨询费和科研勘测设计费。</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方案实施后，扰动土地整治率为</w:t>
      </w:r>
      <w:r>
        <w:rPr>
          <w:rFonts w:hint="default" w:ascii="Times New Roman" w:hAnsi="Times New Roman" w:eastAsia="仿宋_GB2312" w:cs="Times New Roman"/>
          <w:caps w:val="0"/>
          <w:color w:val="auto"/>
          <w:sz w:val="24"/>
          <w:szCs w:val="24"/>
          <w:lang w:val="en-US" w:eastAsia="zh-CN"/>
        </w:rPr>
        <w:t>99.</w:t>
      </w:r>
      <w:r>
        <w:rPr>
          <w:rFonts w:hint="eastAsia" w:ascii="Times New Roman" w:hAnsi="Times New Roman" w:eastAsia="仿宋_GB2312" w:cs="Times New Roman"/>
          <w:caps w:val="0"/>
          <w:color w:val="auto"/>
          <w:sz w:val="24"/>
          <w:szCs w:val="24"/>
          <w:lang w:val="en-US" w:eastAsia="zh-CN"/>
        </w:rPr>
        <w:t>5</w:t>
      </w:r>
      <w:r>
        <w:rPr>
          <w:rFonts w:hint="default" w:ascii="Times New Roman" w:hAnsi="Times New Roman" w:eastAsia="仿宋_GB2312" w:cs="Times New Roman"/>
          <w:caps w:val="0"/>
          <w:color w:val="auto"/>
          <w:sz w:val="24"/>
          <w:szCs w:val="24"/>
        </w:rPr>
        <w:t>%，水土流失总治理度为</w:t>
      </w:r>
      <w:r>
        <w:rPr>
          <w:rFonts w:hint="default" w:ascii="Times New Roman" w:hAnsi="Times New Roman" w:eastAsia="仿宋_GB2312" w:cs="Times New Roman"/>
          <w:caps w:val="0"/>
          <w:color w:val="auto"/>
          <w:sz w:val="24"/>
          <w:szCs w:val="24"/>
          <w:lang w:val="en-US" w:eastAsia="zh-CN"/>
        </w:rPr>
        <w:t>99.</w:t>
      </w:r>
      <w:r>
        <w:rPr>
          <w:rFonts w:hint="eastAsia" w:ascii="Times New Roman" w:hAnsi="Times New Roman" w:eastAsia="仿宋_GB2312" w:cs="Times New Roman"/>
          <w:caps w:val="0"/>
          <w:color w:val="auto"/>
          <w:sz w:val="24"/>
          <w:szCs w:val="24"/>
          <w:lang w:val="en-US" w:eastAsia="zh-CN"/>
        </w:rPr>
        <w:t>39</w:t>
      </w:r>
      <w:r>
        <w:rPr>
          <w:rFonts w:hint="default" w:ascii="Times New Roman" w:hAnsi="Times New Roman" w:eastAsia="仿宋_GB2312" w:cs="Times New Roman"/>
          <w:caps w:val="0"/>
          <w:color w:val="auto"/>
          <w:sz w:val="24"/>
          <w:szCs w:val="24"/>
        </w:rPr>
        <w:t>%，土壤流失控制比为</w:t>
      </w:r>
      <w:r>
        <w:rPr>
          <w:rFonts w:hint="default" w:ascii="Times New Roman" w:hAnsi="Times New Roman" w:eastAsia="仿宋_GB2312" w:cs="Times New Roman"/>
          <w:caps w:val="0"/>
          <w:color w:val="auto"/>
          <w:sz w:val="24"/>
          <w:szCs w:val="24"/>
          <w:lang w:val="en-US" w:eastAsia="zh-CN"/>
        </w:rPr>
        <w:t>1.11</w:t>
      </w:r>
      <w:r>
        <w:rPr>
          <w:rFonts w:hint="default" w:ascii="Times New Roman" w:hAnsi="Times New Roman" w:eastAsia="仿宋_GB2312" w:cs="Times New Roman"/>
          <w:caps w:val="0"/>
          <w:color w:val="auto"/>
          <w:sz w:val="24"/>
          <w:szCs w:val="24"/>
        </w:rPr>
        <w:t>，拦渣率</w:t>
      </w:r>
      <w:r>
        <w:rPr>
          <w:rFonts w:hint="default" w:ascii="Times New Roman" w:hAnsi="Times New Roman" w:eastAsia="仿宋_GB2312" w:cs="Times New Roman"/>
          <w:caps w:val="0"/>
          <w:color w:val="auto"/>
          <w:sz w:val="24"/>
          <w:szCs w:val="24"/>
          <w:lang w:val="en-US" w:eastAsia="zh-CN"/>
        </w:rPr>
        <w:t>97</w:t>
      </w:r>
      <w:r>
        <w:rPr>
          <w:rFonts w:hint="default" w:ascii="Times New Roman" w:hAnsi="Times New Roman" w:eastAsia="仿宋_GB2312" w:cs="Times New Roman"/>
          <w:caps w:val="0"/>
          <w:color w:val="auto"/>
          <w:sz w:val="24"/>
          <w:szCs w:val="24"/>
        </w:rPr>
        <w:t>%，林草植被恢复率为</w:t>
      </w:r>
      <w:r>
        <w:rPr>
          <w:rFonts w:hint="default" w:ascii="Times New Roman" w:hAnsi="Times New Roman" w:eastAsia="仿宋_GB2312" w:cs="Times New Roman"/>
          <w:caps w:val="0"/>
          <w:color w:val="auto"/>
          <w:sz w:val="24"/>
          <w:szCs w:val="24"/>
          <w:lang w:val="en-US" w:eastAsia="zh-CN"/>
        </w:rPr>
        <w:t>99.</w:t>
      </w:r>
      <w:r>
        <w:rPr>
          <w:rFonts w:hint="eastAsia" w:ascii="Times New Roman" w:hAnsi="Times New Roman" w:eastAsia="仿宋_GB2312" w:cs="Times New Roman"/>
          <w:caps w:val="0"/>
          <w:color w:val="auto"/>
          <w:sz w:val="24"/>
          <w:szCs w:val="24"/>
          <w:lang w:val="en-US" w:eastAsia="zh-CN"/>
        </w:rPr>
        <w:t>39</w:t>
      </w:r>
      <w:r>
        <w:rPr>
          <w:rFonts w:hint="default" w:ascii="Times New Roman" w:hAnsi="Times New Roman" w:eastAsia="仿宋_GB2312" w:cs="Times New Roman"/>
          <w:caps w:val="0"/>
          <w:color w:val="auto"/>
          <w:sz w:val="24"/>
          <w:szCs w:val="24"/>
        </w:rPr>
        <w:t>%，林草覆盖率为</w:t>
      </w:r>
      <w:r>
        <w:rPr>
          <w:rFonts w:hint="eastAsia" w:ascii="Times New Roman" w:hAnsi="Times New Roman" w:eastAsia="仿宋_GB2312" w:cs="Times New Roman"/>
          <w:caps w:val="0"/>
          <w:color w:val="auto"/>
          <w:sz w:val="24"/>
          <w:szCs w:val="24"/>
          <w:lang w:val="en-US" w:eastAsia="zh-CN"/>
        </w:rPr>
        <w:t>40.3</w:t>
      </w:r>
      <w:r>
        <w:rPr>
          <w:rFonts w:hint="default" w:ascii="Times New Roman" w:hAnsi="Times New Roman" w:eastAsia="仿宋_GB2312" w:cs="Times New Roman"/>
          <w:caps w:val="0"/>
          <w:color w:val="auto"/>
          <w:sz w:val="24"/>
          <w:szCs w:val="24"/>
        </w:rPr>
        <w:t>%，各项指标均达到了防治目标。</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68" w:name="_Toc226664768"/>
      <w:bookmarkStart w:id="69" w:name="_Toc430035141"/>
      <w:bookmarkStart w:id="70" w:name="_Toc18720"/>
      <w:bookmarkStart w:id="71" w:name="_Toc25143"/>
      <w:r>
        <w:rPr>
          <w:rFonts w:hint="default" w:ascii="Times New Roman" w:hAnsi="Times New Roman" w:eastAsia="仿宋_GB2312" w:cs="Times New Roman"/>
          <w:b/>
          <w:bCs/>
          <w:caps w:val="0"/>
          <w:color w:val="auto"/>
          <w:position w:val="4"/>
          <w:sz w:val="30"/>
          <w:szCs w:val="30"/>
          <w:lang w:val="en-US" w:eastAsia="zh-CN"/>
        </w:rPr>
        <w:t>1.12结论与建议</w:t>
      </w:r>
      <w:bookmarkEnd w:id="68"/>
      <w:bookmarkEnd w:id="69"/>
      <w:bookmarkEnd w:id="70"/>
      <w:bookmarkEnd w:id="71"/>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lang w:val="en-US" w:eastAsia="zh-CN"/>
        </w:rPr>
        <w:t>1、</w:t>
      </w:r>
      <w:r>
        <w:rPr>
          <w:rFonts w:hint="default" w:ascii="Times New Roman" w:hAnsi="Times New Roman" w:eastAsia="仿宋_GB2312" w:cs="Times New Roman"/>
          <w:caps w:val="0"/>
          <w:color w:val="auto"/>
          <w:sz w:val="24"/>
          <w:szCs w:val="24"/>
        </w:rPr>
        <w:t>结论</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通过主体工程的水土保持分析评价表明，建设区及附近无滑坡、崩塌、泥石流等地质灾害，也没有全国水土保持监测网络中的水土保持监测站点、重点试验区等，无水土保持方面的限制性和绝对限制性因素</w:t>
      </w:r>
      <w:r>
        <w:rPr>
          <w:rFonts w:hint="default" w:ascii="Times New Roman" w:hAnsi="Times New Roman" w:eastAsia="仿宋_GB2312" w:cs="Times New Roman"/>
          <w:caps w:val="0"/>
          <w:color w:val="auto"/>
          <w:sz w:val="24"/>
          <w:szCs w:val="24"/>
          <w:lang w:eastAsia="zh-CN"/>
        </w:rPr>
        <w:t>，但</w:t>
      </w:r>
      <w:r>
        <w:rPr>
          <w:rFonts w:hint="default" w:ascii="Times New Roman" w:hAnsi="Times New Roman" w:eastAsia="仿宋_GB2312" w:cs="Times New Roman"/>
          <w:caps w:val="0"/>
          <w:color w:val="auto"/>
          <w:sz w:val="24"/>
          <w:szCs w:val="24"/>
        </w:rPr>
        <w:t>存在一定的制约性因素，因此需要做好水土保持工作，加大水土保投资，提高防治标准，项目建设基本可行。</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通过本《方案》的实施，项目区内扰动土地面积得到全面综合治理，工程的水土流失得到有效防治，项目区的土壤侵蚀强度得到一定的减少</w:t>
      </w:r>
      <w:r>
        <w:rPr>
          <w:rFonts w:hint="default" w:ascii="Times New Roman" w:hAnsi="Times New Roman" w:eastAsia="仿宋_GB2312" w:cs="Times New Roman"/>
          <w:caps w:val="0"/>
          <w:color w:val="auto"/>
          <w:sz w:val="24"/>
          <w:szCs w:val="24"/>
          <w:lang w:eastAsia="zh-CN"/>
        </w:rPr>
        <w:t>。通过</w:t>
      </w:r>
      <w:r>
        <w:rPr>
          <w:rFonts w:hint="default" w:ascii="Times New Roman" w:hAnsi="Times New Roman" w:eastAsia="仿宋_GB2312" w:cs="Times New Roman"/>
          <w:caps w:val="0"/>
          <w:color w:val="auto"/>
          <w:sz w:val="24"/>
          <w:szCs w:val="24"/>
        </w:rPr>
        <w:t>对本</w:t>
      </w:r>
      <w:r>
        <w:rPr>
          <w:rFonts w:hint="default" w:ascii="Times New Roman" w:hAnsi="Times New Roman" w:eastAsia="仿宋_GB2312" w:cs="Times New Roman"/>
          <w:caps w:val="0"/>
          <w:color w:val="auto"/>
          <w:sz w:val="24"/>
          <w:szCs w:val="24"/>
          <w:lang w:eastAsia="zh-CN"/>
        </w:rPr>
        <w:t>项目</w:t>
      </w:r>
      <w:r>
        <w:rPr>
          <w:rFonts w:hint="default" w:ascii="Times New Roman" w:hAnsi="Times New Roman" w:eastAsia="仿宋_GB2312" w:cs="Times New Roman"/>
          <w:caps w:val="0"/>
          <w:color w:val="auto"/>
          <w:sz w:val="24"/>
          <w:szCs w:val="24"/>
        </w:rPr>
        <w:t>建设可能造成的水土流失情况分析，结合项目区的自然地理条件，本《方案》提出的各项水土保持防治措施得到落实后，各项防治目标均到了防治</w:t>
      </w:r>
      <w:r>
        <w:rPr>
          <w:rFonts w:hint="default" w:ascii="Times New Roman" w:hAnsi="Times New Roman" w:eastAsia="仿宋_GB2312" w:cs="Times New Roman"/>
          <w:caps w:val="0"/>
          <w:color w:val="auto"/>
          <w:sz w:val="24"/>
          <w:szCs w:val="24"/>
          <w:lang w:eastAsia="zh-CN"/>
        </w:rPr>
        <w:t>标准</w:t>
      </w:r>
      <w:r>
        <w:rPr>
          <w:rFonts w:hint="default" w:ascii="Times New Roman" w:hAnsi="Times New Roman" w:eastAsia="仿宋_GB2312" w:cs="Times New Roman"/>
          <w:caps w:val="0"/>
          <w:color w:val="auto"/>
          <w:sz w:val="24"/>
          <w:szCs w:val="24"/>
        </w:rPr>
        <w:t>。</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lang w:val="en-US" w:eastAsia="zh-CN"/>
        </w:rPr>
        <w:t>2、</w:t>
      </w:r>
      <w:r>
        <w:rPr>
          <w:rFonts w:hint="default" w:ascii="Times New Roman" w:hAnsi="Times New Roman" w:eastAsia="仿宋_GB2312" w:cs="Times New Roman"/>
          <w:caps w:val="0"/>
          <w:color w:val="auto"/>
          <w:sz w:val="24"/>
          <w:szCs w:val="24"/>
        </w:rPr>
        <w:t>建议</w:t>
      </w:r>
    </w:p>
    <w:p>
      <w:pPr>
        <w:ind w:firstLine="560"/>
        <w:jc w:val="left"/>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（1）进一步优化主体工程施工组织设计，严格控制施工用地范围，严禁随意占压和破坏地貌，及时调运土石方，严禁乱堆乱弃。</w:t>
      </w:r>
    </w:p>
    <w:p>
      <w:pPr>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eastAsia" w:eastAsia="仿宋_GB2312" w:cs="Times New Roman"/>
          <w:caps w:val="0"/>
          <w:color w:val="auto"/>
          <w:sz w:val="24"/>
          <w:szCs w:val="24"/>
          <w:lang w:val="en-US" w:eastAsia="zh-CN"/>
        </w:rPr>
        <w:t>2</w:t>
      </w:r>
      <w:r>
        <w:rPr>
          <w:rFonts w:hint="default" w:ascii="Times New Roman" w:hAnsi="Times New Roman" w:eastAsia="仿宋_GB2312" w:cs="Times New Roman"/>
          <w:caps w:val="0"/>
          <w:color w:val="auto"/>
          <w:sz w:val="24"/>
          <w:szCs w:val="24"/>
        </w:rPr>
        <w:t>）主体在</w:t>
      </w:r>
      <w:r>
        <w:rPr>
          <w:rFonts w:hint="default" w:ascii="Times New Roman" w:hAnsi="Times New Roman" w:eastAsia="仿宋_GB2312" w:cs="Times New Roman"/>
          <w:caps w:val="0"/>
          <w:color w:val="auto"/>
          <w:sz w:val="24"/>
          <w:szCs w:val="24"/>
          <w:lang w:eastAsia="zh-CN"/>
        </w:rPr>
        <w:t>施工</w:t>
      </w:r>
      <w:r>
        <w:rPr>
          <w:rFonts w:hint="default" w:ascii="Times New Roman" w:hAnsi="Times New Roman" w:eastAsia="仿宋_GB2312" w:cs="Times New Roman"/>
          <w:caps w:val="0"/>
          <w:color w:val="auto"/>
          <w:sz w:val="24"/>
          <w:szCs w:val="24"/>
        </w:rPr>
        <w:t>过程中，应按照“先拦后弃”的顺序施工；</w:t>
      </w:r>
    </w:p>
    <w:p>
      <w:pPr>
        <w:jc w:val="left"/>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eastAsia" w:eastAsia="仿宋_GB2312" w:cs="Times New Roman"/>
          <w:caps w:val="0"/>
          <w:color w:val="auto"/>
          <w:sz w:val="24"/>
          <w:szCs w:val="24"/>
          <w:lang w:val="en-US" w:eastAsia="zh-CN"/>
        </w:rPr>
        <w:t>3</w:t>
      </w:r>
      <w:r>
        <w:rPr>
          <w:rFonts w:hint="default" w:ascii="Times New Roman" w:hAnsi="Times New Roman" w:eastAsia="仿宋_GB2312" w:cs="Times New Roman"/>
          <w:caps w:val="0"/>
          <w:color w:val="auto"/>
          <w:sz w:val="24"/>
          <w:szCs w:val="24"/>
        </w:rPr>
        <w:t>）在项目建设过程中，建立水土保持方面的规章制度，加强对施工单位的监督管理，严格按照批复的水土保持方案要求开展工作，将工程建设造成的水土流失减少到最低限度。</w:t>
      </w:r>
    </w:p>
    <w:p>
      <w:pPr>
        <w:ind w:firstLine="460" w:firstLineChars="192"/>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eastAsia" w:eastAsia="仿宋_GB2312" w:cs="Times New Roman"/>
          <w:caps w:val="0"/>
          <w:color w:val="auto"/>
          <w:sz w:val="24"/>
          <w:szCs w:val="24"/>
          <w:lang w:val="en-US" w:eastAsia="zh-CN"/>
        </w:rPr>
        <w:t>4</w:t>
      </w:r>
      <w:r>
        <w:rPr>
          <w:rFonts w:hint="default" w:ascii="Times New Roman" w:hAnsi="Times New Roman" w:eastAsia="仿宋_GB2312" w:cs="Times New Roman"/>
          <w:caps w:val="0"/>
          <w:color w:val="auto"/>
          <w:sz w:val="24"/>
          <w:szCs w:val="24"/>
        </w:rPr>
        <w:t>）工程完工后，</w:t>
      </w:r>
      <w:r>
        <w:rPr>
          <w:rFonts w:hint="default" w:ascii="Times New Roman" w:hAnsi="Times New Roman" w:eastAsia="仿宋_GB2312" w:cs="Times New Roman"/>
          <w:caps w:val="0"/>
          <w:color w:val="auto"/>
          <w:sz w:val="24"/>
          <w:szCs w:val="24"/>
          <w:lang w:eastAsia="zh-CN"/>
        </w:rPr>
        <w:t>建设单位应当在生产建设项目投产使用前，依据经批复的水土保持方案及批复意见，组织第三方机构编制水土保持设施验收报告，向社会公开并向方案审批单位普定县水务局报备</w:t>
      </w:r>
      <w:r>
        <w:rPr>
          <w:rFonts w:hint="default" w:ascii="Times New Roman" w:hAnsi="Times New Roman" w:eastAsia="仿宋_GB2312" w:cs="Times New Roman"/>
          <w:caps w:val="0"/>
          <w:color w:val="auto"/>
          <w:sz w:val="24"/>
          <w:szCs w:val="24"/>
        </w:rPr>
        <w:t>。</w:t>
      </w:r>
    </w:p>
    <w:p>
      <w:pPr>
        <w:pStyle w:val="4"/>
        <w:snapToGrid w:val="0"/>
        <w:spacing w:line="360" w:lineRule="auto"/>
        <w:rPr>
          <w:rFonts w:hint="default" w:ascii="Times New Roman" w:hAnsi="Times New Roman" w:eastAsia="仿宋_GB2312" w:cs="Times New Roman"/>
          <w:b/>
          <w:bCs/>
          <w:caps w:val="0"/>
          <w:color w:val="auto"/>
          <w:spacing w:val="0"/>
          <w:sz w:val="24"/>
          <w:szCs w:val="24"/>
        </w:rPr>
        <w:sectPr>
          <w:headerReference r:id="rId8" w:type="default"/>
          <w:footerReference r:id="rId9" w:type="default"/>
          <w:pgSz w:w="11850" w:h="16783"/>
          <w:pgMar w:top="1417" w:right="1417" w:bottom="1417" w:left="1701" w:header="851" w:footer="850" w:gutter="0"/>
          <w:pgBorders>
            <w:top w:val="none" w:sz="0" w:space="0"/>
            <w:left w:val="none" w:sz="0" w:space="0"/>
            <w:bottom w:val="none" w:sz="0" w:space="0"/>
            <w:right w:val="none" w:sz="0" w:space="0"/>
          </w:pgBorders>
          <w:pgNumType w:fmt="decimal" w:start="1"/>
          <w:cols w:space="720" w:num="1"/>
          <w:docGrid w:linePitch="312" w:charSpace="0"/>
        </w:sectPr>
      </w:pPr>
      <w:bookmarkStart w:id="72" w:name="_Toc21611"/>
      <w:bookmarkStart w:id="73" w:name="_Toc16965"/>
      <w:bookmarkStart w:id="74" w:name="_Toc273193473"/>
      <w:bookmarkStart w:id="75" w:name="_Toc6992"/>
      <w:bookmarkStart w:id="76" w:name="_Toc206583731"/>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77" w:name="_Toc14606"/>
      <w:r>
        <w:rPr>
          <w:rFonts w:hint="default" w:ascii="Times New Roman" w:hAnsi="Times New Roman" w:eastAsia="仿宋_GB2312" w:cs="Times New Roman"/>
          <w:b/>
          <w:bCs/>
          <w:caps w:val="0"/>
          <w:color w:val="auto"/>
          <w:position w:val="4"/>
          <w:sz w:val="30"/>
          <w:szCs w:val="30"/>
          <w:lang w:val="en-US" w:eastAsia="zh-CN"/>
        </w:rPr>
        <w:t>1.13水土保持方案特性表</w:t>
      </w:r>
      <w:bookmarkEnd w:id="72"/>
      <w:bookmarkEnd w:id="73"/>
      <w:bookmarkEnd w:id="74"/>
      <w:bookmarkEnd w:id="75"/>
      <w:bookmarkEnd w:id="76"/>
      <w:bookmarkEnd w:id="77"/>
      <w:bookmarkStart w:id="78" w:name="_Toc430035142"/>
      <w:bookmarkStart w:id="79" w:name="_Toc21832"/>
    </w:p>
    <w:bookmarkEnd w:id="78"/>
    <w:bookmarkEnd w:id="79"/>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仿宋_GB2312" w:cs="Times New Roman"/>
          <w:b/>
          <w:bCs/>
          <w:caps w:val="0"/>
          <w:color w:val="auto"/>
          <w:kern w:val="0"/>
          <w:sz w:val="21"/>
          <w:szCs w:val="21"/>
        </w:rPr>
      </w:pPr>
      <w:r>
        <w:rPr>
          <w:rFonts w:hint="default" w:ascii="Times New Roman" w:hAnsi="Times New Roman" w:eastAsia="仿宋_GB2312" w:cs="Times New Roman"/>
          <w:b/>
          <w:bCs/>
          <w:caps w:val="0"/>
          <w:color w:val="auto"/>
          <w:spacing w:val="0"/>
          <w:kern w:val="0"/>
          <w:sz w:val="21"/>
          <w:szCs w:val="21"/>
          <w:lang w:val="en-US" w:eastAsia="zh-CN" w:bidi="ar-SA"/>
        </w:rPr>
        <w:t>普定县中医医院标准化建设项目水土保持方案特性表</w:t>
      </w:r>
      <w:r>
        <w:rPr>
          <w:rFonts w:hint="eastAsia" w:eastAsia="仿宋_GB2312" w:cs="Times New Roman"/>
          <w:b/>
          <w:bCs/>
          <w:caps w:val="0"/>
          <w:color w:val="auto"/>
          <w:spacing w:val="0"/>
          <w:kern w:val="0"/>
          <w:sz w:val="21"/>
          <w:szCs w:val="21"/>
          <w:lang w:val="en-US" w:eastAsia="zh-CN" w:bidi="ar-SA"/>
        </w:rPr>
        <w:t xml:space="preserve">          </w:t>
      </w:r>
      <w:r>
        <w:rPr>
          <w:rFonts w:hint="default" w:ascii="Times New Roman" w:hAnsi="Times New Roman" w:eastAsia="仿宋_GB2312" w:cs="Times New Roman"/>
          <w:b/>
          <w:bCs/>
          <w:caps w:val="0"/>
          <w:color w:val="auto"/>
          <w:kern w:val="0"/>
          <w:sz w:val="21"/>
          <w:szCs w:val="21"/>
        </w:rPr>
        <w:t>填表日期：201</w:t>
      </w:r>
      <w:r>
        <w:rPr>
          <w:rFonts w:hint="default" w:ascii="Times New Roman" w:hAnsi="Times New Roman" w:eastAsia="仿宋_GB2312" w:cs="Times New Roman"/>
          <w:b/>
          <w:bCs/>
          <w:caps w:val="0"/>
          <w:color w:val="auto"/>
          <w:kern w:val="0"/>
          <w:sz w:val="21"/>
          <w:szCs w:val="21"/>
          <w:lang w:val="en-US" w:eastAsia="zh-CN"/>
        </w:rPr>
        <w:t>8</w:t>
      </w:r>
      <w:r>
        <w:rPr>
          <w:rFonts w:hint="default" w:ascii="Times New Roman" w:hAnsi="Times New Roman" w:eastAsia="仿宋_GB2312" w:cs="Times New Roman"/>
          <w:b/>
          <w:bCs/>
          <w:caps w:val="0"/>
          <w:color w:val="auto"/>
          <w:kern w:val="0"/>
          <w:sz w:val="21"/>
          <w:szCs w:val="21"/>
        </w:rPr>
        <w:t>年</w:t>
      </w:r>
      <w:r>
        <w:rPr>
          <w:rFonts w:hint="default" w:ascii="Times New Roman" w:hAnsi="Times New Roman" w:eastAsia="仿宋_GB2312" w:cs="Times New Roman"/>
          <w:b/>
          <w:bCs/>
          <w:caps w:val="0"/>
          <w:color w:val="auto"/>
          <w:kern w:val="0"/>
          <w:sz w:val="21"/>
          <w:szCs w:val="21"/>
          <w:lang w:val="en-US" w:eastAsia="zh-CN"/>
        </w:rPr>
        <w:t>1</w:t>
      </w:r>
      <w:r>
        <w:rPr>
          <w:rFonts w:hint="eastAsia" w:ascii="Times New Roman" w:hAnsi="Times New Roman" w:eastAsia="仿宋_GB2312" w:cs="Times New Roman"/>
          <w:b/>
          <w:bCs/>
          <w:caps w:val="0"/>
          <w:color w:val="auto"/>
          <w:kern w:val="0"/>
          <w:sz w:val="21"/>
          <w:szCs w:val="21"/>
          <w:lang w:val="en-US" w:eastAsia="zh-CN"/>
        </w:rPr>
        <w:t>1</w:t>
      </w:r>
      <w:r>
        <w:rPr>
          <w:rFonts w:hint="default" w:ascii="Times New Roman" w:hAnsi="Times New Roman" w:eastAsia="仿宋_GB2312" w:cs="Times New Roman"/>
          <w:b/>
          <w:bCs/>
          <w:caps w:val="0"/>
          <w:color w:val="auto"/>
          <w:kern w:val="0"/>
          <w:sz w:val="21"/>
          <w:szCs w:val="21"/>
        </w:rPr>
        <w:t>月</w:t>
      </w:r>
    </w:p>
    <w:tbl>
      <w:tblPr>
        <w:tblStyle w:val="66"/>
        <w:tblW w:w="8948" w:type="dxa"/>
        <w:tblInd w:w="0" w:type="dxa"/>
        <w:tblLayout w:type="fixed"/>
        <w:tblCellMar>
          <w:top w:w="0" w:type="dxa"/>
          <w:left w:w="108" w:type="dxa"/>
          <w:bottom w:w="0" w:type="dxa"/>
          <w:right w:w="108" w:type="dxa"/>
        </w:tblCellMar>
      </w:tblPr>
      <w:tblGrid>
        <w:gridCol w:w="455"/>
        <w:gridCol w:w="480"/>
        <w:gridCol w:w="1282"/>
        <w:gridCol w:w="982"/>
        <w:gridCol w:w="219"/>
        <w:gridCol w:w="1086"/>
        <w:gridCol w:w="1"/>
        <w:gridCol w:w="18"/>
        <w:gridCol w:w="403"/>
        <w:gridCol w:w="373"/>
        <w:gridCol w:w="329"/>
        <w:gridCol w:w="532"/>
        <w:gridCol w:w="573"/>
        <w:gridCol w:w="701"/>
        <w:gridCol w:w="404"/>
        <w:gridCol w:w="1110"/>
      </w:tblGrid>
      <w:tr>
        <w:tblPrEx>
          <w:tblLayout w:type="fixed"/>
          <w:tblCellMar>
            <w:top w:w="0" w:type="dxa"/>
            <w:left w:w="108" w:type="dxa"/>
            <w:bottom w:w="0" w:type="dxa"/>
            <w:right w:w="108" w:type="dxa"/>
          </w:tblCellMar>
        </w:tblPrEx>
        <w:trPr>
          <w:trHeight w:val="283" w:hRule="atLeast"/>
        </w:trPr>
        <w:tc>
          <w:tcPr>
            <w:tcW w:w="93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项目名称</w:t>
            </w:r>
          </w:p>
        </w:tc>
        <w:tc>
          <w:tcPr>
            <w:tcW w:w="3570" w:type="dxa"/>
            <w:gridSpan w:val="5"/>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lang w:val="en-US" w:eastAsia="zh-CN"/>
              </w:rPr>
              <w:t>普定县中医医院标准化建设项目</w:t>
            </w:r>
          </w:p>
        </w:tc>
        <w:tc>
          <w:tcPr>
            <w:tcW w:w="2929" w:type="dxa"/>
            <w:gridSpan w:val="7"/>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流域管理机构</w:t>
            </w:r>
          </w:p>
        </w:tc>
        <w:tc>
          <w:tcPr>
            <w:tcW w:w="1514"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highlight w:val="none"/>
                <w:lang w:val="en-US" w:eastAsia="zh-CN"/>
              </w:rPr>
              <w:t>长</w:t>
            </w:r>
            <w:r>
              <w:rPr>
                <w:rFonts w:hint="default" w:ascii="Times New Roman" w:hAnsi="Times New Roman" w:eastAsia="仿宋_GB2312" w:cs="Times New Roman"/>
                <w:caps w:val="0"/>
                <w:color w:val="auto"/>
                <w:kern w:val="0"/>
                <w:sz w:val="18"/>
                <w:szCs w:val="18"/>
                <w:highlight w:val="none"/>
                <w:lang w:eastAsia="zh-CN"/>
              </w:rPr>
              <w:t>江</w:t>
            </w:r>
            <w:r>
              <w:rPr>
                <w:rFonts w:hint="default" w:ascii="Times New Roman" w:hAnsi="Times New Roman" w:eastAsia="仿宋_GB2312" w:cs="Times New Roman"/>
                <w:caps w:val="0"/>
                <w:color w:val="auto"/>
                <w:kern w:val="0"/>
                <w:sz w:val="18"/>
                <w:szCs w:val="18"/>
                <w:highlight w:val="none"/>
              </w:rPr>
              <w:t>水利委员会</w:t>
            </w:r>
          </w:p>
        </w:tc>
      </w:tr>
      <w:tr>
        <w:tblPrEx>
          <w:tblLayout w:type="fixed"/>
          <w:tblCellMar>
            <w:top w:w="0" w:type="dxa"/>
            <w:left w:w="108" w:type="dxa"/>
            <w:bottom w:w="0" w:type="dxa"/>
            <w:right w:w="108" w:type="dxa"/>
          </w:tblCellMar>
        </w:tblPrEx>
        <w:trPr>
          <w:trHeight w:val="283" w:hRule="atLeast"/>
        </w:trPr>
        <w:tc>
          <w:tcPr>
            <w:tcW w:w="93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涉及省区</w:t>
            </w:r>
          </w:p>
        </w:tc>
        <w:tc>
          <w:tcPr>
            <w:tcW w:w="128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贵州省</w:t>
            </w:r>
          </w:p>
        </w:tc>
        <w:tc>
          <w:tcPr>
            <w:tcW w:w="2288" w:type="dxa"/>
            <w:gridSpan w:val="4"/>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涉及</w:t>
            </w:r>
            <w:r>
              <w:rPr>
                <w:rFonts w:hint="default" w:ascii="Times New Roman" w:hAnsi="Times New Roman" w:eastAsia="仿宋_GB2312" w:cs="Times New Roman"/>
                <w:caps w:val="0"/>
                <w:color w:val="auto"/>
                <w:kern w:val="0"/>
                <w:sz w:val="18"/>
                <w:szCs w:val="18"/>
                <w:lang w:val="en-US" w:eastAsia="zh-CN"/>
              </w:rPr>
              <w:t>地</w:t>
            </w:r>
            <w:r>
              <w:rPr>
                <w:rFonts w:hint="default" w:ascii="Times New Roman" w:hAnsi="Times New Roman" w:eastAsia="仿宋_GB2312" w:cs="Times New Roman"/>
                <w:caps w:val="0"/>
                <w:color w:val="auto"/>
                <w:kern w:val="0"/>
                <w:sz w:val="18"/>
                <w:szCs w:val="18"/>
              </w:rPr>
              <w:t>市或个数</w:t>
            </w:r>
          </w:p>
        </w:tc>
        <w:tc>
          <w:tcPr>
            <w:tcW w:w="1655" w:type="dxa"/>
            <w:gridSpan w:val="5"/>
            <w:tcBorders>
              <w:top w:val="nil"/>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sz w:val="18"/>
                <w:szCs w:val="18"/>
                <w:lang w:val="en-US" w:eastAsia="zh-CN"/>
              </w:rPr>
              <w:t>安顺市</w:t>
            </w:r>
          </w:p>
        </w:tc>
        <w:tc>
          <w:tcPr>
            <w:tcW w:w="1274"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sz w:val="18"/>
                <w:szCs w:val="18"/>
              </w:rPr>
              <w:t>涉及县或个数</w:t>
            </w:r>
          </w:p>
        </w:tc>
        <w:tc>
          <w:tcPr>
            <w:tcW w:w="1514" w:type="dxa"/>
            <w:gridSpan w:val="2"/>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eastAsia="zh-CN"/>
              </w:rPr>
            </w:pPr>
            <w:r>
              <w:rPr>
                <w:rFonts w:hint="default" w:ascii="Times New Roman" w:hAnsi="Times New Roman" w:eastAsia="仿宋_GB2312" w:cs="Times New Roman"/>
                <w:caps w:val="0"/>
                <w:color w:val="auto"/>
                <w:sz w:val="18"/>
                <w:szCs w:val="18"/>
                <w:lang w:eastAsia="zh-CN"/>
              </w:rPr>
              <w:t>普定县</w:t>
            </w:r>
          </w:p>
        </w:tc>
      </w:tr>
      <w:tr>
        <w:tblPrEx>
          <w:tblLayout w:type="fixed"/>
          <w:tblCellMar>
            <w:top w:w="0" w:type="dxa"/>
            <w:left w:w="108" w:type="dxa"/>
            <w:bottom w:w="0" w:type="dxa"/>
            <w:right w:w="108" w:type="dxa"/>
          </w:tblCellMar>
        </w:tblPrEx>
        <w:trPr>
          <w:trHeight w:val="283" w:hRule="atLeast"/>
        </w:trPr>
        <w:tc>
          <w:tcPr>
            <w:tcW w:w="93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项目规模</w:t>
            </w:r>
          </w:p>
        </w:tc>
        <w:tc>
          <w:tcPr>
            <w:tcW w:w="128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eastAsia="zh-CN"/>
              </w:rPr>
            </w:pPr>
            <w:r>
              <w:rPr>
                <w:rFonts w:hint="default" w:ascii="Times New Roman" w:hAnsi="Times New Roman" w:eastAsia="仿宋_GB2312" w:cs="Times New Roman"/>
                <w:caps w:val="0"/>
                <w:color w:val="auto"/>
                <w:kern w:val="0"/>
                <w:sz w:val="18"/>
                <w:szCs w:val="18"/>
                <w:lang w:val="en-US" w:eastAsia="zh-CN"/>
              </w:rPr>
              <w:t>小型</w:t>
            </w:r>
          </w:p>
        </w:tc>
        <w:tc>
          <w:tcPr>
            <w:tcW w:w="2288" w:type="dxa"/>
            <w:gridSpan w:val="4"/>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总投资（万元）</w:t>
            </w:r>
          </w:p>
        </w:tc>
        <w:tc>
          <w:tcPr>
            <w:tcW w:w="1655" w:type="dxa"/>
            <w:gridSpan w:val="5"/>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18215</w:t>
            </w:r>
          </w:p>
        </w:tc>
        <w:tc>
          <w:tcPr>
            <w:tcW w:w="1274"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土建投资</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万元</w:t>
            </w:r>
            <w:r>
              <w:rPr>
                <w:rFonts w:hint="default" w:ascii="Times New Roman" w:hAnsi="Times New Roman" w:eastAsia="仿宋_GB2312" w:cs="Times New Roman"/>
                <w:caps w:val="0"/>
                <w:color w:val="auto"/>
                <w:kern w:val="0"/>
                <w:sz w:val="18"/>
                <w:szCs w:val="18"/>
                <w:lang w:eastAsia="zh-CN"/>
              </w:rPr>
              <w:t>）</w:t>
            </w:r>
          </w:p>
        </w:tc>
        <w:tc>
          <w:tcPr>
            <w:tcW w:w="1514"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7286</w:t>
            </w:r>
          </w:p>
        </w:tc>
      </w:tr>
      <w:tr>
        <w:tblPrEx>
          <w:tblLayout w:type="fixed"/>
          <w:tblCellMar>
            <w:top w:w="0" w:type="dxa"/>
            <w:left w:w="108" w:type="dxa"/>
            <w:bottom w:w="0" w:type="dxa"/>
            <w:right w:w="108" w:type="dxa"/>
          </w:tblCellMar>
        </w:tblPrEx>
        <w:trPr>
          <w:trHeight w:val="283" w:hRule="atLeast"/>
        </w:trPr>
        <w:tc>
          <w:tcPr>
            <w:tcW w:w="93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lang w:eastAsia="zh-CN"/>
              </w:rPr>
              <w:t>开</w:t>
            </w:r>
            <w:r>
              <w:rPr>
                <w:rFonts w:hint="default" w:ascii="Times New Roman" w:hAnsi="Times New Roman" w:eastAsia="仿宋_GB2312" w:cs="Times New Roman"/>
                <w:caps w:val="0"/>
                <w:color w:val="auto"/>
                <w:kern w:val="0"/>
                <w:sz w:val="18"/>
                <w:szCs w:val="18"/>
              </w:rPr>
              <w:t>工时间</w:t>
            </w:r>
          </w:p>
        </w:tc>
        <w:tc>
          <w:tcPr>
            <w:tcW w:w="128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201</w:t>
            </w:r>
            <w:r>
              <w:rPr>
                <w:rFonts w:hint="default" w:ascii="Times New Roman" w:hAnsi="Times New Roman" w:eastAsia="仿宋_GB2312" w:cs="Times New Roman"/>
                <w:caps w:val="0"/>
                <w:color w:val="auto"/>
                <w:kern w:val="0"/>
                <w:sz w:val="18"/>
                <w:szCs w:val="18"/>
                <w:lang w:val="en-US" w:eastAsia="zh-CN"/>
              </w:rPr>
              <w:t>7</w:t>
            </w:r>
            <w:r>
              <w:rPr>
                <w:rFonts w:hint="default" w:ascii="Times New Roman" w:hAnsi="Times New Roman" w:eastAsia="仿宋_GB2312" w:cs="Times New Roman"/>
                <w:caps w:val="0"/>
                <w:color w:val="auto"/>
                <w:kern w:val="0"/>
                <w:sz w:val="18"/>
                <w:szCs w:val="18"/>
              </w:rPr>
              <w:t>年</w:t>
            </w:r>
            <w:r>
              <w:rPr>
                <w:rFonts w:hint="default" w:ascii="Times New Roman" w:hAnsi="Times New Roman" w:eastAsia="仿宋_GB2312" w:cs="Times New Roman"/>
                <w:caps w:val="0"/>
                <w:color w:val="auto"/>
                <w:kern w:val="0"/>
                <w:sz w:val="18"/>
                <w:szCs w:val="18"/>
                <w:lang w:val="en-US" w:eastAsia="zh-CN"/>
              </w:rPr>
              <w:t>8月</w:t>
            </w:r>
          </w:p>
        </w:tc>
        <w:tc>
          <w:tcPr>
            <w:tcW w:w="2288" w:type="dxa"/>
            <w:gridSpan w:val="4"/>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完工时间</w:t>
            </w:r>
          </w:p>
        </w:tc>
        <w:tc>
          <w:tcPr>
            <w:tcW w:w="1655" w:type="dxa"/>
            <w:gridSpan w:val="5"/>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20</w:t>
            </w:r>
            <w:r>
              <w:rPr>
                <w:rFonts w:hint="default" w:ascii="Times New Roman" w:hAnsi="Times New Roman" w:eastAsia="仿宋_GB2312" w:cs="Times New Roman"/>
                <w:caps w:val="0"/>
                <w:color w:val="auto"/>
                <w:kern w:val="0"/>
                <w:sz w:val="18"/>
                <w:szCs w:val="18"/>
                <w:lang w:val="en-US" w:eastAsia="zh-CN"/>
              </w:rPr>
              <w:t>19</w:t>
            </w:r>
            <w:r>
              <w:rPr>
                <w:rFonts w:hint="default" w:ascii="Times New Roman" w:hAnsi="Times New Roman" w:eastAsia="仿宋_GB2312" w:cs="Times New Roman"/>
                <w:caps w:val="0"/>
                <w:color w:val="auto"/>
                <w:kern w:val="0"/>
                <w:sz w:val="18"/>
                <w:szCs w:val="18"/>
              </w:rPr>
              <w:t>年</w:t>
            </w:r>
            <w:r>
              <w:rPr>
                <w:rFonts w:hint="default" w:ascii="Times New Roman" w:hAnsi="Times New Roman" w:eastAsia="仿宋_GB2312" w:cs="Times New Roman"/>
                <w:caps w:val="0"/>
                <w:color w:val="auto"/>
                <w:kern w:val="0"/>
                <w:sz w:val="18"/>
                <w:szCs w:val="18"/>
                <w:lang w:val="en-US" w:eastAsia="zh-CN"/>
              </w:rPr>
              <w:t>2</w:t>
            </w:r>
            <w:r>
              <w:rPr>
                <w:rFonts w:hint="default" w:ascii="Times New Roman" w:hAnsi="Times New Roman" w:eastAsia="仿宋_GB2312" w:cs="Times New Roman"/>
                <w:caps w:val="0"/>
                <w:color w:val="auto"/>
                <w:kern w:val="0"/>
                <w:sz w:val="18"/>
                <w:szCs w:val="18"/>
              </w:rPr>
              <w:t>月</w:t>
            </w:r>
          </w:p>
        </w:tc>
        <w:tc>
          <w:tcPr>
            <w:tcW w:w="1274"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设计水平年</w:t>
            </w:r>
          </w:p>
        </w:tc>
        <w:tc>
          <w:tcPr>
            <w:tcW w:w="1514"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2</w:t>
            </w:r>
            <w:r>
              <w:rPr>
                <w:rFonts w:hint="default" w:ascii="Times New Roman" w:hAnsi="Times New Roman" w:eastAsia="仿宋_GB2312" w:cs="Times New Roman"/>
                <w:caps w:val="0"/>
                <w:color w:val="auto"/>
                <w:kern w:val="0"/>
                <w:sz w:val="18"/>
                <w:szCs w:val="18"/>
                <w:lang w:val="en-US" w:eastAsia="zh-CN"/>
              </w:rPr>
              <w:t>019</w:t>
            </w:r>
            <w:r>
              <w:rPr>
                <w:rFonts w:hint="default" w:ascii="Times New Roman" w:hAnsi="Times New Roman" w:eastAsia="仿宋_GB2312" w:cs="Times New Roman"/>
                <w:caps w:val="0"/>
                <w:color w:val="auto"/>
                <w:kern w:val="0"/>
                <w:sz w:val="18"/>
                <w:szCs w:val="18"/>
              </w:rPr>
              <w:t>年</w:t>
            </w:r>
          </w:p>
        </w:tc>
      </w:tr>
      <w:tr>
        <w:tblPrEx>
          <w:tblLayout w:type="fixed"/>
          <w:tblCellMar>
            <w:top w:w="0" w:type="dxa"/>
            <w:left w:w="108" w:type="dxa"/>
            <w:bottom w:w="0" w:type="dxa"/>
            <w:right w:w="108" w:type="dxa"/>
          </w:tblCellMar>
        </w:tblPrEx>
        <w:trPr>
          <w:trHeight w:val="283" w:hRule="atLeast"/>
        </w:trPr>
        <w:tc>
          <w:tcPr>
            <w:tcW w:w="935" w:type="dxa"/>
            <w:gridSpan w:val="2"/>
            <w:vMerge w:val="restart"/>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项目组成</w:t>
            </w:r>
          </w:p>
        </w:tc>
        <w:tc>
          <w:tcPr>
            <w:tcW w:w="128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建设区域</w:t>
            </w:r>
          </w:p>
        </w:tc>
        <w:tc>
          <w:tcPr>
            <w:tcW w:w="1201"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面积</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hm</w:t>
            </w:r>
            <w:r>
              <w:rPr>
                <w:rFonts w:hint="default" w:ascii="Times New Roman" w:hAnsi="Times New Roman" w:eastAsia="仿宋_GB2312" w:cs="Times New Roman"/>
                <w:caps w:val="0"/>
                <w:color w:val="auto"/>
                <w:kern w:val="0"/>
                <w:sz w:val="18"/>
                <w:szCs w:val="18"/>
                <w:vertAlign w:val="superscript"/>
              </w:rPr>
              <w:t>2</w:t>
            </w:r>
            <w:r>
              <w:rPr>
                <w:rFonts w:hint="default" w:ascii="Times New Roman" w:hAnsi="Times New Roman" w:eastAsia="仿宋_GB2312" w:cs="Times New Roman"/>
                <w:caps w:val="0"/>
                <w:color w:val="auto"/>
                <w:kern w:val="0"/>
                <w:sz w:val="18"/>
                <w:szCs w:val="18"/>
                <w:lang w:eastAsia="zh-CN"/>
              </w:rPr>
              <w:t>）</w:t>
            </w:r>
          </w:p>
        </w:tc>
        <w:tc>
          <w:tcPr>
            <w:tcW w:w="110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挖方量</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m</w:t>
            </w:r>
            <w:r>
              <w:rPr>
                <w:rFonts w:hint="default" w:ascii="Times New Roman" w:hAnsi="Times New Roman" w:eastAsia="仿宋_GB2312" w:cs="Times New Roman"/>
                <w:caps w:val="0"/>
                <w:color w:val="auto"/>
                <w:kern w:val="0"/>
                <w:sz w:val="18"/>
                <w:szCs w:val="18"/>
                <w:vertAlign w:val="superscript"/>
              </w:rPr>
              <w:t>3</w:t>
            </w:r>
            <w:r>
              <w:rPr>
                <w:rFonts w:hint="default" w:ascii="Times New Roman" w:hAnsi="Times New Roman" w:eastAsia="仿宋_GB2312" w:cs="Times New Roman"/>
                <w:caps w:val="0"/>
                <w:color w:val="auto"/>
                <w:kern w:val="0"/>
                <w:sz w:val="18"/>
                <w:szCs w:val="18"/>
                <w:lang w:eastAsia="zh-CN"/>
              </w:rPr>
              <w:t>）</w:t>
            </w:r>
          </w:p>
        </w:tc>
        <w:tc>
          <w:tcPr>
            <w:tcW w:w="110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填方量</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m</w:t>
            </w:r>
            <w:r>
              <w:rPr>
                <w:rFonts w:hint="default" w:ascii="Times New Roman" w:hAnsi="Times New Roman" w:eastAsia="仿宋_GB2312" w:cs="Times New Roman"/>
                <w:caps w:val="0"/>
                <w:color w:val="auto"/>
                <w:kern w:val="0"/>
                <w:sz w:val="18"/>
                <w:szCs w:val="18"/>
                <w:vertAlign w:val="superscript"/>
              </w:rPr>
              <w:t>3</w:t>
            </w:r>
            <w:r>
              <w:rPr>
                <w:rFonts w:hint="default" w:ascii="Times New Roman" w:hAnsi="Times New Roman" w:eastAsia="仿宋_GB2312" w:cs="Times New Roman"/>
                <w:caps w:val="0"/>
                <w:color w:val="auto"/>
                <w:kern w:val="0"/>
                <w:sz w:val="18"/>
                <w:szCs w:val="18"/>
                <w:lang w:eastAsia="zh-CN"/>
              </w:rPr>
              <w:t>）</w:t>
            </w:r>
          </w:p>
        </w:tc>
        <w:tc>
          <w:tcPr>
            <w:tcW w:w="11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eastAsia="zh-CN"/>
              </w:rPr>
            </w:pPr>
            <w:r>
              <w:rPr>
                <w:rFonts w:hint="default" w:ascii="Times New Roman" w:hAnsi="Times New Roman" w:eastAsia="仿宋_GB2312" w:cs="Times New Roman"/>
                <w:caps w:val="0"/>
                <w:color w:val="auto"/>
                <w:kern w:val="0"/>
                <w:sz w:val="18"/>
                <w:szCs w:val="18"/>
                <w:lang w:eastAsia="zh-CN"/>
              </w:rPr>
              <w:t>弃方量</w:t>
            </w:r>
            <w:r>
              <w:rPr>
                <w:rFonts w:hint="eastAsia" w:eastAsia="仿宋_GB2312" w:cs="Times New Roman"/>
                <w:caps w:val="0"/>
                <w:color w:val="auto"/>
                <w:kern w:val="0"/>
                <w:sz w:val="18"/>
                <w:szCs w:val="18"/>
                <w:lang w:val="en-US" w:eastAsia="zh-CN"/>
              </w:rPr>
              <w:t>/表土</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lang w:val="en-US" w:eastAsia="zh-CN"/>
              </w:rPr>
              <w:t>m</w:t>
            </w:r>
            <w:r>
              <w:rPr>
                <w:rFonts w:hint="default" w:ascii="Times New Roman" w:hAnsi="Times New Roman" w:eastAsia="仿宋_GB2312" w:cs="Times New Roman"/>
                <w:caps w:val="0"/>
                <w:color w:val="auto"/>
                <w:kern w:val="0"/>
                <w:sz w:val="18"/>
                <w:szCs w:val="18"/>
                <w:vertAlign w:val="superscript"/>
                <w:lang w:val="en-US" w:eastAsia="zh-CN"/>
              </w:rPr>
              <w:t>3</w:t>
            </w:r>
            <w:r>
              <w:rPr>
                <w:rFonts w:hint="default" w:ascii="Times New Roman" w:hAnsi="Times New Roman" w:eastAsia="仿宋_GB2312" w:cs="Times New Roman"/>
                <w:caps w:val="0"/>
                <w:color w:val="auto"/>
                <w:kern w:val="0"/>
                <w:sz w:val="18"/>
                <w:szCs w:val="18"/>
                <w:lang w:eastAsia="zh-CN"/>
              </w:rPr>
              <w:t>）</w:t>
            </w:r>
          </w:p>
        </w:tc>
        <w:tc>
          <w:tcPr>
            <w:tcW w:w="11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eastAsia="zh-CN"/>
              </w:rPr>
            </w:pPr>
            <w:r>
              <w:rPr>
                <w:rFonts w:hint="default" w:ascii="Times New Roman" w:hAnsi="Times New Roman" w:eastAsia="仿宋_GB2312" w:cs="Times New Roman"/>
                <w:caps w:val="0"/>
                <w:color w:val="auto"/>
                <w:kern w:val="0"/>
                <w:sz w:val="18"/>
                <w:szCs w:val="18"/>
                <w:lang w:eastAsia="zh-CN"/>
              </w:rPr>
              <w:t>调入（</w:t>
            </w:r>
            <w:r>
              <w:rPr>
                <w:rFonts w:hint="default" w:ascii="Times New Roman" w:hAnsi="Times New Roman" w:eastAsia="仿宋_GB2312" w:cs="Times New Roman"/>
                <w:caps w:val="0"/>
                <w:color w:val="auto"/>
                <w:kern w:val="0"/>
                <w:sz w:val="18"/>
                <w:szCs w:val="18"/>
                <w:lang w:val="en-US" w:eastAsia="zh-CN"/>
              </w:rPr>
              <w:t>m</w:t>
            </w:r>
            <w:r>
              <w:rPr>
                <w:rFonts w:hint="default" w:ascii="Times New Roman" w:hAnsi="Times New Roman" w:eastAsia="仿宋_GB2312" w:cs="Times New Roman"/>
                <w:caps w:val="0"/>
                <w:color w:val="auto"/>
                <w:kern w:val="0"/>
                <w:sz w:val="18"/>
                <w:szCs w:val="18"/>
                <w:vertAlign w:val="superscript"/>
                <w:lang w:val="en-US" w:eastAsia="zh-CN"/>
              </w:rPr>
              <w:t>3</w:t>
            </w:r>
            <w:r>
              <w:rPr>
                <w:rFonts w:hint="default" w:ascii="Times New Roman" w:hAnsi="Times New Roman" w:eastAsia="仿宋_GB2312" w:cs="Times New Roman"/>
                <w:caps w:val="0"/>
                <w:color w:val="auto"/>
                <w:kern w:val="0"/>
                <w:sz w:val="18"/>
                <w:szCs w:val="18"/>
                <w:lang w:eastAsia="zh-CN"/>
              </w:rPr>
              <w:t>）</w:t>
            </w:r>
          </w:p>
        </w:tc>
        <w:tc>
          <w:tcPr>
            <w:tcW w:w="111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eastAsia="zh-CN"/>
              </w:rPr>
            </w:pPr>
            <w:r>
              <w:rPr>
                <w:rFonts w:hint="default" w:ascii="Times New Roman" w:hAnsi="Times New Roman" w:eastAsia="仿宋_GB2312" w:cs="Times New Roman"/>
                <w:caps w:val="0"/>
                <w:color w:val="auto"/>
                <w:kern w:val="0"/>
                <w:sz w:val="18"/>
                <w:szCs w:val="18"/>
                <w:lang w:eastAsia="zh-CN"/>
              </w:rPr>
              <w:t>调出（</w:t>
            </w:r>
            <w:r>
              <w:rPr>
                <w:rFonts w:hint="default" w:ascii="Times New Roman" w:hAnsi="Times New Roman" w:eastAsia="仿宋_GB2312" w:cs="Times New Roman"/>
                <w:caps w:val="0"/>
                <w:color w:val="auto"/>
                <w:kern w:val="0"/>
                <w:sz w:val="18"/>
                <w:szCs w:val="18"/>
                <w:lang w:val="en-US" w:eastAsia="zh-CN"/>
              </w:rPr>
              <w:t>m</w:t>
            </w:r>
            <w:r>
              <w:rPr>
                <w:rFonts w:hint="default" w:ascii="Times New Roman" w:hAnsi="Times New Roman" w:eastAsia="仿宋_GB2312" w:cs="Times New Roman"/>
                <w:caps w:val="0"/>
                <w:color w:val="auto"/>
                <w:kern w:val="0"/>
                <w:sz w:val="18"/>
                <w:szCs w:val="18"/>
                <w:vertAlign w:val="superscript"/>
                <w:lang w:val="en-US" w:eastAsia="zh-CN"/>
              </w:rPr>
              <w:t>3</w:t>
            </w:r>
            <w:r>
              <w:rPr>
                <w:rFonts w:hint="default" w:ascii="Times New Roman" w:hAnsi="Times New Roman" w:eastAsia="仿宋_GB2312" w:cs="Times New Roman"/>
                <w:caps w:val="0"/>
                <w:color w:val="auto"/>
                <w:kern w:val="0"/>
                <w:sz w:val="18"/>
                <w:szCs w:val="18"/>
                <w:lang w:eastAsia="zh-CN"/>
              </w:rPr>
              <w:t>）</w:t>
            </w:r>
          </w:p>
        </w:tc>
      </w:tr>
      <w:tr>
        <w:tblPrEx>
          <w:tblLayout w:type="fixed"/>
          <w:tblCellMar>
            <w:top w:w="0" w:type="dxa"/>
            <w:left w:w="108" w:type="dxa"/>
            <w:bottom w:w="0" w:type="dxa"/>
            <w:right w:w="108" w:type="dxa"/>
          </w:tblCellMar>
        </w:tblPrEx>
        <w:trPr>
          <w:trHeight w:val="283" w:hRule="atLeast"/>
        </w:trPr>
        <w:tc>
          <w:tcPr>
            <w:tcW w:w="935" w:type="dxa"/>
            <w:gridSpan w:val="2"/>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p>
        </w:tc>
        <w:tc>
          <w:tcPr>
            <w:tcW w:w="1282"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r>
              <w:rPr>
                <w:rFonts w:hint="default" w:ascii="Times New Roman" w:hAnsi="Times New Roman" w:eastAsia="仿宋_GB2312" w:cs="Times New Roman"/>
                <w:i w:val="0"/>
                <w:caps w:val="0"/>
                <w:color w:val="auto"/>
                <w:kern w:val="0"/>
                <w:sz w:val="18"/>
                <w:szCs w:val="18"/>
                <w:u w:val="none"/>
                <w:lang w:val="en-US" w:eastAsia="zh-CN" w:bidi="ar"/>
              </w:rPr>
              <w:t>房屋建筑物区</w:t>
            </w:r>
          </w:p>
        </w:tc>
        <w:tc>
          <w:tcPr>
            <w:tcW w:w="1201"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0.93</w:t>
            </w:r>
          </w:p>
        </w:tc>
        <w:tc>
          <w:tcPr>
            <w:tcW w:w="110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r>
              <w:rPr>
                <w:rFonts w:hint="default" w:ascii="Times New Roman" w:hAnsi="Times New Roman" w:eastAsia="仿宋_GB2312" w:cs="Times New Roman"/>
                <w:i w:val="0"/>
                <w:caps w:val="0"/>
                <w:color w:val="auto"/>
                <w:kern w:val="0"/>
                <w:sz w:val="18"/>
                <w:szCs w:val="18"/>
                <w:u w:val="none"/>
                <w:lang w:val="en-US" w:eastAsia="zh-CN" w:bidi="ar"/>
              </w:rPr>
              <w:t>53380</w:t>
            </w:r>
          </w:p>
        </w:tc>
        <w:tc>
          <w:tcPr>
            <w:tcW w:w="110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r>
              <w:rPr>
                <w:rFonts w:hint="default" w:ascii="Times New Roman" w:hAnsi="Times New Roman" w:eastAsia="仿宋_GB2312" w:cs="Times New Roman"/>
                <w:i w:val="0"/>
                <w:caps w:val="0"/>
                <w:color w:val="auto"/>
                <w:kern w:val="0"/>
                <w:sz w:val="18"/>
                <w:szCs w:val="18"/>
                <w:u w:val="none"/>
                <w:lang w:val="en-US" w:eastAsia="zh-CN" w:bidi="ar"/>
              </w:rPr>
              <w:t>36039</w:t>
            </w:r>
          </w:p>
        </w:tc>
        <w:tc>
          <w:tcPr>
            <w:tcW w:w="1105" w:type="dxa"/>
            <w:gridSpan w:val="2"/>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r>
              <w:rPr>
                <w:rFonts w:hint="eastAsia" w:eastAsia="仿宋_GB2312" w:cs="Times New Roman"/>
                <w:i w:val="0"/>
                <w:caps w:val="0"/>
                <w:color w:val="auto"/>
                <w:kern w:val="0"/>
                <w:sz w:val="18"/>
                <w:szCs w:val="18"/>
                <w:u w:val="none"/>
                <w:lang w:val="en-US" w:eastAsia="zh-CN" w:bidi="ar"/>
              </w:rPr>
              <w:t>本项目无废弃土石方，项目所需表土由园林公司负责购买</w:t>
            </w:r>
          </w:p>
        </w:tc>
        <w:tc>
          <w:tcPr>
            <w:tcW w:w="11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p>
        </w:tc>
        <w:tc>
          <w:tcPr>
            <w:tcW w:w="11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r>
              <w:rPr>
                <w:rFonts w:hint="default" w:ascii="Times New Roman" w:hAnsi="Times New Roman" w:eastAsia="仿宋_GB2312" w:cs="Times New Roman"/>
                <w:i w:val="0"/>
                <w:caps w:val="0"/>
                <w:color w:val="auto"/>
                <w:kern w:val="0"/>
                <w:sz w:val="18"/>
                <w:szCs w:val="18"/>
                <w:u w:val="none"/>
                <w:lang w:val="en-US" w:eastAsia="zh-CN" w:bidi="ar"/>
              </w:rPr>
              <w:t>17341</w:t>
            </w:r>
          </w:p>
        </w:tc>
      </w:tr>
      <w:tr>
        <w:tblPrEx>
          <w:tblLayout w:type="fixed"/>
          <w:tblCellMar>
            <w:top w:w="0" w:type="dxa"/>
            <w:left w:w="108" w:type="dxa"/>
            <w:bottom w:w="0" w:type="dxa"/>
            <w:right w:w="108" w:type="dxa"/>
          </w:tblCellMar>
        </w:tblPrEx>
        <w:trPr>
          <w:trHeight w:val="283" w:hRule="atLeast"/>
        </w:trPr>
        <w:tc>
          <w:tcPr>
            <w:tcW w:w="935" w:type="dxa"/>
            <w:gridSpan w:val="2"/>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p>
        </w:tc>
        <w:tc>
          <w:tcPr>
            <w:tcW w:w="1282"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r>
              <w:rPr>
                <w:rFonts w:hint="default" w:ascii="Times New Roman" w:hAnsi="Times New Roman" w:eastAsia="仿宋_GB2312" w:cs="Times New Roman"/>
                <w:i w:val="0"/>
                <w:caps w:val="0"/>
                <w:color w:val="auto"/>
                <w:kern w:val="0"/>
                <w:sz w:val="18"/>
                <w:szCs w:val="18"/>
                <w:u w:val="none"/>
                <w:lang w:val="en-US" w:eastAsia="zh-CN" w:bidi="ar"/>
              </w:rPr>
              <w:t>公共绿化设施区</w:t>
            </w:r>
          </w:p>
        </w:tc>
        <w:tc>
          <w:tcPr>
            <w:tcW w:w="1201"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2.28</w:t>
            </w:r>
          </w:p>
        </w:tc>
        <w:tc>
          <w:tcPr>
            <w:tcW w:w="110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r>
              <w:rPr>
                <w:rFonts w:hint="default" w:ascii="Times New Roman" w:hAnsi="Times New Roman" w:eastAsia="仿宋_GB2312" w:cs="Times New Roman"/>
                <w:i w:val="0"/>
                <w:caps w:val="0"/>
                <w:color w:val="auto"/>
                <w:kern w:val="0"/>
                <w:sz w:val="18"/>
                <w:szCs w:val="18"/>
                <w:u w:val="none"/>
                <w:lang w:val="en-US" w:eastAsia="zh-CN" w:bidi="ar"/>
              </w:rPr>
              <w:t>48028</w:t>
            </w:r>
          </w:p>
        </w:tc>
        <w:tc>
          <w:tcPr>
            <w:tcW w:w="110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r>
              <w:rPr>
                <w:rFonts w:hint="eastAsia" w:eastAsia="仿宋_GB2312" w:cs="Times New Roman"/>
                <w:i w:val="0"/>
                <w:caps w:val="0"/>
                <w:color w:val="auto"/>
                <w:kern w:val="0"/>
                <w:sz w:val="18"/>
                <w:szCs w:val="18"/>
                <w:u w:val="none"/>
                <w:lang w:val="en-US" w:eastAsia="zh-CN" w:bidi="ar"/>
              </w:rPr>
              <w:t>65433</w:t>
            </w:r>
          </w:p>
        </w:tc>
        <w:tc>
          <w:tcPr>
            <w:tcW w:w="1105" w:type="dxa"/>
            <w:gridSpan w:val="2"/>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p>
        </w:tc>
        <w:tc>
          <w:tcPr>
            <w:tcW w:w="11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r>
              <w:rPr>
                <w:rFonts w:hint="default" w:ascii="Times New Roman" w:hAnsi="Times New Roman" w:eastAsia="仿宋_GB2312" w:cs="Times New Roman"/>
                <w:i w:val="0"/>
                <w:caps w:val="0"/>
                <w:color w:val="auto"/>
                <w:kern w:val="0"/>
                <w:sz w:val="18"/>
                <w:szCs w:val="18"/>
                <w:u w:val="none"/>
                <w:lang w:val="en-US" w:eastAsia="zh-CN" w:bidi="ar"/>
              </w:rPr>
              <w:t>12545</w:t>
            </w:r>
          </w:p>
        </w:tc>
        <w:tc>
          <w:tcPr>
            <w:tcW w:w="11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p>
        </w:tc>
      </w:tr>
      <w:tr>
        <w:tblPrEx>
          <w:tblLayout w:type="fixed"/>
          <w:tblCellMar>
            <w:top w:w="0" w:type="dxa"/>
            <w:left w:w="108" w:type="dxa"/>
            <w:bottom w:w="0" w:type="dxa"/>
            <w:right w:w="108" w:type="dxa"/>
          </w:tblCellMar>
        </w:tblPrEx>
        <w:trPr>
          <w:trHeight w:val="283" w:hRule="atLeast"/>
        </w:trPr>
        <w:tc>
          <w:tcPr>
            <w:tcW w:w="935" w:type="dxa"/>
            <w:gridSpan w:val="2"/>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p>
        </w:tc>
        <w:tc>
          <w:tcPr>
            <w:tcW w:w="1282"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r>
              <w:rPr>
                <w:rFonts w:hint="default" w:ascii="Times New Roman" w:hAnsi="Times New Roman" w:eastAsia="仿宋_GB2312" w:cs="Times New Roman"/>
                <w:i w:val="0"/>
                <w:caps w:val="0"/>
                <w:color w:val="auto"/>
                <w:kern w:val="0"/>
                <w:sz w:val="18"/>
                <w:szCs w:val="18"/>
                <w:u w:val="none"/>
                <w:lang w:val="en-US" w:eastAsia="zh-CN" w:bidi="ar"/>
              </w:rPr>
              <w:t>道路区</w:t>
            </w:r>
          </w:p>
        </w:tc>
        <w:tc>
          <w:tcPr>
            <w:tcW w:w="1201"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0.81</w:t>
            </w:r>
          </w:p>
        </w:tc>
        <w:tc>
          <w:tcPr>
            <w:tcW w:w="110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r>
              <w:rPr>
                <w:rFonts w:hint="default" w:ascii="Times New Roman" w:hAnsi="Times New Roman" w:eastAsia="仿宋_GB2312" w:cs="Times New Roman"/>
                <w:i w:val="0"/>
                <w:caps w:val="0"/>
                <w:color w:val="auto"/>
                <w:kern w:val="0"/>
                <w:sz w:val="18"/>
                <w:szCs w:val="18"/>
                <w:u w:val="none"/>
                <w:lang w:val="en-US" w:eastAsia="zh-CN" w:bidi="ar"/>
              </w:rPr>
              <w:t>25353</w:t>
            </w:r>
          </w:p>
        </w:tc>
        <w:tc>
          <w:tcPr>
            <w:tcW w:w="110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r>
              <w:rPr>
                <w:rFonts w:hint="default" w:ascii="Times New Roman" w:hAnsi="Times New Roman" w:eastAsia="仿宋_GB2312" w:cs="Times New Roman"/>
                <w:i w:val="0"/>
                <w:caps w:val="0"/>
                <w:color w:val="auto"/>
                <w:kern w:val="0"/>
                <w:sz w:val="18"/>
                <w:szCs w:val="18"/>
                <w:u w:val="none"/>
                <w:lang w:val="en-US" w:eastAsia="zh-CN" w:bidi="ar"/>
              </w:rPr>
              <w:t>30149</w:t>
            </w:r>
          </w:p>
        </w:tc>
        <w:tc>
          <w:tcPr>
            <w:tcW w:w="1105" w:type="dxa"/>
            <w:gridSpan w:val="2"/>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p>
        </w:tc>
        <w:tc>
          <w:tcPr>
            <w:tcW w:w="11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r>
              <w:rPr>
                <w:rFonts w:hint="default" w:ascii="Times New Roman" w:hAnsi="Times New Roman" w:eastAsia="仿宋_GB2312" w:cs="Times New Roman"/>
                <w:i w:val="0"/>
                <w:caps w:val="0"/>
                <w:color w:val="auto"/>
                <w:kern w:val="0"/>
                <w:sz w:val="18"/>
                <w:szCs w:val="18"/>
                <w:u w:val="none"/>
                <w:lang w:val="en-US" w:eastAsia="zh-CN" w:bidi="ar"/>
              </w:rPr>
              <w:t>4796</w:t>
            </w:r>
          </w:p>
        </w:tc>
        <w:tc>
          <w:tcPr>
            <w:tcW w:w="11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p>
        </w:tc>
      </w:tr>
      <w:tr>
        <w:tblPrEx>
          <w:tblLayout w:type="fixed"/>
          <w:tblCellMar>
            <w:top w:w="0" w:type="dxa"/>
            <w:left w:w="108" w:type="dxa"/>
            <w:bottom w:w="0" w:type="dxa"/>
            <w:right w:w="108" w:type="dxa"/>
          </w:tblCellMar>
        </w:tblPrEx>
        <w:trPr>
          <w:trHeight w:val="283" w:hRule="atLeast"/>
        </w:trPr>
        <w:tc>
          <w:tcPr>
            <w:tcW w:w="935" w:type="dxa"/>
            <w:gridSpan w:val="2"/>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p>
        </w:tc>
        <w:tc>
          <w:tcPr>
            <w:tcW w:w="1282"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合计</w:t>
            </w:r>
          </w:p>
        </w:tc>
        <w:tc>
          <w:tcPr>
            <w:tcW w:w="1201"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4.02</w:t>
            </w:r>
          </w:p>
        </w:tc>
        <w:tc>
          <w:tcPr>
            <w:tcW w:w="110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r>
              <w:rPr>
                <w:rFonts w:hint="default" w:ascii="Times New Roman" w:hAnsi="Times New Roman" w:eastAsia="仿宋_GB2312" w:cs="Times New Roman"/>
                <w:i w:val="0"/>
                <w:caps w:val="0"/>
                <w:color w:val="auto"/>
                <w:kern w:val="0"/>
                <w:sz w:val="18"/>
                <w:szCs w:val="18"/>
                <w:u w:val="none"/>
                <w:lang w:val="en-US" w:eastAsia="zh-CN" w:bidi="ar"/>
              </w:rPr>
              <w:t>126761</w:t>
            </w:r>
          </w:p>
        </w:tc>
        <w:tc>
          <w:tcPr>
            <w:tcW w:w="1105"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r>
              <w:rPr>
                <w:rFonts w:hint="eastAsia" w:eastAsia="仿宋_GB2312" w:cs="Times New Roman"/>
                <w:i w:val="0"/>
                <w:caps w:val="0"/>
                <w:color w:val="auto"/>
                <w:kern w:val="0"/>
                <w:sz w:val="18"/>
                <w:szCs w:val="18"/>
                <w:u w:val="none"/>
                <w:lang w:val="en-US" w:eastAsia="zh-CN" w:bidi="ar"/>
              </w:rPr>
              <w:t>131621</w:t>
            </w:r>
          </w:p>
        </w:tc>
        <w:tc>
          <w:tcPr>
            <w:tcW w:w="1105" w:type="dxa"/>
            <w:gridSpan w:val="2"/>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p>
        </w:tc>
        <w:tc>
          <w:tcPr>
            <w:tcW w:w="11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r>
              <w:rPr>
                <w:rFonts w:hint="default" w:ascii="Times New Roman" w:hAnsi="Times New Roman" w:eastAsia="仿宋_GB2312" w:cs="Times New Roman"/>
                <w:i w:val="0"/>
                <w:caps w:val="0"/>
                <w:color w:val="auto"/>
                <w:kern w:val="0"/>
                <w:sz w:val="18"/>
                <w:szCs w:val="18"/>
                <w:u w:val="none"/>
                <w:lang w:val="en-US" w:eastAsia="zh-CN" w:bidi="ar"/>
              </w:rPr>
              <w:t>17341</w:t>
            </w:r>
          </w:p>
        </w:tc>
        <w:tc>
          <w:tcPr>
            <w:tcW w:w="11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aps w:val="0"/>
                <w:color w:val="auto"/>
                <w:kern w:val="0"/>
                <w:sz w:val="18"/>
                <w:szCs w:val="18"/>
                <w:u w:val="none"/>
                <w:lang w:val="en-US" w:eastAsia="zh-CN" w:bidi="ar"/>
              </w:rPr>
            </w:pPr>
            <w:r>
              <w:rPr>
                <w:rFonts w:hint="default" w:ascii="Times New Roman" w:hAnsi="Times New Roman" w:eastAsia="仿宋_GB2312" w:cs="Times New Roman"/>
                <w:i w:val="0"/>
                <w:caps w:val="0"/>
                <w:color w:val="auto"/>
                <w:kern w:val="0"/>
                <w:sz w:val="18"/>
                <w:szCs w:val="18"/>
                <w:u w:val="none"/>
                <w:lang w:val="en-US" w:eastAsia="zh-CN" w:bidi="ar"/>
              </w:rPr>
              <w:t>17341</w:t>
            </w:r>
          </w:p>
        </w:tc>
      </w:tr>
      <w:tr>
        <w:tblPrEx>
          <w:tblLayout w:type="fixed"/>
          <w:tblCellMar>
            <w:top w:w="0" w:type="dxa"/>
            <w:left w:w="108" w:type="dxa"/>
            <w:bottom w:w="0" w:type="dxa"/>
            <w:right w:w="108" w:type="dxa"/>
          </w:tblCellMar>
        </w:tblPrEx>
        <w:trPr>
          <w:trHeight w:val="283" w:hRule="atLeast"/>
        </w:trPr>
        <w:tc>
          <w:tcPr>
            <w:tcW w:w="22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国家或省级重点防治区类型</w:t>
            </w:r>
          </w:p>
        </w:tc>
        <w:tc>
          <w:tcPr>
            <w:tcW w:w="6731" w:type="dxa"/>
            <w:gridSpan w:val="1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黔西南岩溶石漠化国家级水土流失重点治理区</w:t>
            </w:r>
          </w:p>
        </w:tc>
      </w:tr>
      <w:tr>
        <w:tblPrEx>
          <w:tblLayout w:type="fixed"/>
          <w:tblCellMar>
            <w:top w:w="0" w:type="dxa"/>
            <w:left w:w="108" w:type="dxa"/>
            <w:bottom w:w="0" w:type="dxa"/>
            <w:right w:w="108" w:type="dxa"/>
          </w:tblCellMar>
        </w:tblPrEx>
        <w:trPr>
          <w:trHeight w:val="283" w:hRule="atLeast"/>
        </w:trPr>
        <w:tc>
          <w:tcPr>
            <w:tcW w:w="22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地貌类型</w:t>
            </w:r>
          </w:p>
        </w:tc>
        <w:tc>
          <w:tcPr>
            <w:tcW w:w="2287"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rPr>
            </w:pPr>
            <w:r>
              <w:rPr>
                <w:rFonts w:hint="default" w:ascii="Times New Roman" w:hAnsi="Times New Roman" w:eastAsia="仿宋_GB2312" w:cs="Times New Roman"/>
                <w:caps w:val="0"/>
                <w:color w:val="auto"/>
                <w:kern w:val="0"/>
                <w:sz w:val="18"/>
                <w:szCs w:val="18"/>
                <w:lang w:val="en-US" w:eastAsia="zh-CN"/>
              </w:rPr>
              <w:t>低中山地貌</w:t>
            </w:r>
          </w:p>
        </w:tc>
        <w:tc>
          <w:tcPr>
            <w:tcW w:w="2229" w:type="dxa"/>
            <w:gridSpan w:val="7"/>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气候类型</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亚热带湿润季风气候</w:t>
            </w:r>
          </w:p>
        </w:tc>
      </w:tr>
      <w:tr>
        <w:tblPrEx>
          <w:tblLayout w:type="fixed"/>
          <w:tblCellMar>
            <w:top w:w="0" w:type="dxa"/>
            <w:left w:w="108" w:type="dxa"/>
            <w:bottom w:w="0" w:type="dxa"/>
            <w:right w:w="108" w:type="dxa"/>
          </w:tblCellMar>
        </w:tblPrEx>
        <w:trPr>
          <w:trHeight w:val="232" w:hRule="atLeast"/>
        </w:trPr>
        <w:tc>
          <w:tcPr>
            <w:tcW w:w="22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植被类型</w:t>
            </w:r>
          </w:p>
        </w:tc>
        <w:tc>
          <w:tcPr>
            <w:tcW w:w="2287"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亚热带常绿阔叶林</w:t>
            </w:r>
          </w:p>
        </w:tc>
        <w:tc>
          <w:tcPr>
            <w:tcW w:w="2229" w:type="dxa"/>
            <w:gridSpan w:val="7"/>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eastAsia="zh-CN"/>
              </w:rPr>
            </w:pPr>
            <w:r>
              <w:rPr>
                <w:rFonts w:hint="default" w:ascii="Times New Roman" w:hAnsi="Times New Roman" w:eastAsia="仿宋_GB2312" w:cs="Times New Roman"/>
                <w:caps w:val="0"/>
                <w:color w:val="auto"/>
                <w:kern w:val="0"/>
                <w:sz w:val="18"/>
                <w:szCs w:val="18"/>
                <w:lang w:eastAsia="zh-CN"/>
              </w:rPr>
              <w:t>现状森林覆盖率（</w:t>
            </w:r>
            <w:r>
              <w:rPr>
                <w:rFonts w:hint="default" w:ascii="Times New Roman" w:hAnsi="Times New Roman" w:eastAsia="仿宋_GB2312" w:cs="Times New Roman"/>
                <w:caps w:val="0"/>
                <w:color w:val="auto"/>
                <w:kern w:val="0"/>
                <w:sz w:val="18"/>
                <w:szCs w:val="18"/>
                <w:lang w:val="en-US" w:eastAsia="zh-CN"/>
              </w:rPr>
              <w:t>%</w:t>
            </w:r>
            <w:r>
              <w:rPr>
                <w:rFonts w:hint="default" w:ascii="Times New Roman" w:hAnsi="Times New Roman" w:eastAsia="仿宋_GB2312" w:cs="Times New Roman"/>
                <w:caps w:val="0"/>
                <w:color w:val="auto"/>
                <w:kern w:val="0"/>
                <w:sz w:val="18"/>
                <w:szCs w:val="18"/>
                <w:lang w:eastAsia="zh-CN"/>
              </w:rPr>
              <w:t>）</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48.73</w:t>
            </w:r>
          </w:p>
        </w:tc>
      </w:tr>
      <w:tr>
        <w:tblPrEx>
          <w:tblLayout w:type="fixed"/>
          <w:tblCellMar>
            <w:top w:w="0" w:type="dxa"/>
            <w:left w:w="108" w:type="dxa"/>
            <w:bottom w:w="0" w:type="dxa"/>
            <w:right w:w="108" w:type="dxa"/>
          </w:tblCellMar>
        </w:tblPrEx>
        <w:trPr>
          <w:trHeight w:val="283" w:hRule="atLeast"/>
        </w:trPr>
        <w:tc>
          <w:tcPr>
            <w:tcW w:w="22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土壤类型</w:t>
            </w:r>
          </w:p>
        </w:tc>
        <w:tc>
          <w:tcPr>
            <w:tcW w:w="2287"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水稻土</w:t>
            </w:r>
            <w:r>
              <w:rPr>
                <w:rFonts w:hint="default" w:ascii="Times New Roman" w:hAnsi="Times New Roman" w:eastAsia="仿宋_GB2312" w:cs="Times New Roman"/>
                <w:caps w:val="0"/>
                <w:color w:val="auto"/>
                <w:kern w:val="0"/>
                <w:sz w:val="18"/>
                <w:szCs w:val="18"/>
                <w:lang w:eastAsia="zh-CN"/>
              </w:rPr>
              <w:t>和</w:t>
            </w:r>
            <w:r>
              <w:rPr>
                <w:rFonts w:hint="default" w:ascii="Times New Roman" w:hAnsi="Times New Roman" w:eastAsia="仿宋_GB2312" w:cs="Times New Roman"/>
                <w:caps w:val="0"/>
                <w:color w:val="auto"/>
                <w:kern w:val="0"/>
                <w:sz w:val="18"/>
                <w:szCs w:val="18"/>
              </w:rPr>
              <w:t>黄壤</w:t>
            </w:r>
          </w:p>
        </w:tc>
        <w:tc>
          <w:tcPr>
            <w:tcW w:w="2229" w:type="dxa"/>
            <w:gridSpan w:val="7"/>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原地貌土壤侵蚀模数[t/</w:t>
            </w:r>
            <w:r>
              <w:rPr>
                <w:rFonts w:hint="default" w:ascii="Times New Roman" w:hAnsi="Times New Roman" w:eastAsia="仿宋_GB2312" w:cs="Times New Roman"/>
                <w:caps w:val="0"/>
                <w:color w:val="auto"/>
                <w:kern w:val="0"/>
                <w:sz w:val="18"/>
                <w:szCs w:val="18"/>
                <w:lang w:eastAsia="zh-CN"/>
              </w:rPr>
              <w:t>km</w:t>
            </w:r>
            <w:r>
              <w:rPr>
                <w:rFonts w:hint="default" w:ascii="Times New Roman" w:hAnsi="Times New Roman" w:eastAsia="仿宋_GB2312" w:cs="Times New Roman"/>
                <w:caps w:val="0"/>
                <w:color w:val="auto"/>
                <w:kern w:val="0"/>
                <w:sz w:val="18"/>
                <w:szCs w:val="18"/>
                <w:vertAlign w:val="superscript"/>
              </w:rPr>
              <w:t>2</w:t>
            </w:r>
            <w:r>
              <w:rPr>
                <w:rFonts w:hint="default" w:ascii="Times New Roman" w:hAnsi="Times New Roman" w:eastAsia="仿宋_GB2312" w:cs="Times New Roman"/>
                <w:caps w:val="0"/>
                <w:color w:val="auto"/>
                <w:kern w:val="0"/>
                <w:sz w:val="18"/>
                <w:szCs w:val="18"/>
              </w:rPr>
              <w:t>·a]</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highlight w:val="none"/>
                <w:lang w:val="en-US" w:eastAsia="zh-CN"/>
              </w:rPr>
            </w:pPr>
            <w:r>
              <w:rPr>
                <w:rFonts w:hint="default" w:ascii="Times New Roman" w:hAnsi="Times New Roman" w:eastAsia="仿宋_GB2312" w:cs="Times New Roman"/>
                <w:caps w:val="0"/>
                <w:color w:val="auto"/>
                <w:kern w:val="0"/>
                <w:sz w:val="18"/>
                <w:szCs w:val="18"/>
                <w:highlight w:val="none"/>
                <w:lang w:val="en-US" w:eastAsia="zh-CN"/>
              </w:rPr>
              <w:t>127</w:t>
            </w:r>
          </w:p>
        </w:tc>
      </w:tr>
      <w:tr>
        <w:tblPrEx>
          <w:tblLayout w:type="fixed"/>
          <w:tblCellMar>
            <w:top w:w="0" w:type="dxa"/>
            <w:left w:w="108" w:type="dxa"/>
            <w:bottom w:w="0" w:type="dxa"/>
            <w:right w:w="108" w:type="dxa"/>
          </w:tblCellMar>
        </w:tblPrEx>
        <w:trPr>
          <w:trHeight w:val="283" w:hRule="atLeast"/>
        </w:trPr>
        <w:tc>
          <w:tcPr>
            <w:tcW w:w="22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防治责任范围面积</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hm</w:t>
            </w:r>
            <w:r>
              <w:rPr>
                <w:rFonts w:hint="default" w:ascii="Times New Roman" w:hAnsi="Times New Roman" w:eastAsia="仿宋_GB2312" w:cs="Times New Roman"/>
                <w:caps w:val="0"/>
                <w:color w:val="auto"/>
                <w:kern w:val="0"/>
                <w:sz w:val="18"/>
                <w:szCs w:val="18"/>
                <w:vertAlign w:val="superscript"/>
              </w:rPr>
              <w:t>2</w:t>
            </w:r>
            <w:r>
              <w:rPr>
                <w:rFonts w:hint="default" w:ascii="Times New Roman" w:hAnsi="Times New Roman" w:eastAsia="仿宋_GB2312" w:cs="Times New Roman"/>
                <w:caps w:val="0"/>
                <w:color w:val="auto"/>
                <w:kern w:val="0"/>
                <w:sz w:val="18"/>
                <w:szCs w:val="18"/>
                <w:lang w:eastAsia="zh-CN"/>
              </w:rPr>
              <w:t>）</w:t>
            </w:r>
          </w:p>
        </w:tc>
        <w:tc>
          <w:tcPr>
            <w:tcW w:w="2287"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4.02</w:t>
            </w:r>
          </w:p>
        </w:tc>
        <w:tc>
          <w:tcPr>
            <w:tcW w:w="2229" w:type="dxa"/>
            <w:gridSpan w:val="7"/>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土壤容许流失量[t/</w:t>
            </w:r>
            <w:r>
              <w:rPr>
                <w:rFonts w:hint="default" w:ascii="Times New Roman" w:hAnsi="Times New Roman" w:eastAsia="仿宋_GB2312" w:cs="Times New Roman"/>
                <w:caps w:val="0"/>
                <w:color w:val="auto"/>
                <w:kern w:val="0"/>
                <w:sz w:val="18"/>
                <w:szCs w:val="18"/>
                <w:lang w:eastAsia="zh-CN"/>
              </w:rPr>
              <w:t>km</w:t>
            </w:r>
            <w:r>
              <w:rPr>
                <w:rFonts w:hint="default" w:ascii="Times New Roman" w:hAnsi="Times New Roman" w:eastAsia="仿宋_GB2312" w:cs="Times New Roman"/>
                <w:caps w:val="0"/>
                <w:color w:val="auto"/>
                <w:kern w:val="0"/>
                <w:sz w:val="18"/>
                <w:szCs w:val="18"/>
                <w:vertAlign w:val="superscript"/>
              </w:rPr>
              <w:t>2</w:t>
            </w:r>
            <w:r>
              <w:rPr>
                <w:rFonts w:hint="default" w:ascii="Times New Roman" w:hAnsi="Times New Roman" w:eastAsia="仿宋_GB2312" w:cs="Times New Roman"/>
                <w:caps w:val="0"/>
                <w:color w:val="auto"/>
                <w:kern w:val="0"/>
                <w:sz w:val="18"/>
                <w:szCs w:val="18"/>
              </w:rPr>
              <w:t>·a]</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500</w:t>
            </w:r>
          </w:p>
        </w:tc>
      </w:tr>
      <w:tr>
        <w:tblPrEx>
          <w:tblLayout w:type="fixed"/>
          <w:tblCellMar>
            <w:top w:w="0" w:type="dxa"/>
            <w:left w:w="108" w:type="dxa"/>
            <w:bottom w:w="0" w:type="dxa"/>
            <w:right w:w="108" w:type="dxa"/>
          </w:tblCellMar>
        </w:tblPrEx>
        <w:trPr>
          <w:trHeight w:val="283" w:hRule="atLeast"/>
        </w:trPr>
        <w:tc>
          <w:tcPr>
            <w:tcW w:w="22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项目建设区面积</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hm</w:t>
            </w:r>
            <w:r>
              <w:rPr>
                <w:rFonts w:hint="default" w:ascii="Times New Roman" w:hAnsi="Times New Roman" w:eastAsia="仿宋_GB2312" w:cs="Times New Roman"/>
                <w:caps w:val="0"/>
                <w:color w:val="auto"/>
                <w:kern w:val="0"/>
                <w:sz w:val="18"/>
                <w:szCs w:val="18"/>
                <w:vertAlign w:val="superscript"/>
              </w:rPr>
              <w:t>2</w:t>
            </w:r>
            <w:r>
              <w:rPr>
                <w:rFonts w:hint="default" w:ascii="Times New Roman" w:hAnsi="Times New Roman" w:eastAsia="仿宋_GB2312" w:cs="Times New Roman"/>
                <w:caps w:val="0"/>
                <w:color w:val="auto"/>
                <w:kern w:val="0"/>
                <w:sz w:val="18"/>
                <w:szCs w:val="18"/>
                <w:lang w:eastAsia="zh-CN"/>
              </w:rPr>
              <w:t>）</w:t>
            </w:r>
          </w:p>
        </w:tc>
        <w:tc>
          <w:tcPr>
            <w:tcW w:w="2287"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4.02</w:t>
            </w:r>
          </w:p>
        </w:tc>
        <w:tc>
          <w:tcPr>
            <w:tcW w:w="2229" w:type="dxa"/>
            <w:gridSpan w:val="7"/>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扰动地表面积</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hm</w:t>
            </w:r>
            <w:r>
              <w:rPr>
                <w:rFonts w:hint="default" w:ascii="Times New Roman" w:hAnsi="Times New Roman" w:eastAsia="仿宋_GB2312" w:cs="Times New Roman"/>
                <w:caps w:val="0"/>
                <w:color w:val="auto"/>
                <w:kern w:val="0"/>
                <w:sz w:val="18"/>
                <w:szCs w:val="18"/>
                <w:vertAlign w:val="superscript"/>
              </w:rPr>
              <w:t>2</w:t>
            </w:r>
            <w:r>
              <w:rPr>
                <w:rFonts w:hint="default" w:ascii="Times New Roman" w:hAnsi="Times New Roman" w:eastAsia="仿宋_GB2312" w:cs="Times New Roman"/>
                <w:caps w:val="0"/>
                <w:color w:val="auto"/>
                <w:kern w:val="0"/>
                <w:sz w:val="18"/>
                <w:szCs w:val="18"/>
                <w:lang w:eastAsia="zh-CN"/>
              </w:rPr>
              <w:t>）</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4.02</w:t>
            </w:r>
          </w:p>
        </w:tc>
      </w:tr>
      <w:tr>
        <w:tblPrEx>
          <w:tblLayout w:type="fixed"/>
          <w:tblCellMar>
            <w:top w:w="0" w:type="dxa"/>
            <w:left w:w="108" w:type="dxa"/>
            <w:bottom w:w="0" w:type="dxa"/>
            <w:right w:w="108" w:type="dxa"/>
          </w:tblCellMar>
        </w:tblPrEx>
        <w:trPr>
          <w:trHeight w:val="283" w:hRule="atLeast"/>
        </w:trPr>
        <w:tc>
          <w:tcPr>
            <w:tcW w:w="22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直接影响区面积</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hm</w:t>
            </w:r>
            <w:r>
              <w:rPr>
                <w:rFonts w:hint="default" w:ascii="Times New Roman" w:hAnsi="Times New Roman" w:eastAsia="仿宋_GB2312" w:cs="Times New Roman"/>
                <w:caps w:val="0"/>
                <w:color w:val="auto"/>
                <w:kern w:val="0"/>
                <w:sz w:val="18"/>
                <w:szCs w:val="18"/>
                <w:vertAlign w:val="superscript"/>
              </w:rPr>
              <w:t>2</w:t>
            </w:r>
            <w:r>
              <w:rPr>
                <w:rFonts w:hint="default" w:ascii="Times New Roman" w:hAnsi="Times New Roman" w:eastAsia="仿宋_GB2312" w:cs="Times New Roman"/>
                <w:caps w:val="0"/>
                <w:color w:val="auto"/>
                <w:kern w:val="0"/>
                <w:sz w:val="18"/>
                <w:szCs w:val="18"/>
                <w:lang w:eastAsia="zh-CN"/>
              </w:rPr>
              <w:t>）</w:t>
            </w:r>
          </w:p>
        </w:tc>
        <w:tc>
          <w:tcPr>
            <w:tcW w:w="2287"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0</w:t>
            </w:r>
          </w:p>
        </w:tc>
        <w:tc>
          <w:tcPr>
            <w:tcW w:w="2229" w:type="dxa"/>
            <w:gridSpan w:val="7"/>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征占地面积</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hm</w:t>
            </w:r>
            <w:r>
              <w:rPr>
                <w:rFonts w:hint="default" w:ascii="Times New Roman" w:hAnsi="Times New Roman" w:eastAsia="仿宋_GB2312" w:cs="Times New Roman"/>
                <w:caps w:val="0"/>
                <w:color w:val="auto"/>
                <w:kern w:val="0"/>
                <w:sz w:val="18"/>
                <w:szCs w:val="18"/>
                <w:vertAlign w:val="superscript"/>
              </w:rPr>
              <w:t>2</w:t>
            </w:r>
            <w:r>
              <w:rPr>
                <w:rFonts w:hint="default" w:ascii="Times New Roman" w:hAnsi="Times New Roman" w:eastAsia="仿宋_GB2312" w:cs="Times New Roman"/>
                <w:caps w:val="0"/>
                <w:color w:val="auto"/>
                <w:kern w:val="0"/>
                <w:sz w:val="18"/>
                <w:szCs w:val="18"/>
                <w:lang w:eastAsia="zh-CN"/>
              </w:rPr>
              <w:t>）</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4.02</w:t>
            </w:r>
          </w:p>
        </w:tc>
      </w:tr>
      <w:tr>
        <w:tblPrEx>
          <w:tblLayout w:type="fixed"/>
          <w:tblCellMar>
            <w:top w:w="0" w:type="dxa"/>
            <w:left w:w="108" w:type="dxa"/>
            <w:bottom w:w="0" w:type="dxa"/>
            <w:right w:w="108" w:type="dxa"/>
          </w:tblCellMar>
        </w:tblPrEx>
        <w:trPr>
          <w:trHeight w:val="283" w:hRule="atLeast"/>
        </w:trPr>
        <w:tc>
          <w:tcPr>
            <w:tcW w:w="22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highlight w:val="yellow"/>
              </w:rPr>
            </w:pPr>
            <w:r>
              <w:rPr>
                <w:rFonts w:hint="default" w:ascii="Times New Roman" w:hAnsi="Times New Roman" w:eastAsia="仿宋_GB2312" w:cs="Times New Roman"/>
                <w:caps w:val="0"/>
                <w:color w:val="auto"/>
                <w:kern w:val="0"/>
                <w:sz w:val="18"/>
                <w:szCs w:val="18"/>
                <w:highlight w:val="none"/>
              </w:rPr>
              <w:t>水土流失预测总量</w:t>
            </w:r>
            <w:r>
              <w:rPr>
                <w:rFonts w:hint="default" w:ascii="Times New Roman" w:hAnsi="Times New Roman" w:eastAsia="仿宋_GB2312" w:cs="Times New Roman"/>
                <w:caps w:val="0"/>
                <w:color w:val="auto"/>
                <w:kern w:val="0"/>
                <w:sz w:val="18"/>
                <w:szCs w:val="18"/>
                <w:highlight w:val="none"/>
                <w:lang w:eastAsia="zh-CN"/>
              </w:rPr>
              <w:t>（</w:t>
            </w:r>
            <w:r>
              <w:rPr>
                <w:rFonts w:hint="default" w:ascii="Times New Roman" w:hAnsi="Times New Roman" w:eastAsia="仿宋_GB2312" w:cs="Times New Roman"/>
                <w:caps w:val="0"/>
                <w:color w:val="auto"/>
                <w:kern w:val="0"/>
                <w:sz w:val="18"/>
                <w:szCs w:val="18"/>
                <w:highlight w:val="none"/>
              </w:rPr>
              <w:t>t</w:t>
            </w:r>
            <w:r>
              <w:rPr>
                <w:rFonts w:hint="default" w:ascii="Times New Roman" w:hAnsi="Times New Roman" w:eastAsia="仿宋_GB2312" w:cs="Times New Roman"/>
                <w:caps w:val="0"/>
                <w:color w:val="auto"/>
                <w:kern w:val="0"/>
                <w:sz w:val="18"/>
                <w:szCs w:val="18"/>
                <w:highlight w:val="none"/>
                <w:lang w:eastAsia="zh-CN"/>
              </w:rPr>
              <w:t>）</w:t>
            </w:r>
          </w:p>
        </w:tc>
        <w:tc>
          <w:tcPr>
            <w:tcW w:w="2287"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highlight w:val="none"/>
                <w:lang w:val="en-US" w:eastAsia="zh-CN"/>
              </w:rPr>
            </w:pPr>
            <w:r>
              <w:rPr>
                <w:rFonts w:hint="default" w:ascii="Times New Roman" w:hAnsi="Times New Roman" w:eastAsia="仿宋_GB2312" w:cs="Times New Roman"/>
                <w:caps w:val="0"/>
                <w:color w:val="auto"/>
                <w:kern w:val="0"/>
                <w:sz w:val="18"/>
                <w:szCs w:val="18"/>
                <w:lang w:val="en-US" w:eastAsia="zh-CN"/>
              </w:rPr>
              <w:t>49.26</w:t>
            </w:r>
          </w:p>
        </w:tc>
        <w:tc>
          <w:tcPr>
            <w:tcW w:w="2229" w:type="dxa"/>
            <w:gridSpan w:val="7"/>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highlight w:val="none"/>
              </w:rPr>
            </w:pPr>
            <w:r>
              <w:rPr>
                <w:rFonts w:hint="default" w:ascii="Times New Roman" w:hAnsi="Times New Roman" w:eastAsia="仿宋_GB2312" w:cs="Times New Roman"/>
                <w:caps w:val="0"/>
                <w:color w:val="auto"/>
                <w:kern w:val="0"/>
                <w:sz w:val="18"/>
                <w:szCs w:val="18"/>
                <w:highlight w:val="none"/>
              </w:rPr>
              <w:t>新增水土流失量</w:t>
            </w:r>
            <w:r>
              <w:rPr>
                <w:rFonts w:hint="default" w:ascii="Times New Roman" w:hAnsi="Times New Roman" w:eastAsia="仿宋_GB2312" w:cs="Times New Roman"/>
                <w:caps w:val="0"/>
                <w:color w:val="auto"/>
                <w:kern w:val="0"/>
                <w:sz w:val="18"/>
                <w:szCs w:val="18"/>
                <w:highlight w:val="none"/>
                <w:lang w:eastAsia="zh-CN"/>
              </w:rPr>
              <w:t>（</w:t>
            </w:r>
            <w:r>
              <w:rPr>
                <w:rFonts w:hint="default" w:ascii="Times New Roman" w:hAnsi="Times New Roman" w:eastAsia="仿宋_GB2312" w:cs="Times New Roman"/>
                <w:caps w:val="0"/>
                <w:color w:val="auto"/>
                <w:kern w:val="0"/>
                <w:sz w:val="18"/>
                <w:szCs w:val="18"/>
                <w:highlight w:val="none"/>
              </w:rPr>
              <w:t>t</w:t>
            </w:r>
            <w:r>
              <w:rPr>
                <w:rFonts w:hint="default" w:ascii="Times New Roman" w:hAnsi="Times New Roman" w:eastAsia="仿宋_GB2312" w:cs="Times New Roman"/>
                <w:caps w:val="0"/>
                <w:color w:val="auto"/>
                <w:kern w:val="0"/>
                <w:sz w:val="18"/>
                <w:szCs w:val="18"/>
                <w:highlight w:val="none"/>
                <w:lang w:eastAsia="zh-CN"/>
              </w:rPr>
              <w:t>）</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highlight w:val="none"/>
                <w:lang w:val="en-US" w:eastAsia="zh-CN"/>
              </w:rPr>
            </w:pPr>
            <w:r>
              <w:rPr>
                <w:rFonts w:hint="default" w:ascii="Times New Roman" w:hAnsi="Times New Roman" w:eastAsia="仿宋_GB2312" w:cs="Times New Roman"/>
                <w:caps w:val="0"/>
                <w:color w:val="auto"/>
                <w:kern w:val="0"/>
                <w:sz w:val="18"/>
                <w:szCs w:val="18"/>
                <w:lang w:val="en-US" w:eastAsia="zh-CN"/>
              </w:rPr>
              <w:t>45.13</w:t>
            </w:r>
          </w:p>
        </w:tc>
      </w:tr>
      <w:tr>
        <w:tblPrEx>
          <w:tblLayout w:type="fixed"/>
          <w:tblCellMar>
            <w:top w:w="0" w:type="dxa"/>
            <w:left w:w="108" w:type="dxa"/>
            <w:bottom w:w="0" w:type="dxa"/>
            <w:right w:w="108" w:type="dxa"/>
          </w:tblCellMar>
        </w:tblPrEx>
        <w:trPr>
          <w:trHeight w:val="213" w:hRule="atLeast"/>
        </w:trPr>
        <w:tc>
          <w:tcPr>
            <w:tcW w:w="22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新增水土流失主要区域</w:t>
            </w:r>
          </w:p>
        </w:tc>
        <w:tc>
          <w:tcPr>
            <w:tcW w:w="6731" w:type="dxa"/>
            <w:gridSpan w:val="1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eastAsia="zh-CN"/>
              </w:rPr>
            </w:pPr>
            <w:r>
              <w:rPr>
                <w:rFonts w:hint="default" w:ascii="Times New Roman" w:hAnsi="Times New Roman" w:eastAsia="仿宋_GB2312" w:cs="Times New Roman"/>
                <w:caps w:val="0"/>
                <w:color w:val="auto"/>
                <w:kern w:val="0"/>
                <w:sz w:val="18"/>
                <w:szCs w:val="18"/>
                <w:lang w:eastAsia="zh-CN"/>
              </w:rPr>
              <w:t>房屋建筑物区、公共绿化设施区</w:t>
            </w:r>
          </w:p>
        </w:tc>
      </w:tr>
      <w:tr>
        <w:tblPrEx>
          <w:tblLayout w:type="fixed"/>
          <w:tblCellMar>
            <w:top w:w="0" w:type="dxa"/>
            <w:left w:w="108" w:type="dxa"/>
            <w:bottom w:w="0" w:type="dxa"/>
            <w:right w:w="108" w:type="dxa"/>
          </w:tblCellMar>
        </w:tblPrEx>
        <w:trPr>
          <w:trHeight w:val="283" w:hRule="atLeast"/>
        </w:trPr>
        <w:tc>
          <w:tcPr>
            <w:tcW w:w="455" w:type="dxa"/>
            <w:vMerge w:val="restart"/>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防治目标</w:t>
            </w:r>
          </w:p>
        </w:tc>
        <w:tc>
          <w:tcPr>
            <w:tcW w:w="1762"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扰动土地整治率</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w:t>
            </w:r>
            <w:r>
              <w:rPr>
                <w:rFonts w:hint="default" w:ascii="Times New Roman" w:hAnsi="Times New Roman" w:eastAsia="仿宋_GB2312" w:cs="Times New Roman"/>
                <w:caps w:val="0"/>
                <w:color w:val="auto"/>
                <w:kern w:val="0"/>
                <w:sz w:val="18"/>
                <w:szCs w:val="18"/>
                <w:lang w:eastAsia="zh-CN"/>
              </w:rPr>
              <w:t>）</w:t>
            </w:r>
          </w:p>
        </w:tc>
        <w:tc>
          <w:tcPr>
            <w:tcW w:w="2287"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95</w:t>
            </w:r>
          </w:p>
        </w:tc>
        <w:tc>
          <w:tcPr>
            <w:tcW w:w="2229" w:type="dxa"/>
            <w:gridSpan w:val="7"/>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水土流失总治理度</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w:t>
            </w:r>
            <w:r>
              <w:rPr>
                <w:rFonts w:hint="default" w:ascii="Times New Roman" w:hAnsi="Times New Roman" w:eastAsia="仿宋_GB2312" w:cs="Times New Roman"/>
                <w:caps w:val="0"/>
                <w:color w:val="auto"/>
                <w:kern w:val="0"/>
                <w:sz w:val="18"/>
                <w:szCs w:val="18"/>
                <w:lang w:eastAsia="zh-CN"/>
              </w:rPr>
              <w:t>）</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9</w:t>
            </w:r>
            <w:r>
              <w:rPr>
                <w:rFonts w:hint="default" w:ascii="Times New Roman" w:hAnsi="Times New Roman" w:eastAsia="仿宋_GB2312" w:cs="Times New Roman"/>
                <w:caps w:val="0"/>
                <w:color w:val="auto"/>
                <w:kern w:val="0"/>
                <w:sz w:val="18"/>
                <w:szCs w:val="18"/>
                <w:lang w:val="en-US" w:eastAsia="zh-CN"/>
              </w:rPr>
              <w:t>7</w:t>
            </w:r>
          </w:p>
        </w:tc>
      </w:tr>
      <w:tr>
        <w:tblPrEx>
          <w:tblLayout w:type="fixed"/>
          <w:tblCellMar>
            <w:top w:w="0" w:type="dxa"/>
            <w:left w:w="108" w:type="dxa"/>
            <w:bottom w:w="0" w:type="dxa"/>
            <w:right w:w="108" w:type="dxa"/>
          </w:tblCellMar>
        </w:tblPrEx>
        <w:trPr>
          <w:trHeight w:val="283" w:hRule="atLeast"/>
        </w:trPr>
        <w:tc>
          <w:tcPr>
            <w:tcW w:w="45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p>
        </w:tc>
        <w:tc>
          <w:tcPr>
            <w:tcW w:w="1762"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土壤流失控制比</w:t>
            </w:r>
          </w:p>
        </w:tc>
        <w:tc>
          <w:tcPr>
            <w:tcW w:w="2287"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1</w:t>
            </w:r>
          </w:p>
        </w:tc>
        <w:tc>
          <w:tcPr>
            <w:tcW w:w="2229" w:type="dxa"/>
            <w:gridSpan w:val="7"/>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拦渣率</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w:t>
            </w:r>
            <w:r>
              <w:rPr>
                <w:rFonts w:hint="default" w:ascii="Times New Roman" w:hAnsi="Times New Roman" w:eastAsia="仿宋_GB2312" w:cs="Times New Roman"/>
                <w:caps w:val="0"/>
                <w:color w:val="auto"/>
                <w:kern w:val="0"/>
                <w:sz w:val="18"/>
                <w:szCs w:val="18"/>
                <w:lang w:eastAsia="zh-CN"/>
              </w:rPr>
              <w:t>）</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9</w:t>
            </w:r>
            <w:r>
              <w:rPr>
                <w:rFonts w:hint="default" w:ascii="Times New Roman" w:hAnsi="Times New Roman" w:eastAsia="仿宋_GB2312" w:cs="Times New Roman"/>
                <w:caps w:val="0"/>
                <w:color w:val="auto"/>
                <w:kern w:val="0"/>
                <w:sz w:val="18"/>
                <w:szCs w:val="18"/>
                <w:lang w:val="en-US" w:eastAsia="zh-CN"/>
              </w:rPr>
              <w:t>5</w:t>
            </w:r>
          </w:p>
        </w:tc>
      </w:tr>
      <w:tr>
        <w:tblPrEx>
          <w:tblLayout w:type="fixed"/>
          <w:tblCellMar>
            <w:top w:w="0" w:type="dxa"/>
            <w:left w:w="108" w:type="dxa"/>
            <w:bottom w:w="0" w:type="dxa"/>
            <w:right w:w="108" w:type="dxa"/>
          </w:tblCellMar>
        </w:tblPrEx>
        <w:trPr>
          <w:trHeight w:val="283" w:hRule="atLeast"/>
        </w:trPr>
        <w:tc>
          <w:tcPr>
            <w:tcW w:w="455" w:type="dxa"/>
            <w:vMerge w:val="continue"/>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p>
        </w:tc>
        <w:tc>
          <w:tcPr>
            <w:tcW w:w="1762"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林草植被恢复率</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w:t>
            </w:r>
            <w:r>
              <w:rPr>
                <w:rFonts w:hint="default" w:ascii="Times New Roman" w:hAnsi="Times New Roman" w:eastAsia="仿宋_GB2312" w:cs="Times New Roman"/>
                <w:caps w:val="0"/>
                <w:color w:val="auto"/>
                <w:kern w:val="0"/>
                <w:sz w:val="18"/>
                <w:szCs w:val="18"/>
                <w:lang w:eastAsia="zh-CN"/>
              </w:rPr>
              <w:t>）</w:t>
            </w:r>
          </w:p>
        </w:tc>
        <w:tc>
          <w:tcPr>
            <w:tcW w:w="2287"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99</w:t>
            </w:r>
          </w:p>
        </w:tc>
        <w:tc>
          <w:tcPr>
            <w:tcW w:w="2229" w:type="dxa"/>
            <w:gridSpan w:val="7"/>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林草覆盖率</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w:t>
            </w:r>
            <w:r>
              <w:rPr>
                <w:rFonts w:hint="default" w:ascii="Times New Roman" w:hAnsi="Times New Roman" w:eastAsia="仿宋_GB2312" w:cs="Times New Roman"/>
                <w:caps w:val="0"/>
                <w:color w:val="auto"/>
                <w:kern w:val="0"/>
                <w:sz w:val="18"/>
                <w:szCs w:val="18"/>
                <w:lang w:eastAsia="zh-CN"/>
              </w:rPr>
              <w:t>）</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27</w:t>
            </w:r>
          </w:p>
        </w:tc>
      </w:tr>
      <w:tr>
        <w:tblPrEx>
          <w:tblLayout w:type="fixed"/>
          <w:tblCellMar>
            <w:top w:w="0" w:type="dxa"/>
            <w:left w:w="108" w:type="dxa"/>
            <w:bottom w:w="0" w:type="dxa"/>
            <w:right w:w="108" w:type="dxa"/>
          </w:tblCellMar>
        </w:tblPrEx>
        <w:trPr>
          <w:trHeight w:val="283" w:hRule="atLeast"/>
        </w:trPr>
        <w:tc>
          <w:tcPr>
            <w:tcW w:w="455" w:type="dxa"/>
            <w:vMerge w:val="restart"/>
            <w:tcBorders>
              <w:top w:val="nil"/>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防治措施</w:t>
            </w:r>
          </w:p>
        </w:tc>
        <w:tc>
          <w:tcPr>
            <w:tcW w:w="1762"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分区</w:t>
            </w:r>
          </w:p>
        </w:tc>
        <w:tc>
          <w:tcPr>
            <w:tcW w:w="2287"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工程措施</w:t>
            </w:r>
          </w:p>
        </w:tc>
        <w:tc>
          <w:tcPr>
            <w:tcW w:w="2229" w:type="dxa"/>
            <w:gridSpan w:val="7"/>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植物措施</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临时措施</w:t>
            </w:r>
          </w:p>
        </w:tc>
      </w:tr>
      <w:tr>
        <w:tblPrEx>
          <w:tblLayout w:type="fixed"/>
          <w:tblCellMar>
            <w:top w:w="0" w:type="dxa"/>
            <w:left w:w="108" w:type="dxa"/>
            <w:bottom w:w="0" w:type="dxa"/>
            <w:right w:w="108" w:type="dxa"/>
          </w:tblCellMar>
        </w:tblPrEx>
        <w:trPr>
          <w:trHeight w:val="283" w:hRule="atLeast"/>
        </w:trPr>
        <w:tc>
          <w:tcPr>
            <w:tcW w:w="455"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p>
        </w:tc>
        <w:tc>
          <w:tcPr>
            <w:tcW w:w="1762"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b w:val="0"/>
                <w:bCs w:val="0"/>
                <w:caps w:val="0"/>
                <w:color w:val="auto"/>
                <w:kern w:val="0"/>
                <w:sz w:val="18"/>
                <w:szCs w:val="18"/>
              </w:rPr>
            </w:pPr>
            <w:r>
              <w:rPr>
                <w:rFonts w:hint="default" w:ascii="Times New Roman" w:hAnsi="Times New Roman" w:eastAsia="仿宋_GB2312" w:cs="Times New Roman"/>
                <w:b w:val="0"/>
                <w:bCs w:val="0"/>
                <w:i w:val="0"/>
                <w:caps w:val="0"/>
                <w:color w:val="auto"/>
                <w:kern w:val="0"/>
                <w:sz w:val="18"/>
                <w:szCs w:val="18"/>
                <w:u w:val="none"/>
                <w:lang w:val="en-US" w:eastAsia="zh-CN" w:bidi="ar"/>
              </w:rPr>
              <w:t>房屋建筑物区</w:t>
            </w:r>
          </w:p>
        </w:tc>
        <w:tc>
          <w:tcPr>
            <w:tcW w:w="2287" w:type="dxa"/>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仿宋_GB2312" w:cs="Times New Roman"/>
                <w:b w:val="0"/>
                <w:bCs w:val="0"/>
                <w:caps w:val="0"/>
                <w:color w:val="auto"/>
                <w:sz w:val="18"/>
                <w:szCs w:val="18"/>
                <w:lang w:val="en-US"/>
              </w:rPr>
            </w:pPr>
            <w:r>
              <w:rPr>
                <w:rFonts w:hint="default" w:ascii="Times New Roman" w:hAnsi="Times New Roman" w:eastAsia="仿宋_GB2312" w:cs="Times New Roman"/>
                <w:b/>
                <w:bCs/>
                <w:caps w:val="0"/>
                <w:color w:val="auto"/>
                <w:sz w:val="18"/>
                <w:szCs w:val="18"/>
                <w:lang w:val="en-US" w:eastAsia="zh-CN"/>
              </w:rPr>
              <w:t>盖板排水沟445m</w:t>
            </w:r>
            <w:r>
              <w:rPr>
                <w:rFonts w:hint="default" w:ascii="Times New Roman" w:hAnsi="Times New Roman" w:eastAsia="仿宋_GB2312" w:cs="Times New Roman"/>
                <w:b w:val="0"/>
                <w:bCs/>
                <w:caps w:val="0"/>
                <w:color w:val="auto"/>
                <w:kern w:val="2"/>
                <w:sz w:val="18"/>
                <w:szCs w:val="18"/>
                <w:lang w:val="en-US" w:eastAsia="zh-CN" w:bidi="ar"/>
              </w:rPr>
              <w:t>。</w:t>
            </w:r>
          </w:p>
        </w:tc>
        <w:tc>
          <w:tcPr>
            <w:tcW w:w="2229" w:type="dxa"/>
            <w:gridSpan w:val="7"/>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b w:val="0"/>
                <w:bCs w:val="0"/>
                <w:caps w:val="0"/>
                <w:color w:val="auto"/>
                <w:kern w:val="0"/>
                <w:sz w:val="18"/>
                <w:szCs w:val="18"/>
                <w:lang w:eastAsia="zh-CN"/>
              </w:rPr>
            </w:pPr>
            <w:r>
              <w:rPr>
                <w:rFonts w:hint="default" w:ascii="Times New Roman" w:hAnsi="Times New Roman" w:eastAsia="仿宋_GB2312" w:cs="Times New Roman"/>
                <w:b w:val="0"/>
                <w:bCs w:val="0"/>
                <w:caps w:val="0"/>
                <w:color w:val="auto"/>
                <w:kern w:val="2"/>
                <w:sz w:val="18"/>
                <w:szCs w:val="18"/>
                <w:lang w:val="en-US" w:eastAsia="zh-CN" w:bidi="ar"/>
              </w:rPr>
              <w:t>－</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b w:val="0"/>
                <w:bCs w:val="0"/>
                <w:caps w:val="0"/>
                <w:color w:val="auto"/>
                <w:kern w:val="2"/>
                <w:sz w:val="18"/>
                <w:szCs w:val="18"/>
                <w:lang w:val="en-US" w:eastAsia="zh-CN" w:bidi="ar"/>
              </w:rPr>
              <w:t>－</w:t>
            </w:r>
          </w:p>
        </w:tc>
      </w:tr>
      <w:tr>
        <w:tblPrEx>
          <w:tblLayout w:type="fixed"/>
          <w:tblCellMar>
            <w:top w:w="0" w:type="dxa"/>
            <w:left w:w="108" w:type="dxa"/>
            <w:bottom w:w="0" w:type="dxa"/>
            <w:right w:w="108" w:type="dxa"/>
          </w:tblCellMar>
        </w:tblPrEx>
        <w:trPr>
          <w:trHeight w:val="283" w:hRule="atLeast"/>
        </w:trPr>
        <w:tc>
          <w:tcPr>
            <w:tcW w:w="455"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p>
        </w:tc>
        <w:tc>
          <w:tcPr>
            <w:tcW w:w="1762"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b w:val="0"/>
                <w:bCs w:val="0"/>
                <w:caps w:val="0"/>
                <w:color w:val="auto"/>
                <w:kern w:val="0"/>
                <w:sz w:val="18"/>
                <w:szCs w:val="18"/>
                <w:lang w:eastAsia="zh-CN"/>
              </w:rPr>
            </w:pPr>
            <w:r>
              <w:rPr>
                <w:rFonts w:hint="default" w:ascii="Times New Roman" w:hAnsi="Times New Roman" w:eastAsia="仿宋_GB2312" w:cs="Times New Roman"/>
                <w:b w:val="0"/>
                <w:bCs w:val="0"/>
                <w:caps w:val="0"/>
                <w:color w:val="auto"/>
                <w:kern w:val="0"/>
                <w:sz w:val="18"/>
                <w:szCs w:val="18"/>
                <w:lang w:val="en-US" w:eastAsia="zh-CN"/>
              </w:rPr>
              <w:t>公共绿化设施区</w:t>
            </w:r>
          </w:p>
        </w:tc>
        <w:tc>
          <w:tcPr>
            <w:tcW w:w="2287"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b w:val="0"/>
                <w:bCs w:val="0"/>
                <w:caps w:val="0"/>
                <w:color w:val="auto"/>
                <w:sz w:val="18"/>
                <w:szCs w:val="18"/>
                <w:lang w:val="en-US" w:eastAsia="zh-CN"/>
              </w:rPr>
            </w:pPr>
            <w:r>
              <w:rPr>
                <w:rFonts w:hint="default" w:ascii="Times New Roman" w:hAnsi="Times New Roman" w:eastAsia="仿宋_GB2312" w:cs="Times New Roman"/>
                <w:b/>
                <w:bCs/>
                <w:caps w:val="0"/>
                <w:color w:val="auto"/>
                <w:sz w:val="18"/>
                <w:szCs w:val="18"/>
                <w:lang w:val="en-US" w:eastAsia="zh-CN"/>
              </w:rPr>
              <w:t>覆土整治4860m</w:t>
            </w:r>
            <w:r>
              <w:rPr>
                <w:rFonts w:hint="default" w:ascii="Times New Roman" w:hAnsi="Times New Roman" w:eastAsia="仿宋_GB2312" w:cs="Times New Roman"/>
                <w:b/>
                <w:bCs/>
                <w:caps w:val="0"/>
                <w:color w:val="auto"/>
                <w:sz w:val="18"/>
                <w:szCs w:val="18"/>
                <w:vertAlign w:val="superscript"/>
                <w:lang w:val="en-US" w:eastAsia="zh-CN"/>
              </w:rPr>
              <w:t>3</w:t>
            </w:r>
            <w:r>
              <w:rPr>
                <w:rFonts w:hint="default" w:ascii="Times New Roman" w:hAnsi="Times New Roman" w:eastAsia="仿宋_GB2312" w:cs="Times New Roman"/>
                <w:b/>
                <w:bCs/>
                <w:caps w:val="0"/>
                <w:color w:val="auto"/>
                <w:sz w:val="18"/>
                <w:szCs w:val="18"/>
                <w:lang w:val="en-US" w:eastAsia="zh-CN"/>
              </w:rPr>
              <w:t>，排水沟60m</w:t>
            </w:r>
          </w:p>
        </w:tc>
        <w:tc>
          <w:tcPr>
            <w:tcW w:w="2229" w:type="dxa"/>
            <w:gridSpan w:val="7"/>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b w:val="0"/>
                <w:bCs w:val="0"/>
                <w:caps w:val="0"/>
                <w:color w:val="auto"/>
                <w:sz w:val="18"/>
                <w:szCs w:val="18"/>
                <w:lang w:val="en-US" w:eastAsia="zh-CN"/>
              </w:rPr>
            </w:pPr>
            <w:r>
              <w:rPr>
                <w:rFonts w:hint="default" w:ascii="Times New Roman" w:hAnsi="Times New Roman" w:eastAsia="仿宋_GB2312" w:cs="Times New Roman"/>
                <w:b/>
                <w:bCs/>
                <w:caps w:val="0"/>
                <w:color w:val="auto"/>
                <w:sz w:val="18"/>
                <w:szCs w:val="18"/>
                <w:lang w:val="en-US" w:eastAsia="zh-CN"/>
              </w:rPr>
              <w:t>植物绿化面积1.62hm</w:t>
            </w:r>
            <w:r>
              <w:rPr>
                <w:rFonts w:hint="default" w:ascii="Times New Roman" w:hAnsi="Times New Roman" w:eastAsia="仿宋_GB2312" w:cs="Times New Roman"/>
                <w:b/>
                <w:bCs/>
                <w:caps w:val="0"/>
                <w:color w:val="auto"/>
                <w:sz w:val="18"/>
                <w:szCs w:val="18"/>
                <w:vertAlign w:val="superscript"/>
                <w:lang w:val="en-US" w:eastAsia="zh-CN"/>
              </w:rPr>
              <w:t>2</w:t>
            </w:r>
            <w:r>
              <w:rPr>
                <w:rFonts w:hint="default" w:ascii="Times New Roman" w:hAnsi="Times New Roman" w:eastAsia="仿宋_GB2312" w:cs="Times New Roman"/>
                <w:b/>
                <w:bCs/>
                <w:caps w:val="0"/>
                <w:color w:val="auto"/>
                <w:sz w:val="18"/>
                <w:szCs w:val="18"/>
                <w:lang w:val="en-US" w:eastAsia="zh-CN"/>
              </w:rPr>
              <w:t>（种草种树）</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sz w:val="18"/>
                <w:szCs w:val="18"/>
                <w:lang w:val="en-US" w:eastAsia="zh-CN"/>
              </w:rPr>
            </w:pPr>
            <w:r>
              <w:rPr>
                <w:rFonts w:hint="default" w:ascii="Times New Roman" w:hAnsi="Times New Roman" w:eastAsia="仿宋_GB2312" w:cs="Times New Roman"/>
                <w:b w:val="0"/>
                <w:bCs w:val="0"/>
                <w:caps w:val="0"/>
                <w:color w:val="auto"/>
                <w:kern w:val="2"/>
                <w:sz w:val="18"/>
                <w:szCs w:val="18"/>
                <w:lang w:val="en-US" w:eastAsia="zh-CN" w:bidi="ar"/>
              </w:rPr>
              <w:t>－</w:t>
            </w:r>
          </w:p>
        </w:tc>
      </w:tr>
      <w:tr>
        <w:tblPrEx>
          <w:tblLayout w:type="fixed"/>
          <w:tblCellMar>
            <w:top w:w="0" w:type="dxa"/>
            <w:left w:w="108" w:type="dxa"/>
            <w:bottom w:w="0" w:type="dxa"/>
            <w:right w:w="108" w:type="dxa"/>
          </w:tblCellMar>
        </w:tblPrEx>
        <w:trPr>
          <w:trHeight w:val="283" w:hRule="atLeast"/>
        </w:trPr>
        <w:tc>
          <w:tcPr>
            <w:tcW w:w="455"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p>
        </w:tc>
        <w:tc>
          <w:tcPr>
            <w:tcW w:w="1762"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caps w:val="0"/>
                <w:color w:val="auto"/>
                <w:kern w:val="0"/>
                <w:sz w:val="18"/>
                <w:szCs w:val="18"/>
                <w:lang w:eastAsia="zh-CN"/>
              </w:rPr>
            </w:pPr>
            <w:r>
              <w:rPr>
                <w:rFonts w:hint="default" w:ascii="Times New Roman" w:hAnsi="Times New Roman" w:eastAsia="仿宋_GB2312" w:cs="Times New Roman"/>
                <w:b w:val="0"/>
                <w:bCs w:val="0"/>
                <w:caps w:val="0"/>
                <w:color w:val="auto"/>
                <w:kern w:val="0"/>
                <w:sz w:val="18"/>
                <w:szCs w:val="18"/>
                <w:lang w:eastAsia="zh-CN"/>
              </w:rPr>
              <w:t>道路区</w:t>
            </w:r>
          </w:p>
        </w:tc>
        <w:tc>
          <w:tcPr>
            <w:tcW w:w="2287"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sz w:val="18"/>
                <w:szCs w:val="18"/>
                <w:lang w:val="en-US" w:eastAsia="zh-CN"/>
              </w:rPr>
            </w:pPr>
            <w:r>
              <w:rPr>
                <w:rFonts w:hint="default" w:ascii="Times New Roman" w:hAnsi="Times New Roman" w:eastAsia="仿宋_GB2312" w:cs="Times New Roman"/>
                <w:b/>
                <w:bCs/>
                <w:caps w:val="0"/>
                <w:color w:val="auto"/>
                <w:sz w:val="18"/>
                <w:szCs w:val="18"/>
                <w:lang w:val="en-US" w:eastAsia="zh-CN"/>
              </w:rPr>
              <w:t>雨水管360m，雨水检查井30座，雨水口30座，排水暗沟580m。</w:t>
            </w:r>
          </w:p>
        </w:tc>
        <w:tc>
          <w:tcPr>
            <w:tcW w:w="2229" w:type="dxa"/>
            <w:gridSpan w:val="7"/>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sz w:val="18"/>
                <w:szCs w:val="18"/>
                <w:lang w:val="en-US" w:eastAsia="zh-CN"/>
              </w:rPr>
            </w:pPr>
            <w:r>
              <w:rPr>
                <w:rFonts w:hint="default" w:ascii="Times New Roman" w:hAnsi="Times New Roman" w:eastAsia="仿宋_GB2312" w:cs="Times New Roman"/>
                <w:b w:val="0"/>
                <w:bCs w:val="0"/>
                <w:caps w:val="0"/>
                <w:color w:val="auto"/>
                <w:kern w:val="2"/>
                <w:sz w:val="18"/>
                <w:szCs w:val="18"/>
                <w:lang w:val="en-US" w:eastAsia="zh-CN" w:bidi="ar"/>
              </w:rPr>
              <w:t>－</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sz w:val="18"/>
                <w:szCs w:val="18"/>
                <w:lang w:val="en-US" w:eastAsia="zh-CN"/>
              </w:rPr>
            </w:pPr>
            <w:r>
              <w:rPr>
                <w:rFonts w:hint="default" w:ascii="Times New Roman" w:hAnsi="Times New Roman" w:eastAsia="仿宋_GB2312" w:cs="Times New Roman"/>
                <w:b w:val="0"/>
                <w:bCs w:val="0"/>
                <w:caps w:val="0"/>
                <w:color w:val="auto"/>
                <w:kern w:val="2"/>
                <w:sz w:val="18"/>
                <w:szCs w:val="18"/>
                <w:lang w:val="en-US" w:eastAsia="zh-CN" w:bidi="ar"/>
              </w:rPr>
              <w:t>－</w:t>
            </w:r>
          </w:p>
        </w:tc>
      </w:tr>
      <w:tr>
        <w:tblPrEx>
          <w:tblLayout w:type="fixed"/>
          <w:tblCellMar>
            <w:top w:w="0" w:type="dxa"/>
            <w:left w:w="108" w:type="dxa"/>
            <w:bottom w:w="0" w:type="dxa"/>
            <w:right w:w="108" w:type="dxa"/>
          </w:tblCellMar>
        </w:tblPrEx>
        <w:trPr>
          <w:trHeight w:val="283" w:hRule="atLeast"/>
        </w:trPr>
        <w:tc>
          <w:tcPr>
            <w:tcW w:w="455" w:type="dxa"/>
            <w:vMerge w:val="continue"/>
            <w:tcBorders>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p>
        </w:tc>
        <w:tc>
          <w:tcPr>
            <w:tcW w:w="1762"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投资</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万元</w:t>
            </w:r>
            <w:r>
              <w:rPr>
                <w:rFonts w:hint="default" w:ascii="Times New Roman" w:hAnsi="Times New Roman" w:eastAsia="仿宋_GB2312" w:cs="Times New Roman"/>
                <w:caps w:val="0"/>
                <w:color w:val="auto"/>
                <w:kern w:val="0"/>
                <w:sz w:val="18"/>
                <w:szCs w:val="18"/>
                <w:lang w:eastAsia="zh-CN"/>
              </w:rPr>
              <w:t>）</w:t>
            </w:r>
          </w:p>
        </w:tc>
        <w:tc>
          <w:tcPr>
            <w:tcW w:w="2287"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44.29</w:t>
            </w:r>
          </w:p>
        </w:tc>
        <w:tc>
          <w:tcPr>
            <w:tcW w:w="2229" w:type="dxa"/>
            <w:gridSpan w:val="7"/>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97.2</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eastAsia" w:eastAsia="仿宋_GB2312" w:cs="Times New Roman"/>
                <w:caps w:val="0"/>
                <w:color w:val="auto"/>
                <w:kern w:val="0"/>
                <w:sz w:val="18"/>
                <w:szCs w:val="18"/>
                <w:lang w:val="en-US" w:eastAsia="zh-CN"/>
              </w:rPr>
              <w:t>0</w:t>
            </w:r>
          </w:p>
        </w:tc>
      </w:tr>
      <w:tr>
        <w:tblPrEx>
          <w:tblLayout w:type="fixed"/>
          <w:tblCellMar>
            <w:top w:w="0" w:type="dxa"/>
            <w:left w:w="108" w:type="dxa"/>
            <w:bottom w:w="0" w:type="dxa"/>
            <w:right w:w="108" w:type="dxa"/>
          </w:tblCellMar>
        </w:tblPrEx>
        <w:trPr>
          <w:trHeight w:val="283" w:hRule="atLeast"/>
        </w:trPr>
        <w:tc>
          <w:tcPr>
            <w:tcW w:w="22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水土保持总投资</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万元</w:t>
            </w:r>
            <w:r>
              <w:rPr>
                <w:rFonts w:hint="default" w:ascii="Times New Roman" w:hAnsi="Times New Roman" w:eastAsia="仿宋_GB2312" w:cs="Times New Roman"/>
                <w:caps w:val="0"/>
                <w:color w:val="auto"/>
                <w:kern w:val="0"/>
                <w:sz w:val="18"/>
                <w:szCs w:val="18"/>
                <w:lang w:eastAsia="zh-CN"/>
              </w:rPr>
              <w:t>）</w:t>
            </w:r>
          </w:p>
        </w:tc>
        <w:tc>
          <w:tcPr>
            <w:tcW w:w="2287"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eastAsia" w:eastAsia="仿宋_GB2312" w:cs="Times New Roman"/>
                <w:caps w:val="0"/>
                <w:color w:val="auto"/>
                <w:kern w:val="0"/>
                <w:sz w:val="18"/>
                <w:szCs w:val="18"/>
                <w:lang w:val="en-US" w:eastAsia="zh-CN"/>
              </w:rPr>
              <w:t>159</w:t>
            </w:r>
          </w:p>
        </w:tc>
        <w:tc>
          <w:tcPr>
            <w:tcW w:w="2229" w:type="dxa"/>
            <w:gridSpan w:val="7"/>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独立费用</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万元</w:t>
            </w:r>
            <w:r>
              <w:rPr>
                <w:rFonts w:hint="default" w:ascii="Times New Roman" w:hAnsi="Times New Roman" w:eastAsia="仿宋_GB2312" w:cs="Times New Roman"/>
                <w:caps w:val="0"/>
                <w:color w:val="auto"/>
                <w:kern w:val="0"/>
                <w:sz w:val="18"/>
                <w:szCs w:val="18"/>
                <w:lang w:eastAsia="zh-CN"/>
              </w:rPr>
              <w:t>）</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eastAsia" w:eastAsia="仿宋_GB2312" w:cs="Times New Roman"/>
                <w:caps w:val="0"/>
                <w:color w:val="auto"/>
                <w:kern w:val="0"/>
                <w:sz w:val="18"/>
                <w:szCs w:val="18"/>
                <w:lang w:val="en-US" w:eastAsia="zh-CN"/>
              </w:rPr>
              <w:t>17</w:t>
            </w:r>
          </w:p>
        </w:tc>
      </w:tr>
      <w:tr>
        <w:tblPrEx>
          <w:tblLayout w:type="fixed"/>
          <w:tblCellMar>
            <w:top w:w="0" w:type="dxa"/>
            <w:left w:w="108" w:type="dxa"/>
            <w:bottom w:w="0" w:type="dxa"/>
            <w:right w:w="108" w:type="dxa"/>
          </w:tblCellMar>
        </w:tblPrEx>
        <w:trPr>
          <w:trHeight w:val="283" w:hRule="atLeast"/>
        </w:trPr>
        <w:tc>
          <w:tcPr>
            <w:tcW w:w="22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lang w:eastAsia="zh-CN"/>
              </w:rPr>
              <w:t>水土保持</w:t>
            </w:r>
            <w:r>
              <w:rPr>
                <w:rFonts w:hint="default" w:ascii="Times New Roman" w:hAnsi="Times New Roman" w:eastAsia="仿宋_GB2312" w:cs="Times New Roman"/>
                <w:caps w:val="0"/>
                <w:color w:val="auto"/>
                <w:kern w:val="0"/>
                <w:sz w:val="18"/>
                <w:szCs w:val="18"/>
              </w:rPr>
              <w:t>监理费</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万元</w:t>
            </w:r>
            <w:r>
              <w:rPr>
                <w:rFonts w:hint="default" w:ascii="Times New Roman" w:hAnsi="Times New Roman" w:eastAsia="仿宋_GB2312" w:cs="Times New Roman"/>
                <w:caps w:val="0"/>
                <w:color w:val="auto"/>
                <w:kern w:val="0"/>
                <w:sz w:val="18"/>
                <w:szCs w:val="18"/>
                <w:lang w:eastAsia="zh-CN"/>
              </w:rPr>
              <w:t>）</w:t>
            </w:r>
          </w:p>
        </w:tc>
        <w:tc>
          <w:tcPr>
            <w:tcW w:w="982" w:type="dxa"/>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3.5</w:t>
            </w:r>
          </w:p>
        </w:tc>
        <w:tc>
          <w:tcPr>
            <w:tcW w:w="1305" w:type="dxa"/>
            <w:gridSpan w:val="2"/>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监测费</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万元</w:t>
            </w:r>
            <w:r>
              <w:rPr>
                <w:rFonts w:hint="default" w:ascii="Times New Roman" w:hAnsi="Times New Roman" w:eastAsia="仿宋_GB2312" w:cs="Times New Roman"/>
                <w:caps w:val="0"/>
                <w:color w:val="auto"/>
                <w:kern w:val="0"/>
                <w:sz w:val="18"/>
                <w:szCs w:val="18"/>
                <w:lang w:eastAsia="zh-CN"/>
              </w:rPr>
              <w:t>）</w:t>
            </w:r>
          </w:p>
        </w:tc>
        <w:tc>
          <w:tcPr>
            <w:tcW w:w="795" w:type="dxa"/>
            <w:gridSpan w:val="4"/>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5</w:t>
            </w:r>
          </w:p>
        </w:tc>
        <w:tc>
          <w:tcPr>
            <w:tcW w:w="1434"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补偿费</w:t>
            </w:r>
            <w:r>
              <w:rPr>
                <w:rFonts w:hint="default" w:ascii="Times New Roman" w:hAnsi="Times New Roman" w:eastAsia="仿宋_GB2312" w:cs="Times New Roman"/>
                <w:caps w:val="0"/>
                <w:color w:val="auto"/>
                <w:kern w:val="0"/>
                <w:sz w:val="18"/>
                <w:szCs w:val="18"/>
                <w:lang w:eastAsia="zh-CN"/>
              </w:rPr>
              <w:t>（</w:t>
            </w:r>
            <w:r>
              <w:rPr>
                <w:rFonts w:hint="default" w:ascii="Times New Roman" w:hAnsi="Times New Roman" w:eastAsia="仿宋_GB2312" w:cs="Times New Roman"/>
                <w:caps w:val="0"/>
                <w:color w:val="auto"/>
                <w:kern w:val="0"/>
                <w:sz w:val="18"/>
                <w:szCs w:val="18"/>
              </w:rPr>
              <w:t>万元</w:t>
            </w:r>
            <w:r>
              <w:rPr>
                <w:rFonts w:hint="default" w:ascii="Times New Roman" w:hAnsi="Times New Roman" w:eastAsia="仿宋_GB2312" w:cs="Times New Roman"/>
                <w:caps w:val="0"/>
                <w:color w:val="auto"/>
                <w:kern w:val="0"/>
                <w:sz w:val="18"/>
                <w:szCs w:val="18"/>
                <w:lang w:eastAsia="zh-CN"/>
              </w:rPr>
              <w:t>）</w:t>
            </w:r>
          </w:p>
        </w:tc>
        <w:tc>
          <w:tcPr>
            <w:tcW w:w="2215" w:type="dxa"/>
            <w:gridSpan w:val="3"/>
            <w:tcBorders>
              <w:top w:val="nil"/>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0</w:t>
            </w:r>
          </w:p>
        </w:tc>
      </w:tr>
      <w:tr>
        <w:tblPrEx>
          <w:tblLayout w:type="fixed"/>
          <w:tblCellMar>
            <w:top w:w="0" w:type="dxa"/>
            <w:left w:w="108" w:type="dxa"/>
            <w:bottom w:w="0" w:type="dxa"/>
            <w:right w:w="108" w:type="dxa"/>
          </w:tblCellMar>
        </w:tblPrEx>
        <w:trPr>
          <w:trHeight w:val="321" w:hRule="atLeast"/>
        </w:trPr>
        <w:tc>
          <w:tcPr>
            <w:tcW w:w="22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方案编制单位</w:t>
            </w:r>
          </w:p>
        </w:tc>
        <w:tc>
          <w:tcPr>
            <w:tcW w:w="2709" w:type="dxa"/>
            <w:gridSpan w:val="6"/>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贵州晟泰工程咨询有限公司</w:t>
            </w:r>
          </w:p>
        </w:tc>
        <w:tc>
          <w:tcPr>
            <w:tcW w:w="1807" w:type="dxa"/>
            <w:gridSpan w:val="4"/>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建设单位</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eastAsia="zh-CN"/>
              </w:rPr>
            </w:pPr>
            <w:r>
              <w:rPr>
                <w:rFonts w:hint="default" w:ascii="Times New Roman" w:hAnsi="Times New Roman" w:eastAsia="仿宋_GB2312" w:cs="Times New Roman"/>
                <w:caps w:val="0"/>
                <w:color w:val="auto"/>
                <w:kern w:val="0"/>
                <w:sz w:val="18"/>
                <w:szCs w:val="18"/>
                <w:lang w:eastAsia="zh-CN"/>
              </w:rPr>
              <w:t>普定县中医医院</w:t>
            </w:r>
          </w:p>
        </w:tc>
      </w:tr>
      <w:tr>
        <w:tblPrEx>
          <w:tblLayout w:type="fixed"/>
          <w:tblCellMar>
            <w:top w:w="0" w:type="dxa"/>
            <w:left w:w="108" w:type="dxa"/>
            <w:bottom w:w="0" w:type="dxa"/>
            <w:right w:w="108" w:type="dxa"/>
          </w:tblCellMar>
        </w:tblPrEx>
        <w:trPr>
          <w:trHeight w:val="283" w:hRule="atLeast"/>
        </w:trPr>
        <w:tc>
          <w:tcPr>
            <w:tcW w:w="22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法定代表人及电话</w:t>
            </w:r>
          </w:p>
        </w:tc>
        <w:tc>
          <w:tcPr>
            <w:tcW w:w="2709" w:type="dxa"/>
            <w:gridSpan w:val="6"/>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eastAsia="zh-CN"/>
              </w:rPr>
              <w:t>杨智</w:t>
            </w:r>
            <w:r>
              <w:rPr>
                <w:rFonts w:hint="eastAsia" w:eastAsia="仿宋_GB2312" w:cs="Times New Roman"/>
                <w:caps w:val="0"/>
                <w:color w:val="auto"/>
                <w:kern w:val="0"/>
                <w:sz w:val="18"/>
                <w:szCs w:val="18"/>
                <w:lang w:val="en-US" w:eastAsia="zh-CN"/>
              </w:rPr>
              <w:t>/13984356486</w:t>
            </w:r>
          </w:p>
        </w:tc>
        <w:tc>
          <w:tcPr>
            <w:tcW w:w="1807" w:type="dxa"/>
            <w:gridSpan w:val="4"/>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法定代表人</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eastAsia" w:eastAsia="仿宋_GB2312" w:cs="Times New Roman"/>
                <w:caps w:val="0"/>
                <w:color w:val="auto"/>
                <w:kern w:val="0"/>
                <w:sz w:val="18"/>
                <w:szCs w:val="18"/>
                <w:lang w:val="en-US" w:eastAsia="zh-CN"/>
              </w:rPr>
              <w:t>孙波</w:t>
            </w:r>
          </w:p>
        </w:tc>
      </w:tr>
      <w:tr>
        <w:tblPrEx>
          <w:tblLayout w:type="fixed"/>
          <w:tblCellMar>
            <w:top w:w="0" w:type="dxa"/>
            <w:left w:w="108" w:type="dxa"/>
            <w:bottom w:w="0" w:type="dxa"/>
            <w:right w:w="108" w:type="dxa"/>
          </w:tblCellMar>
        </w:tblPrEx>
        <w:trPr>
          <w:trHeight w:val="283" w:hRule="atLeast"/>
        </w:trPr>
        <w:tc>
          <w:tcPr>
            <w:tcW w:w="22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地址/邮编</w:t>
            </w:r>
          </w:p>
        </w:tc>
        <w:tc>
          <w:tcPr>
            <w:tcW w:w="2709" w:type="dxa"/>
            <w:gridSpan w:val="6"/>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贵阳市</w:t>
            </w:r>
            <w:r>
              <w:rPr>
                <w:rFonts w:hint="default" w:ascii="Times New Roman" w:hAnsi="Times New Roman" w:eastAsia="仿宋_GB2312" w:cs="Times New Roman"/>
                <w:caps w:val="0"/>
                <w:color w:val="auto"/>
                <w:kern w:val="0"/>
                <w:sz w:val="18"/>
                <w:szCs w:val="18"/>
                <w:lang w:eastAsia="zh-CN"/>
              </w:rPr>
              <w:t>南明</w:t>
            </w:r>
            <w:r>
              <w:rPr>
                <w:rFonts w:hint="default" w:ascii="Times New Roman" w:hAnsi="Times New Roman" w:eastAsia="仿宋_GB2312" w:cs="Times New Roman"/>
                <w:caps w:val="0"/>
                <w:color w:val="auto"/>
                <w:kern w:val="0"/>
                <w:sz w:val="18"/>
                <w:szCs w:val="18"/>
              </w:rPr>
              <w:t>区富水南路123号富都大厦15楼/55000</w:t>
            </w:r>
            <w:r>
              <w:rPr>
                <w:rFonts w:hint="default" w:ascii="Times New Roman" w:hAnsi="Times New Roman" w:eastAsia="仿宋_GB2312" w:cs="Times New Roman"/>
                <w:caps w:val="0"/>
                <w:color w:val="auto"/>
                <w:kern w:val="0"/>
                <w:sz w:val="18"/>
                <w:szCs w:val="18"/>
                <w:lang w:val="en-US" w:eastAsia="zh-CN"/>
              </w:rPr>
              <w:t>2</w:t>
            </w:r>
          </w:p>
        </w:tc>
        <w:tc>
          <w:tcPr>
            <w:tcW w:w="1807" w:type="dxa"/>
            <w:gridSpan w:val="4"/>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地址</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eastAsia="zh-CN"/>
              </w:rPr>
              <w:t>普定县</w:t>
            </w:r>
            <w:r>
              <w:rPr>
                <w:rFonts w:hint="eastAsia" w:eastAsia="仿宋_GB2312" w:cs="Times New Roman"/>
                <w:caps w:val="0"/>
                <w:color w:val="auto"/>
                <w:kern w:val="0"/>
                <w:sz w:val="18"/>
                <w:szCs w:val="18"/>
                <w:lang w:val="en-US" w:eastAsia="zh-CN"/>
              </w:rPr>
              <w:t>安普城市大道旁汽车北站对面</w:t>
            </w:r>
          </w:p>
        </w:tc>
      </w:tr>
      <w:tr>
        <w:tblPrEx>
          <w:tblLayout w:type="fixed"/>
          <w:tblCellMar>
            <w:top w:w="0" w:type="dxa"/>
            <w:left w:w="108" w:type="dxa"/>
            <w:bottom w:w="0" w:type="dxa"/>
            <w:right w:w="108" w:type="dxa"/>
          </w:tblCellMar>
        </w:tblPrEx>
        <w:trPr>
          <w:trHeight w:val="283" w:hRule="atLeast"/>
        </w:trPr>
        <w:tc>
          <w:tcPr>
            <w:tcW w:w="22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联系人及电话</w:t>
            </w:r>
          </w:p>
        </w:tc>
        <w:tc>
          <w:tcPr>
            <w:tcW w:w="2709" w:type="dxa"/>
            <w:gridSpan w:val="6"/>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lang w:eastAsia="zh-CN"/>
              </w:rPr>
              <w:t>易武斌</w:t>
            </w:r>
            <w:r>
              <w:rPr>
                <w:rFonts w:hint="default" w:ascii="Times New Roman" w:hAnsi="Times New Roman" w:eastAsia="仿宋_GB2312" w:cs="Times New Roman"/>
                <w:caps w:val="0"/>
                <w:color w:val="auto"/>
                <w:kern w:val="0"/>
                <w:sz w:val="18"/>
                <w:szCs w:val="18"/>
              </w:rPr>
              <w:t>/</w:t>
            </w:r>
            <w:r>
              <w:rPr>
                <w:rFonts w:hint="default" w:ascii="Times New Roman" w:hAnsi="Times New Roman" w:eastAsia="仿宋_GB2312" w:cs="Times New Roman"/>
                <w:caps w:val="0"/>
                <w:color w:val="auto"/>
                <w:kern w:val="0"/>
                <w:sz w:val="18"/>
                <w:szCs w:val="18"/>
                <w:lang w:val="en-US" w:eastAsia="zh-CN"/>
              </w:rPr>
              <w:t>13678517195</w:t>
            </w:r>
          </w:p>
        </w:tc>
        <w:tc>
          <w:tcPr>
            <w:tcW w:w="1807" w:type="dxa"/>
            <w:gridSpan w:val="4"/>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联系人及电话</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rPr>
            </w:pPr>
            <w:r>
              <w:rPr>
                <w:rFonts w:hint="eastAsia" w:eastAsia="仿宋_GB2312" w:cs="Times New Roman"/>
                <w:caps w:val="0"/>
                <w:color w:val="auto"/>
                <w:sz w:val="18"/>
                <w:szCs w:val="18"/>
                <w:lang w:val="en-US" w:eastAsia="zh-CN"/>
              </w:rPr>
              <w:t>王建</w:t>
            </w:r>
            <w:r>
              <w:rPr>
                <w:rFonts w:hint="default" w:ascii="Times New Roman" w:hAnsi="Times New Roman" w:eastAsia="仿宋_GB2312" w:cs="Times New Roman"/>
                <w:caps w:val="0"/>
                <w:color w:val="auto"/>
                <w:sz w:val="18"/>
                <w:szCs w:val="18"/>
              </w:rPr>
              <w:t>/</w:t>
            </w:r>
            <w:r>
              <w:rPr>
                <w:rFonts w:hint="eastAsia" w:eastAsia="仿宋_GB2312" w:cs="Times New Roman"/>
                <w:caps w:val="0"/>
                <w:color w:val="auto"/>
                <w:sz w:val="18"/>
                <w:szCs w:val="18"/>
                <w:lang w:val="en-US" w:eastAsia="zh-CN"/>
              </w:rPr>
              <w:t>18798823623</w:t>
            </w:r>
          </w:p>
        </w:tc>
      </w:tr>
      <w:tr>
        <w:tblPrEx>
          <w:tblLayout w:type="fixed"/>
          <w:tblCellMar>
            <w:top w:w="0" w:type="dxa"/>
            <w:left w:w="108" w:type="dxa"/>
            <w:bottom w:w="0" w:type="dxa"/>
            <w:right w:w="108" w:type="dxa"/>
          </w:tblCellMar>
        </w:tblPrEx>
        <w:trPr>
          <w:trHeight w:val="283" w:hRule="atLeast"/>
        </w:trPr>
        <w:tc>
          <w:tcPr>
            <w:tcW w:w="221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t>邮箱</w:t>
            </w:r>
          </w:p>
        </w:tc>
        <w:tc>
          <w:tcPr>
            <w:tcW w:w="2709" w:type="dxa"/>
            <w:gridSpan w:val="6"/>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rPr>
            </w:pPr>
            <w:r>
              <w:rPr>
                <w:rFonts w:hint="default" w:ascii="Times New Roman" w:hAnsi="Times New Roman" w:eastAsia="仿宋_GB2312" w:cs="Times New Roman"/>
                <w:caps w:val="0"/>
                <w:color w:val="auto"/>
                <w:kern w:val="0"/>
                <w:sz w:val="18"/>
                <w:szCs w:val="18"/>
              </w:rPr>
              <w:fldChar w:fldCharType="begin"/>
            </w:r>
            <w:r>
              <w:rPr>
                <w:rFonts w:hint="default" w:ascii="Times New Roman" w:hAnsi="Times New Roman" w:eastAsia="仿宋_GB2312" w:cs="Times New Roman"/>
                <w:caps w:val="0"/>
                <w:color w:val="auto"/>
                <w:kern w:val="0"/>
                <w:sz w:val="18"/>
                <w:szCs w:val="18"/>
              </w:rPr>
              <w:instrText xml:space="preserve"> HYPERLINK "mailto:0851-5273709/564610780@qq.com" </w:instrText>
            </w:r>
            <w:r>
              <w:rPr>
                <w:rFonts w:hint="default" w:ascii="Times New Roman" w:hAnsi="Times New Roman" w:eastAsia="仿宋_GB2312" w:cs="Times New Roman"/>
                <w:caps w:val="0"/>
                <w:color w:val="auto"/>
                <w:kern w:val="0"/>
                <w:sz w:val="18"/>
                <w:szCs w:val="18"/>
              </w:rPr>
              <w:fldChar w:fldCharType="separate"/>
            </w:r>
            <w:r>
              <w:rPr>
                <w:rFonts w:hint="default" w:ascii="Times New Roman" w:hAnsi="Times New Roman" w:eastAsia="仿宋_GB2312" w:cs="Times New Roman"/>
                <w:caps w:val="0"/>
                <w:color w:val="auto"/>
                <w:kern w:val="0"/>
                <w:sz w:val="18"/>
                <w:szCs w:val="18"/>
              </w:rPr>
              <w:t>279188829@qq.com</w:t>
            </w:r>
            <w:r>
              <w:rPr>
                <w:rFonts w:hint="default" w:ascii="Times New Roman" w:hAnsi="Times New Roman" w:eastAsia="仿宋_GB2312" w:cs="Times New Roman"/>
                <w:caps w:val="0"/>
                <w:color w:val="auto"/>
                <w:kern w:val="0"/>
                <w:sz w:val="18"/>
                <w:szCs w:val="18"/>
              </w:rPr>
              <w:fldChar w:fldCharType="end"/>
            </w:r>
          </w:p>
        </w:tc>
        <w:tc>
          <w:tcPr>
            <w:tcW w:w="1807" w:type="dxa"/>
            <w:gridSpan w:val="4"/>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eastAsia="zh-CN"/>
              </w:rPr>
            </w:pPr>
            <w:r>
              <w:rPr>
                <w:rFonts w:hint="default" w:ascii="Times New Roman" w:hAnsi="Times New Roman" w:eastAsia="仿宋_GB2312" w:cs="Times New Roman"/>
                <w:caps w:val="0"/>
                <w:color w:val="auto"/>
                <w:kern w:val="0"/>
                <w:sz w:val="18"/>
                <w:szCs w:val="18"/>
                <w:lang w:eastAsia="zh-CN"/>
              </w:rPr>
              <w:t>邮箱</w:t>
            </w:r>
          </w:p>
        </w:tc>
        <w:tc>
          <w:tcPr>
            <w:tcW w:w="2215" w:type="dxa"/>
            <w:gridSpan w:val="3"/>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18"/>
                <w:szCs w:val="18"/>
                <w:lang w:val="en-US" w:eastAsia="zh-CN"/>
              </w:rPr>
            </w:pPr>
            <w:r>
              <w:rPr>
                <w:rFonts w:hint="eastAsia" w:eastAsia="仿宋_GB2312" w:cs="Times New Roman"/>
                <w:caps w:val="0"/>
                <w:color w:val="auto"/>
                <w:kern w:val="0"/>
                <w:sz w:val="18"/>
                <w:szCs w:val="18"/>
                <w:lang w:val="en-US" w:eastAsia="zh-CN"/>
              </w:rPr>
              <w:t>547173588</w:t>
            </w:r>
            <w:r>
              <w:rPr>
                <w:rFonts w:hint="default" w:ascii="Times New Roman" w:hAnsi="Times New Roman" w:eastAsia="仿宋_GB2312" w:cs="Times New Roman"/>
                <w:caps w:val="0"/>
                <w:color w:val="auto"/>
                <w:kern w:val="0"/>
                <w:sz w:val="18"/>
                <w:szCs w:val="18"/>
                <w:lang w:val="en-US" w:eastAsia="zh-CN"/>
              </w:rPr>
              <w:t>@qq.com</w:t>
            </w:r>
          </w:p>
        </w:tc>
      </w:tr>
    </w:tbl>
    <w:p>
      <w:pPr>
        <w:rPr>
          <w:rFonts w:hint="default" w:ascii="Times New Roman" w:hAnsi="Times New Roman" w:eastAsia="仿宋_GB2312" w:cs="Times New Roman"/>
          <w:caps w:val="0"/>
          <w:color w:val="auto"/>
          <w:sz w:val="24"/>
          <w:szCs w:val="24"/>
        </w:rPr>
        <w:sectPr>
          <w:pgSz w:w="11850" w:h="16783"/>
          <w:pgMar w:top="1417" w:right="1417" w:bottom="1417" w:left="1701" w:header="851" w:footer="850" w:gutter="0"/>
          <w:pgBorders>
            <w:top w:val="none" w:sz="0" w:space="0"/>
            <w:left w:val="none" w:sz="0" w:space="0"/>
            <w:bottom w:val="none" w:sz="0" w:space="0"/>
            <w:right w:val="none" w:sz="0" w:space="0"/>
          </w:pgBorders>
          <w:pgNumType w:fmt="decimal"/>
          <w:cols w:space="720" w:num="1"/>
          <w:docGrid w:linePitch="312" w:charSpace="0"/>
        </w:sectPr>
      </w:pPr>
      <w:bookmarkStart w:id="80" w:name="_Toc178223205"/>
      <w:bookmarkStart w:id="81" w:name="_Toc215217860"/>
      <w:bookmarkStart w:id="82" w:name="_Toc215218018"/>
      <w:bookmarkStart w:id="83" w:name="_Toc177489034"/>
      <w:bookmarkStart w:id="84" w:name="_Toc192120383"/>
      <w:bookmarkStart w:id="85" w:name="_Toc373446579"/>
      <w:bookmarkStart w:id="86" w:name="_Toc192944253"/>
      <w:bookmarkStart w:id="87" w:name="_Toc178342474"/>
      <w:bookmarkStart w:id="88" w:name="_Toc197241241"/>
      <w:bookmarkStart w:id="89" w:name="_Toc178790353"/>
      <w:bookmarkStart w:id="90" w:name="_Toc212885274"/>
      <w:bookmarkStart w:id="91" w:name="_Toc215217939"/>
    </w:p>
    <w:bookmarkEnd w:id="17"/>
    <w:bookmarkEnd w:id="32"/>
    <w:bookmarkEnd w:id="80"/>
    <w:bookmarkEnd w:id="81"/>
    <w:bookmarkEnd w:id="82"/>
    <w:bookmarkEnd w:id="83"/>
    <w:bookmarkEnd w:id="84"/>
    <w:bookmarkEnd w:id="85"/>
    <w:bookmarkEnd w:id="86"/>
    <w:bookmarkEnd w:id="87"/>
    <w:bookmarkEnd w:id="88"/>
    <w:bookmarkEnd w:id="89"/>
    <w:bookmarkEnd w:id="90"/>
    <w:bookmarkEnd w:id="91"/>
    <w:p>
      <w:pPr>
        <w:pStyle w:val="3"/>
        <w:adjustRightInd w:val="0"/>
        <w:snapToGrid w:val="0"/>
        <w:spacing w:before="0" w:after="0" w:line="360" w:lineRule="auto"/>
        <w:rPr>
          <w:rFonts w:hint="default" w:ascii="Times New Roman" w:hAnsi="Times New Roman" w:eastAsia="仿宋_GB2312" w:cs="Times New Roman"/>
          <w:caps w:val="0"/>
          <w:color w:val="auto"/>
          <w:sz w:val="32"/>
          <w:szCs w:val="32"/>
        </w:rPr>
      </w:pPr>
      <w:bookmarkStart w:id="92" w:name="_Toc18170"/>
      <w:bookmarkStart w:id="93" w:name="_Toc4106"/>
      <w:bookmarkStart w:id="94" w:name="_Toc9956"/>
      <w:bookmarkStart w:id="95" w:name="_Toc19520"/>
      <w:bookmarkStart w:id="96" w:name="_Toc192496409"/>
      <w:bookmarkStart w:id="97" w:name="_Toc47863373"/>
      <w:bookmarkStart w:id="98" w:name="_Toc191184395"/>
      <w:bookmarkStart w:id="99" w:name="_Toc532004389"/>
      <w:bookmarkStart w:id="100" w:name="_Toc8791014"/>
      <w:r>
        <w:rPr>
          <w:rFonts w:hint="default" w:ascii="Times New Roman" w:hAnsi="Times New Roman" w:eastAsia="仿宋_GB2312" w:cs="Times New Roman"/>
          <w:caps w:val="0"/>
          <w:color w:val="auto"/>
          <w:sz w:val="32"/>
          <w:szCs w:val="32"/>
        </w:rPr>
        <w:t>2方案编制总</w:t>
      </w:r>
      <w:bookmarkStart w:id="101" w:name="_Toc177735885"/>
      <w:bookmarkStart w:id="102" w:name="_Toc178829956"/>
      <w:bookmarkStart w:id="103" w:name="_Toc181289132"/>
      <w:bookmarkStart w:id="104" w:name="_Toc178740081"/>
      <w:bookmarkStart w:id="105" w:name="_Toc178791830"/>
      <w:bookmarkStart w:id="106" w:name="_Toc112666830"/>
      <w:bookmarkStart w:id="107" w:name="_Toc111462019"/>
      <w:bookmarkStart w:id="108" w:name="_Toc177792233"/>
      <w:bookmarkStart w:id="109" w:name="_Toc177792122"/>
      <w:bookmarkStart w:id="110" w:name="_Toc112770216"/>
      <w:bookmarkStart w:id="111" w:name="_Toc135639288"/>
      <w:bookmarkStart w:id="112" w:name="_Toc185728648"/>
      <w:r>
        <w:rPr>
          <w:rFonts w:hint="default" w:ascii="Times New Roman" w:hAnsi="Times New Roman" w:eastAsia="仿宋_GB2312" w:cs="Times New Roman"/>
          <w:caps w:val="0"/>
          <w:color w:val="auto"/>
          <w:sz w:val="32"/>
          <w:szCs w:val="32"/>
        </w:rPr>
        <w:t>则</w:t>
      </w:r>
      <w:bookmarkEnd w:id="92"/>
      <w:bookmarkEnd w:id="93"/>
      <w:bookmarkEnd w:id="94"/>
      <w:bookmarkEnd w:id="95"/>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113" w:name="_Toc179486790"/>
      <w:bookmarkStart w:id="114" w:name="_Toc188866824"/>
      <w:bookmarkStart w:id="115" w:name="_Toc188864793"/>
      <w:bookmarkStart w:id="116" w:name="_Toc188865737"/>
      <w:bookmarkStart w:id="117" w:name="_Toc185939330"/>
      <w:bookmarkStart w:id="118" w:name="_Toc241999959"/>
      <w:bookmarkStart w:id="119" w:name="_Toc190796382"/>
      <w:bookmarkStart w:id="120" w:name="_Toc189501349"/>
      <w:bookmarkStart w:id="121" w:name="_Toc189496565"/>
      <w:bookmarkStart w:id="122" w:name="_Toc190796173"/>
      <w:bookmarkStart w:id="123" w:name="_Toc190794151"/>
      <w:bookmarkStart w:id="124" w:name="_Toc189501100"/>
      <w:bookmarkStart w:id="125" w:name="_Toc189500724"/>
      <w:bookmarkStart w:id="126" w:name="_Toc7708"/>
      <w:bookmarkStart w:id="127" w:name="_Toc10237"/>
      <w:bookmarkStart w:id="128" w:name="_Toc201627217"/>
      <w:bookmarkStart w:id="129" w:name="_Toc189496178"/>
      <w:bookmarkStart w:id="130" w:name="_Toc189496909"/>
      <w:bookmarkStart w:id="131" w:name="_Toc375006710"/>
      <w:bookmarkStart w:id="132" w:name="_Toc192498377"/>
      <w:bookmarkStart w:id="133" w:name="_Toc192498534"/>
      <w:r>
        <w:rPr>
          <w:rFonts w:hint="default" w:ascii="Times New Roman" w:hAnsi="Times New Roman" w:eastAsia="仿宋_GB2312" w:cs="Times New Roman"/>
          <w:b/>
          <w:bCs/>
          <w:caps w:val="0"/>
          <w:color w:val="auto"/>
          <w:position w:val="4"/>
          <w:sz w:val="30"/>
          <w:szCs w:val="30"/>
          <w:lang w:val="en-US" w:eastAsia="zh-CN"/>
        </w:rPr>
        <w:t>2.1</w:t>
      </w:r>
      <w:bookmarkEnd w:id="113"/>
      <w:bookmarkEnd w:id="114"/>
      <w:bookmarkEnd w:id="115"/>
      <w:bookmarkEnd w:id="116"/>
      <w:bookmarkEnd w:id="117"/>
      <w:r>
        <w:rPr>
          <w:rFonts w:hint="default" w:ascii="Times New Roman" w:hAnsi="Times New Roman" w:eastAsia="仿宋_GB2312" w:cs="Times New Roman"/>
          <w:b/>
          <w:bCs/>
          <w:caps w:val="0"/>
          <w:color w:val="auto"/>
          <w:position w:val="4"/>
          <w:sz w:val="30"/>
          <w:szCs w:val="30"/>
          <w:lang w:val="en-US" w:eastAsia="zh-CN"/>
        </w:rPr>
        <w:t>方案编制的目的与意义</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pPr>
        <w:pStyle w:val="5"/>
        <w:widowControl/>
        <w:rPr>
          <w:rFonts w:hint="default" w:ascii="Times New Roman" w:hAnsi="Times New Roman" w:eastAsia="仿宋_GB2312" w:cs="Times New Roman"/>
          <w:caps w:val="0"/>
          <w:color w:val="auto"/>
          <w:sz w:val="28"/>
          <w:szCs w:val="28"/>
          <w:lang w:val="zh-CN" w:eastAsia="zh-CN"/>
        </w:rPr>
      </w:pPr>
      <w:bookmarkStart w:id="134" w:name="_Toc189501101"/>
      <w:bookmarkStart w:id="135" w:name="_Toc190794152"/>
      <w:bookmarkStart w:id="136" w:name="_Toc241999960"/>
      <w:bookmarkStart w:id="137" w:name="_Toc201627218"/>
      <w:bookmarkStart w:id="138" w:name="_Toc189500725"/>
      <w:bookmarkStart w:id="139" w:name="_Toc189501350"/>
      <w:bookmarkStart w:id="140" w:name="_Toc190796383"/>
      <w:bookmarkStart w:id="141" w:name="_Toc190796174"/>
      <w:bookmarkStart w:id="142" w:name="_Toc189496910"/>
      <w:bookmarkStart w:id="143" w:name="_Toc189496179"/>
      <w:bookmarkStart w:id="144" w:name="_Toc189496566"/>
      <w:bookmarkStart w:id="145" w:name="_Toc375006711"/>
      <w:r>
        <w:rPr>
          <w:rFonts w:hint="default" w:ascii="Times New Roman" w:hAnsi="Times New Roman" w:eastAsia="仿宋_GB2312" w:cs="Times New Roman"/>
          <w:caps w:val="0"/>
          <w:color w:val="auto"/>
          <w:sz w:val="28"/>
          <w:szCs w:val="28"/>
          <w:lang w:val="zh-CN" w:eastAsia="zh-CN"/>
        </w:rPr>
        <w:t>2.1.1方案编制的目的</w:t>
      </w:r>
      <w:bookmarkEnd w:id="134"/>
      <w:bookmarkEnd w:id="135"/>
      <w:bookmarkEnd w:id="136"/>
      <w:bookmarkEnd w:id="137"/>
      <w:bookmarkEnd w:id="138"/>
      <w:bookmarkEnd w:id="139"/>
      <w:bookmarkEnd w:id="140"/>
      <w:bookmarkEnd w:id="141"/>
      <w:bookmarkEnd w:id="142"/>
      <w:bookmarkEnd w:id="143"/>
      <w:bookmarkEnd w:id="144"/>
      <w:bookmarkEnd w:id="145"/>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bidi="ar"/>
        </w:rPr>
        <w:t>本项目工程建设将占用土地，改变原地貌，破坏植被，最终导致一定程度的水土流失。为防止水土流失，保护生态环境，遵照</w:t>
      </w:r>
      <w:r>
        <w:rPr>
          <w:rFonts w:hint="default" w:ascii="Times New Roman" w:hAnsi="Times New Roman" w:eastAsia="仿宋_GB2312" w:cs="Times New Roman"/>
          <w:caps w:val="0"/>
          <w:color w:val="auto"/>
          <w:sz w:val="24"/>
          <w:szCs w:val="24"/>
          <w:lang w:eastAsia="zh-CN" w:bidi="ar"/>
        </w:rPr>
        <w:t>《</w:t>
      </w:r>
      <w:r>
        <w:rPr>
          <w:rFonts w:hint="default" w:ascii="Times New Roman" w:hAnsi="Times New Roman" w:eastAsia="仿宋_GB2312" w:cs="Times New Roman"/>
          <w:caps w:val="0"/>
          <w:color w:val="auto"/>
          <w:sz w:val="24"/>
          <w:szCs w:val="24"/>
          <w:lang w:bidi="ar"/>
        </w:rPr>
        <w:t>中华人民共和国水土保持法</w:t>
      </w:r>
      <w:r>
        <w:rPr>
          <w:rFonts w:hint="default" w:ascii="Times New Roman" w:hAnsi="Times New Roman" w:eastAsia="仿宋_GB2312" w:cs="Times New Roman"/>
          <w:caps w:val="0"/>
          <w:color w:val="auto"/>
          <w:sz w:val="24"/>
          <w:szCs w:val="24"/>
          <w:lang w:eastAsia="zh-CN" w:bidi="ar"/>
        </w:rPr>
        <w:t>》</w:t>
      </w:r>
      <w:r>
        <w:rPr>
          <w:rFonts w:hint="default" w:ascii="Times New Roman" w:hAnsi="Times New Roman" w:eastAsia="仿宋_GB2312" w:cs="Times New Roman"/>
          <w:caps w:val="0"/>
          <w:color w:val="auto"/>
          <w:sz w:val="24"/>
          <w:szCs w:val="24"/>
          <w:lang w:bidi="ar"/>
        </w:rPr>
        <w:t>，必须在项目建设的同时实施相应的水土保持防治措施，控制工程建设和运行期间的水土流失，使项目区内的生态环境得到改善。因此，编制《</w:t>
      </w:r>
      <w:r>
        <w:rPr>
          <w:rFonts w:hint="default" w:ascii="Times New Roman" w:hAnsi="Times New Roman" w:eastAsia="仿宋_GB2312" w:cs="Times New Roman"/>
          <w:caps w:val="0"/>
          <w:color w:val="auto"/>
          <w:sz w:val="24"/>
          <w:szCs w:val="24"/>
          <w:lang w:val="en-US" w:eastAsia="zh-CN"/>
        </w:rPr>
        <w:t>普定县中医医院标准化建设项目</w:t>
      </w:r>
      <w:r>
        <w:rPr>
          <w:rFonts w:hint="default" w:ascii="Times New Roman" w:hAnsi="Times New Roman" w:eastAsia="仿宋_GB2312" w:cs="Times New Roman"/>
          <w:caps w:val="0"/>
          <w:color w:val="auto"/>
          <w:sz w:val="24"/>
          <w:szCs w:val="24"/>
          <w:lang w:bidi="ar"/>
        </w:rPr>
        <w:t>水土保持方案报告书》的目的下：</w:t>
      </w:r>
    </w:p>
    <w:p>
      <w:pPr>
        <w:ind w:firstLine="560"/>
        <w:rPr>
          <w:rFonts w:hint="eastAsia" w:ascii="Times New Roman" w:hAnsi="Times New Roman" w:eastAsia="仿宋_GB2312" w:cs="Times New Roman"/>
          <w:caps w:val="0"/>
          <w:color w:val="auto"/>
          <w:sz w:val="24"/>
          <w:szCs w:val="24"/>
          <w:lang w:val="en-US" w:eastAsia="zh-CN" w:bidi="ar"/>
        </w:rPr>
      </w:pPr>
      <w:r>
        <w:rPr>
          <w:rFonts w:hint="default" w:ascii="Times New Roman" w:hAnsi="Times New Roman" w:eastAsia="仿宋_GB2312" w:cs="Times New Roman"/>
          <w:caps w:val="0"/>
          <w:color w:val="auto"/>
          <w:sz w:val="24"/>
          <w:szCs w:val="24"/>
          <w:lang w:bidi="ar"/>
        </w:rPr>
        <w:t>（1）全面贯彻落实《中华人民共和国水土保持法》及其相关法律、法规，明确项目建设单位防治水土流失的责任、义务和范围，达到“谁开发，谁保护，谁造成水土流失，谁负责治理”的目的。</w:t>
      </w:r>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bidi="ar"/>
        </w:rPr>
        <w:t>（2）从生态环境保护的角度，根据当地自然条件和项目特点，因地制宜</w:t>
      </w:r>
      <w:r>
        <w:rPr>
          <w:rFonts w:hint="default" w:ascii="Times New Roman" w:hAnsi="Times New Roman" w:eastAsia="仿宋_GB2312" w:cs="Times New Roman"/>
          <w:caps w:val="0"/>
          <w:color w:val="auto"/>
          <w:sz w:val="24"/>
          <w:szCs w:val="24"/>
          <w:lang w:val="en-US" w:eastAsia="zh-CN" w:bidi="ar"/>
        </w:rPr>
        <w:t>的</w:t>
      </w:r>
      <w:r>
        <w:rPr>
          <w:rFonts w:hint="default" w:ascii="Times New Roman" w:hAnsi="Times New Roman" w:eastAsia="仿宋_GB2312" w:cs="Times New Roman"/>
          <w:caps w:val="0"/>
          <w:color w:val="auto"/>
          <w:sz w:val="24"/>
          <w:szCs w:val="24"/>
          <w:lang w:bidi="ar"/>
        </w:rPr>
        <w:t>为防治项目建设可能造成的水土流失提出相应的水土流失防治对策和措施。</w:t>
      </w:r>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bidi="ar"/>
        </w:rPr>
        <w:t>（3）通过对项目建设区的自然地理、地形地貌，土壤植被及社会经济等资料的收集和调查，特别是对水土流失现状、成因及危害、水土保持规划及相关水土保持设施的调查、分析，为工程建设过程中水土保持防治体系的完善以及水土保持措施实施作技术准备；为水土保持监测、监理、水行政主管部门的监督管理和水土保持设施验收等提供依据。</w:t>
      </w:r>
    </w:p>
    <w:p>
      <w:pPr>
        <w:pStyle w:val="5"/>
        <w:widowControl/>
        <w:rPr>
          <w:rFonts w:hint="default" w:ascii="Times New Roman" w:hAnsi="Times New Roman" w:eastAsia="仿宋_GB2312" w:cs="Times New Roman"/>
          <w:caps w:val="0"/>
          <w:color w:val="auto"/>
          <w:sz w:val="28"/>
          <w:szCs w:val="28"/>
          <w:lang w:val="zh-CN" w:eastAsia="zh-CN"/>
        </w:rPr>
      </w:pPr>
      <w:bookmarkStart w:id="146" w:name="_Toc361749686"/>
      <w:r>
        <w:rPr>
          <w:rFonts w:hint="default" w:ascii="Times New Roman" w:hAnsi="Times New Roman" w:eastAsia="仿宋_GB2312" w:cs="Times New Roman"/>
          <w:caps w:val="0"/>
          <w:color w:val="auto"/>
          <w:sz w:val="28"/>
          <w:szCs w:val="28"/>
          <w:lang w:val="zh-CN" w:eastAsia="zh-CN"/>
        </w:rPr>
        <w:t>2.1.2方案编制的意义</w:t>
      </w:r>
      <w:bookmarkEnd w:id="14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（1）编制《</w:t>
      </w:r>
      <w:r>
        <w:rPr>
          <w:rFonts w:hint="default" w:ascii="Times New Roman" w:hAnsi="Times New Roman" w:eastAsia="仿宋_GB2312" w:cs="Times New Roman"/>
          <w:caps w:val="0"/>
          <w:color w:val="auto"/>
          <w:sz w:val="24"/>
          <w:szCs w:val="24"/>
          <w:lang w:val="en-US" w:eastAsia="zh-CN"/>
        </w:rPr>
        <w:t>普定县中医医院标准化建设项目</w:t>
      </w:r>
      <w:r>
        <w:rPr>
          <w:rFonts w:hint="default" w:ascii="Times New Roman" w:hAnsi="Times New Roman" w:eastAsia="仿宋_GB2312" w:cs="Times New Roman"/>
          <w:caps w:val="0"/>
          <w:color w:val="auto"/>
          <w:sz w:val="24"/>
          <w:szCs w:val="24"/>
          <w:lang w:bidi="ar"/>
        </w:rPr>
        <w:t>水土保持方案报告书</w:t>
      </w:r>
      <w:r>
        <w:rPr>
          <w:rFonts w:hint="default" w:ascii="Times New Roman" w:hAnsi="Times New Roman" w:eastAsia="仿宋_GB2312" w:cs="Times New Roman"/>
          <w:color w:val="auto"/>
          <w:sz w:val="24"/>
          <w:szCs w:val="24"/>
        </w:rPr>
        <w:t>》，是贯彻落实水土保持法律、法规的具体体现，也是水土保持法律、法规顺利实施的重要途径，体现了依法治国的基本方略，有重要的法律意义。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仿宋_GB2312" w:cs="Times New Roman"/>
          <w:color w:val="auto"/>
          <w:kern w:val="28"/>
          <w:sz w:val="24"/>
          <w:szCs w:val="24"/>
        </w:rPr>
      </w:pPr>
      <w:r>
        <w:rPr>
          <w:rFonts w:hint="default" w:ascii="Times New Roman" w:hAnsi="Times New Roman" w:eastAsia="仿宋_GB2312" w:cs="Times New Roman"/>
          <w:color w:val="auto"/>
          <w:kern w:val="28"/>
          <w:sz w:val="24"/>
          <w:szCs w:val="24"/>
        </w:rPr>
        <w:t>（2）通过认真分析该</w:t>
      </w:r>
      <w:r>
        <w:rPr>
          <w:rFonts w:hint="eastAsia" w:eastAsia="仿宋_GB2312" w:cs="Times New Roman"/>
          <w:color w:val="auto"/>
          <w:kern w:val="28"/>
          <w:sz w:val="24"/>
          <w:szCs w:val="24"/>
          <w:lang w:val="en-US" w:eastAsia="zh-CN"/>
        </w:rPr>
        <w:t>项目</w:t>
      </w:r>
      <w:r>
        <w:rPr>
          <w:rFonts w:hint="default" w:ascii="Times New Roman" w:hAnsi="Times New Roman" w:eastAsia="仿宋_GB2312" w:cs="Times New Roman"/>
          <w:color w:val="auto"/>
          <w:kern w:val="28"/>
          <w:sz w:val="24"/>
          <w:szCs w:val="24"/>
        </w:rPr>
        <w:t>建设的特点，结合主体工程设计资料，本《方案》从水土保持角度出发，科学地布置防护措施、合理安排施工组织，可以将工程建设与运行可能产生的水土流失降至最低限度，实现工程建设与生态保护的协调发展，促进人与自然和谐发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仿宋_GB2312" w:cs="Times New Roman"/>
          <w:color w:val="auto"/>
          <w:kern w:val="28"/>
          <w:sz w:val="24"/>
          <w:szCs w:val="24"/>
        </w:rPr>
      </w:pPr>
      <w:r>
        <w:rPr>
          <w:rFonts w:hint="default" w:ascii="Times New Roman" w:hAnsi="Times New Roman" w:eastAsia="仿宋_GB2312" w:cs="Times New Roman"/>
          <w:color w:val="auto"/>
          <w:kern w:val="28"/>
          <w:sz w:val="24"/>
          <w:szCs w:val="24"/>
        </w:rPr>
        <w:t>（3）为主体工程设计提出水土保持要求和建议。从水土保持角度分析主体工程设计，补充和完善水土保持措施设计，提出相关水土保持要求和建议，为项目顺利建设和安全运行提供保障。</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147" w:name="_Toc10441"/>
      <w:bookmarkStart w:id="148" w:name="_Toc8147"/>
      <w:r>
        <w:rPr>
          <w:rFonts w:hint="default" w:ascii="Times New Roman" w:hAnsi="Times New Roman" w:eastAsia="仿宋_GB2312" w:cs="Times New Roman"/>
          <w:b/>
          <w:bCs/>
          <w:caps w:val="0"/>
          <w:color w:val="auto"/>
          <w:position w:val="4"/>
          <w:sz w:val="30"/>
          <w:szCs w:val="30"/>
        </w:rPr>
        <w:t>2.2编制依据</w:t>
      </w:r>
      <w:bookmarkEnd w:id="147"/>
      <w:r>
        <w:rPr>
          <w:rFonts w:hint="default" w:ascii="Times New Roman" w:hAnsi="Times New Roman" w:eastAsia="仿宋_GB2312" w:cs="Times New Roman"/>
          <w:b/>
          <w:bCs/>
          <w:caps w:val="0"/>
          <w:color w:val="auto"/>
          <w:position w:val="4"/>
          <w:sz w:val="30"/>
          <w:szCs w:val="30"/>
          <w:lang w:val="en-US" w:eastAsia="zh-CN"/>
        </w:rPr>
        <w:t>和指导思想</w:t>
      </w:r>
      <w:bookmarkEnd w:id="148"/>
    </w:p>
    <w:p>
      <w:pPr>
        <w:pStyle w:val="5"/>
        <w:widowControl/>
        <w:rPr>
          <w:rFonts w:hint="default" w:ascii="Times New Roman" w:hAnsi="Times New Roman" w:eastAsia="仿宋_GB2312" w:cs="Times New Roman"/>
          <w:caps w:val="0"/>
          <w:color w:val="auto"/>
          <w:sz w:val="28"/>
          <w:szCs w:val="28"/>
          <w:lang w:val="zh-CN" w:eastAsia="zh-CN"/>
        </w:rPr>
      </w:pPr>
      <w:bookmarkStart w:id="149" w:name="_Toc71277486"/>
      <w:bookmarkStart w:id="150" w:name="_Toc219001475"/>
      <w:bookmarkStart w:id="151" w:name="_Toc86481212"/>
      <w:bookmarkStart w:id="152" w:name="_Toc243596093"/>
      <w:bookmarkStart w:id="153" w:name="_Toc124150418"/>
      <w:bookmarkStart w:id="154" w:name="_Toc57628221"/>
      <w:r>
        <w:rPr>
          <w:rFonts w:hint="default" w:ascii="Times New Roman" w:hAnsi="Times New Roman" w:eastAsia="仿宋_GB2312" w:cs="Times New Roman"/>
          <w:caps w:val="0"/>
          <w:color w:val="auto"/>
          <w:sz w:val="28"/>
          <w:szCs w:val="28"/>
          <w:lang w:val="zh-CN" w:eastAsia="zh-CN"/>
        </w:rPr>
        <w:t>2.2.1法律法规</w:t>
      </w:r>
      <w:bookmarkEnd w:id="149"/>
      <w:bookmarkEnd w:id="150"/>
      <w:bookmarkEnd w:id="151"/>
      <w:bookmarkEnd w:id="152"/>
      <w:bookmarkEnd w:id="153"/>
      <w:bookmarkEnd w:id="154"/>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bookmarkStart w:id="155" w:name="_Toc57628222"/>
      <w:bookmarkStart w:id="156" w:name="_Toc243596094"/>
      <w:bookmarkStart w:id="157" w:name="_Toc71277487"/>
      <w:bookmarkStart w:id="158" w:name="_Toc219001476"/>
      <w:bookmarkStart w:id="159" w:name="_Toc86481213"/>
      <w:bookmarkStart w:id="160" w:name="_Toc124150419"/>
      <w:bookmarkStart w:id="161" w:name="_Toc241779189"/>
      <w:bookmarkStart w:id="162" w:name="_Toc86481216"/>
      <w:bookmarkStart w:id="163" w:name="_Toc57628223"/>
      <w:bookmarkStart w:id="164" w:name="_Toc124150422"/>
      <w:r>
        <w:rPr>
          <w:rFonts w:hint="default" w:ascii="Times New Roman" w:hAnsi="Times New Roman" w:eastAsia="仿宋_GB2312" w:cs="Times New Roman"/>
          <w:caps w:val="0"/>
          <w:color w:val="auto"/>
          <w:sz w:val="24"/>
          <w:szCs w:val="24"/>
        </w:rPr>
        <w:t>（1）《中华人民共和国水土保持法》</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1991年6月29日颁布，2010年12月25日修订，2011年3月1日实施</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（2）《中华人民共和国水法》</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20</w:t>
      </w:r>
      <w:r>
        <w:rPr>
          <w:rFonts w:hint="default" w:ascii="Times New Roman" w:hAnsi="Times New Roman" w:eastAsia="仿宋_GB2312" w:cs="Times New Roman"/>
          <w:caps w:val="0"/>
          <w:color w:val="auto"/>
          <w:sz w:val="24"/>
          <w:szCs w:val="24"/>
          <w:lang w:val="en-US" w:eastAsia="zh-CN"/>
        </w:rPr>
        <w:t>16</w:t>
      </w:r>
      <w:r>
        <w:rPr>
          <w:rFonts w:hint="default" w:ascii="Times New Roman" w:hAnsi="Times New Roman" w:eastAsia="仿宋_GB2312" w:cs="Times New Roman"/>
          <w:caps w:val="0"/>
          <w:color w:val="auto"/>
          <w:sz w:val="24"/>
          <w:szCs w:val="24"/>
        </w:rPr>
        <w:t>年</w:t>
      </w:r>
      <w:r>
        <w:rPr>
          <w:rFonts w:hint="default" w:ascii="Times New Roman" w:hAnsi="Times New Roman" w:eastAsia="仿宋_GB2312" w:cs="Times New Roman"/>
          <w:caps w:val="0"/>
          <w:color w:val="auto"/>
          <w:sz w:val="24"/>
          <w:szCs w:val="24"/>
          <w:lang w:val="en-US" w:eastAsia="zh-CN"/>
        </w:rPr>
        <w:t>7</w:t>
      </w:r>
      <w:r>
        <w:rPr>
          <w:rFonts w:hint="default" w:ascii="Times New Roman" w:hAnsi="Times New Roman" w:eastAsia="仿宋_GB2312" w:cs="Times New Roman"/>
          <w:caps w:val="0"/>
          <w:color w:val="auto"/>
          <w:sz w:val="24"/>
          <w:szCs w:val="24"/>
        </w:rPr>
        <w:t>月</w:t>
      </w:r>
      <w:r>
        <w:rPr>
          <w:rFonts w:hint="default" w:ascii="Times New Roman" w:hAnsi="Times New Roman" w:eastAsia="仿宋_GB2312" w:cs="Times New Roman"/>
          <w:caps w:val="0"/>
          <w:color w:val="auto"/>
          <w:sz w:val="24"/>
          <w:szCs w:val="24"/>
          <w:lang w:val="en-US" w:eastAsia="zh-CN"/>
        </w:rPr>
        <w:t>2</w:t>
      </w:r>
      <w:r>
        <w:rPr>
          <w:rFonts w:hint="default" w:ascii="Times New Roman" w:hAnsi="Times New Roman" w:eastAsia="仿宋_GB2312" w:cs="Times New Roman"/>
          <w:caps w:val="0"/>
          <w:color w:val="auto"/>
          <w:sz w:val="24"/>
          <w:szCs w:val="24"/>
        </w:rPr>
        <w:t>日</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2016年9月1日施行</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3</w:t>
      </w:r>
      <w:r>
        <w:rPr>
          <w:rFonts w:hint="default" w:ascii="Times New Roman" w:hAnsi="Times New Roman" w:eastAsia="仿宋_GB2312" w:cs="Times New Roman"/>
          <w:caps w:val="0"/>
          <w:color w:val="auto"/>
          <w:sz w:val="24"/>
          <w:szCs w:val="24"/>
        </w:rPr>
        <w:t>）《中华人民共和国防洪法》</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20</w:t>
      </w:r>
      <w:r>
        <w:rPr>
          <w:rFonts w:hint="default" w:ascii="Times New Roman" w:hAnsi="Times New Roman" w:eastAsia="仿宋_GB2312" w:cs="Times New Roman"/>
          <w:caps w:val="0"/>
          <w:color w:val="auto"/>
          <w:sz w:val="24"/>
          <w:szCs w:val="24"/>
          <w:lang w:val="en-US" w:eastAsia="zh-CN"/>
        </w:rPr>
        <w:t>16</w:t>
      </w:r>
      <w:r>
        <w:rPr>
          <w:rFonts w:hint="default" w:ascii="Times New Roman" w:hAnsi="Times New Roman" w:eastAsia="仿宋_GB2312" w:cs="Times New Roman"/>
          <w:caps w:val="0"/>
          <w:color w:val="auto"/>
          <w:sz w:val="24"/>
          <w:szCs w:val="24"/>
        </w:rPr>
        <w:t>年</w:t>
      </w:r>
      <w:r>
        <w:rPr>
          <w:rFonts w:hint="default" w:ascii="Times New Roman" w:hAnsi="Times New Roman" w:eastAsia="仿宋_GB2312" w:cs="Times New Roman"/>
          <w:caps w:val="0"/>
          <w:color w:val="auto"/>
          <w:sz w:val="24"/>
          <w:szCs w:val="24"/>
          <w:lang w:val="en-US" w:eastAsia="zh-CN"/>
        </w:rPr>
        <w:t>7</w:t>
      </w:r>
      <w:r>
        <w:rPr>
          <w:rFonts w:hint="default" w:ascii="Times New Roman" w:hAnsi="Times New Roman" w:eastAsia="仿宋_GB2312" w:cs="Times New Roman"/>
          <w:caps w:val="0"/>
          <w:color w:val="auto"/>
          <w:sz w:val="24"/>
          <w:szCs w:val="24"/>
        </w:rPr>
        <w:t>月</w:t>
      </w:r>
      <w:r>
        <w:rPr>
          <w:rFonts w:hint="default" w:ascii="Times New Roman" w:hAnsi="Times New Roman" w:eastAsia="仿宋_GB2312" w:cs="Times New Roman"/>
          <w:caps w:val="0"/>
          <w:color w:val="auto"/>
          <w:sz w:val="24"/>
          <w:szCs w:val="24"/>
          <w:lang w:val="en-US" w:eastAsia="zh-CN"/>
        </w:rPr>
        <w:t>2</w:t>
      </w:r>
      <w:r>
        <w:rPr>
          <w:rFonts w:hint="default" w:ascii="Times New Roman" w:hAnsi="Times New Roman" w:eastAsia="仿宋_GB2312" w:cs="Times New Roman"/>
          <w:caps w:val="0"/>
          <w:color w:val="auto"/>
          <w:sz w:val="24"/>
          <w:szCs w:val="24"/>
        </w:rPr>
        <w:t>日</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2016年9月1日施行</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4</w:t>
      </w:r>
      <w:r>
        <w:rPr>
          <w:rFonts w:hint="default" w:ascii="Times New Roman" w:hAnsi="Times New Roman" w:eastAsia="仿宋_GB2312" w:cs="Times New Roman"/>
          <w:caps w:val="0"/>
          <w:color w:val="auto"/>
          <w:sz w:val="24"/>
          <w:szCs w:val="24"/>
        </w:rPr>
        <w:t>）《中华人民共和国环境保护法》</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1989年12月26日</w:t>
      </w:r>
      <w:r>
        <w:rPr>
          <w:rFonts w:hint="default" w:ascii="Times New Roman" w:hAnsi="Times New Roman" w:eastAsia="仿宋_GB2312" w:cs="Times New Roman"/>
          <w:caps w:val="0"/>
          <w:color w:val="auto"/>
          <w:sz w:val="24"/>
          <w:szCs w:val="24"/>
          <w:lang w:eastAsia="zh-CN"/>
        </w:rPr>
        <w:t>颁布，</w:t>
      </w:r>
      <w:r>
        <w:rPr>
          <w:rFonts w:hint="default" w:ascii="Times New Roman" w:hAnsi="Times New Roman" w:eastAsia="仿宋_GB2312" w:cs="Times New Roman"/>
          <w:caps w:val="0"/>
          <w:color w:val="auto"/>
          <w:sz w:val="24"/>
          <w:szCs w:val="24"/>
          <w:lang w:val="en-US" w:eastAsia="zh-CN"/>
        </w:rPr>
        <w:t>2014年4月24日修订，2015年1月1日起施行</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5</w:t>
      </w:r>
      <w:r>
        <w:rPr>
          <w:rFonts w:hint="default" w:ascii="Times New Roman" w:hAnsi="Times New Roman" w:eastAsia="仿宋_GB2312" w:cs="Times New Roman"/>
          <w:caps w:val="0"/>
          <w:color w:val="auto"/>
          <w:sz w:val="24"/>
          <w:szCs w:val="24"/>
        </w:rPr>
        <w:t>）《中华人民共和国土地管理法》</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2004年8月28日</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6</w:t>
      </w:r>
      <w:r>
        <w:rPr>
          <w:rFonts w:hint="default" w:ascii="Times New Roman" w:hAnsi="Times New Roman" w:eastAsia="仿宋_GB2312" w:cs="Times New Roman"/>
          <w:caps w:val="0"/>
          <w:color w:val="auto"/>
          <w:sz w:val="24"/>
          <w:szCs w:val="24"/>
        </w:rPr>
        <w:t>）《中华人民共和国环境影响评价法》</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20</w:t>
      </w:r>
      <w:r>
        <w:rPr>
          <w:rFonts w:hint="default" w:ascii="Times New Roman" w:hAnsi="Times New Roman" w:eastAsia="仿宋_GB2312" w:cs="Times New Roman"/>
          <w:caps w:val="0"/>
          <w:color w:val="auto"/>
          <w:sz w:val="24"/>
          <w:szCs w:val="24"/>
          <w:lang w:val="en-US" w:eastAsia="zh-CN"/>
        </w:rPr>
        <w:t>16</w:t>
      </w:r>
      <w:r>
        <w:rPr>
          <w:rFonts w:hint="default" w:ascii="Times New Roman" w:hAnsi="Times New Roman" w:eastAsia="仿宋_GB2312" w:cs="Times New Roman"/>
          <w:caps w:val="0"/>
          <w:color w:val="auto"/>
          <w:sz w:val="24"/>
          <w:szCs w:val="24"/>
        </w:rPr>
        <w:t>年</w:t>
      </w:r>
      <w:r>
        <w:rPr>
          <w:rFonts w:hint="default" w:ascii="Times New Roman" w:hAnsi="Times New Roman" w:eastAsia="仿宋_GB2312" w:cs="Times New Roman"/>
          <w:caps w:val="0"/>
          <w:color w:val="auto"/>
          <w:sz w:val="24"/>
          <w:szCs w:val="24"/>
          <w:lang w:val="en-US" w:eastAsia="zh-CN"/>
        </w:rPr>
        <w:t>9</w:t>
      </w:r>
      <w:r>
        <w:rPr>
          <w:rFonts w:hint="default" w:ascii="Times New Roman" w:hAnsi="Times New Roman" w:eastAsia="仿宋_GB2312" w:cs="Times New Roman"/>
          <w:caps w:val="0"/>
          <w:color w:val="auto"/>
          <w:sz w:val="24"/>
          <w:szCs w:val="24"/>
        </w:rPr>
        <w:t>月28日</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7</w:t>
      </w:r>
      <w:r>
        <w:rPr>
          <w:rFonts w:hint="default" w:ascii="Times New Roman" w:hAnsi="Times New Roman" w:eastAsia="仿宋_GB2312" w:cs="Times New Roman"/>
          <w:caps w:val="0"/>
          <w:color w:val="auto"/>
          <w:sz w:val="24"/>
          <w:szCs w:val="24"/>
        </w:rPr>
        <w:t>）《中华人民共和国水土保持法实施条例》</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2011</w:t>
      </w:r>
      <w:r>
        <w:rPr>
          <w:rFonts w:hint="default" w:ascii="Times New Roman" w:hAnsi="Times New Roman" w:eastAsia="仿宋_GB2312" w:cs="Times New Roman"/>
          <w:caps w:val="0"/>
          <w:color w:val="auto"/>
          <w:sz w:val="24"/>
          <w:szCs w:val="24"/>
        </w:rPr>
        <w:t>年</w:t>
      </w:r>
      <w:r>
        <w:rPr>
          <w:rFonts w:hint="default" w:ascii="Times New Roman" w:hAnsi="Times New Roman" w:eastAsia="仿宋_GB2312" w:cs="Times New Roman"/>
          <w:caps w:val="0"/>
          <w:color w:val="auto"/>
          <w:sz w:val="24"/>
          <w:szCs w:val="24"/>
          <w:lang w:val="en-US" w:eastAsia="zh-CN"/>
        </w:rPr>
        <w:t>1</w:t>
      </w:r>
      <w:r>
        <w:rPr>
          <w:rFonts w:hint="default" w:ascii="Times New Roman" w:hAnsi="Times New Roman" w:eastAsia="仿宋_GB2312" w:cs="Times New Roman"/>
          <w:caps w:val="0"/>
          <w:color w:val="auto"/>
          <w:sz w:val="24"/>
          <w:szCs w:val="24"/>
        </w:rPr>
        <w:t>月</w:t>
      </w:r>
      <w:r>
        <w:rPr>
          <w:rFonts w:hint="default" w:ascii="Times New Roman" w:hAnsi="Times New Roman" w:eastAsia="仿宋_GB2312" w:cs="Times New Roman"/>
          <w:caps w:val="0"/>
          <w:color w:val="auto"/>
          <w:sz w:val="24"/>
          <w:szCs w:val="24"/>
          <w:lang w:val="en-US" w:eastAsia="zh-CN"/>
        </w:rPr>
        <w:t>8</w:t>
      </w:r>
      <w:r>
        <w:rPr>
          <w:rFonts w:hint="default" w:ascii="Times New Roman" w:hAnsi="Times New Roman" w:eastAsia="仿宋_GB2312" w:cs="Times New Roman"/>
          <w:caps w:val="0"/>
          <w:color w:val="auto"/>
          <w:sz w:val="24"/>
          <w:szCs w:val="24"/>
        </w:rPr>
        <w:t>日</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8</w:t>
      </w:r>
      <w:r>
        <w:rPr>
          <w:rFonts w:hint="default" w:ascii="Times New Roman" w:hAnsi="Times New Roman" w:eastAsia="仿宋_GB2312" w:cs="Times New Roman"/>
          <w:caps w:val="0"/>
          <w:color w:val="auto"/>
          <w:sz w:val="24"/>
          <w:szCs w:val="24"/>
        </w:rPr>
        <w:t>）《中华人民共和国森林法》（2009年8月27日</w:t>
      </w:r>
      <w:r>
        <w:rPr>
          <w:rFonts w:hint="default" w:ascii="Times New Roman" w:hAnsi="Times New Roman" w:eastAsia="仿宋_GB2312" w:cs="Times New Roman"/>
          <w:bCs/>
          <w:caps w:val="0"/>
          <w:color w:val="auto"/>
          <w:sz w:val="24"/>
          <w:szCs w:val="24"/>
        </w:rPr>
        <w:t>施行</w:t>
      </w:r>
      <w:r>
        <w:rPr>
          <w:rFonts w:hint="default" w:ascii="Times New Roman" w:hAnsi="Times New Roman" w:eastAsia="仿宋_GB2312" w:cs="Times New Roman"/>
          <w:caps w:val="0"/>
          <w:color w:val="auto"/>
          <w:sz w:val="24"/>
          <w:szCs w:val="24"/>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9</w:t>
      </w:r>
      <w:r>
        <w:rPr>
          <w:rFonts w:hint="default" w:ascii="Times New Roman" w:hAnsi="Times New Roman" w:eastAsia="仿宋_GB2312" w:cs="Times New Roman"/>
          <w:caps w:val="0"/>
          <w:color w:val="auto"/>
          <w:sz w:val="24"/>
          <w:szCs w:val="24"/>
        </w:rPr>
        <w:t>）《中华人民共和国固体废物污染环境防治法》（</w:t>
      </w:r>
      <w:r>
        <w:rPr>
          <w:rFonts w:hint="default" w:ascii="Times New Roman" w:hAnsi="Times New Roman" w:eastAsia="仿宋_GB2312" w:cs="Times New Roman"/>
          <w:caps w:val="0"/>
          <w:color w:val="auto"/>
          <w:sz w:val="24"/>
          <w:szCs w:val="24"/>
          <w:lang w:val="en-US" w:eastAsia="zh-CN"/>
        </w:rPr>
        <w:t>2016年11月7日</w:t>
      </w:r>
      <w:r>
        <w:rPr>
          <w:rFonts w:hint="default" w:ascii="Times New Roman" w:hAnsi="Times New Roman" w:eastAsia="仿宋_GB2312" w:cs="Times New Roman"/>
          <w:caps w:val="0"/>
          <w:color w:val="auto"/>
          <w:sz w:val="24"/>
          <w:szCs w:val="24"/>
        </w:rPr>
        <w:t>）；</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（10）《中华人民共和国公路法》(2004年8月28日)；</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w:t>
      </w:r>
      <w:r>
        <w:rPr>
          <w:rFonts w:hint="default" w:ascii="Times New Roman" w:hAnsi="Times New Roman" w:eastAsia="仿宋_GB2312" w:cs="Times New Roman"/>
          <w:caps w:val="0"/>
          <w:color w:val="auto"/>
          <w:sz w:val="24"/>
          <w:szCs w:val="24"/>
          <w:lang w:val="en-US" w:eastAsia="zh-CN"/>
        </w:rPr>
        <w:t>1</w:t>
      </w:r>
      <w:r>
        <w:rPr>
          <w:rFonts w:hint="default" w:ascii="Times New Roman" w:hAnsi="Times New Roman" w:eastAsia="仿宋_GB2312" w:cs="Times New Roman"/>
          <w:caps w:val="0"/>
          <w:color w:val="auto"/>
          <w:sz w:val="24"/>
          <w:szCs w:val="24"/>
        </w:rPr>
        <w:t>）《中华人民共和国水污染防治法》（2008年2月28日）；</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w:t>
      </w:r>
      <w:r>
        <w:rPr>
          <w:rFonts w:hint="default" w:ascii="Times New Roman" w:hAnsi="Times New Roman" w:eastAsia="仿宋_GB2312" w:cs="Times New Roman"/>
          <w:caps w:val="0"/>
          <w:color w:val="auto"/>
          <w:sz w:val="24"/>
          <w:szCs w:val="24"/>
          <w:lang w:val="en-US" w:eastAsia="zh-CN"/>
        </w:rPr>
        <w:t>2</w:t>
      </w:r>
      <w:r>
        <w:rPr>
          <w:rFonts w:hint="default" w:ascii="Times New Roman" w:hAnsi="Times New Roman" w:eastAsia="仿宋_GB2312" w:cs="Times New Roman"/>
          <w:caps w:val="0"/>
          <w:color w:val="auto"/>
          <w:sz w:val="24"/>
          <w:szCs w:val="24"/>
        </w:rPr>
        <w:t>）《建设项目环境保护管理条例》（国务院第253号令，1998年11月18日</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2017年8月1日修改，自2017年11月1日期施行</w:t>
      </w:r>
      <w:r>
        <w:rPr>
          <w:rFonts w:hint="default" w:ascii="Times New Roman" w:hAnsi="Times New Roman" w:eastAsia="仿宋_GB2312" w:cs="Times New Roman"/>
          <w:caps w:val="0"/>
          <w:color w:val="auto"/>
          <w:sz w:val="24"/>
          <w:szCs w:val="24"/>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w:t>
      </w:r>
      <w:r>
        <w:rPr>
          <w:rFonts w:hint="default" w:ascii="Times New Roman" w:hAnsi="Times New Roman" w:eastAsia="仿宋_GB2312" w:cs="Times New Roman"/>
          <w:caps w:val="0"/>
          <w:color w:val="auto"/>
          <w:sz w:val="24"/>
          <w:szCs w:val="24"/>
          <w:lang w:val="en-US" w:eastAsia="zh-CN"/>
        </w:rPr>
        <w:t>3</w:t>
      </w:r>
      <w:r>
        <w:rPr>
          <w:rFonts w:hint="default" w:ascii="Times New Roman" w:hAnsi="Times New Roman" w:eastAsia="仿宋_GB2312" w:cs="Times New Roman"/>
          <w:caps w:val="0"/>
          <w:color w:val="auto"/>
          <w:sz w:val="24"/>
          <w:szCs w:val="24"/>
        </w:rPr>
        <w:t>）《贵州省环境保护条例》（2009年6月1日）；</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highlight w:val="none"/>
        </w:rPr>
      </w:pPr>
      <w:r>
        <w:rPr>
          <w:rFonts w:hint="default" w:ascii="Times New Roman" w:hAnsi="Times New Roman" w:eastAsia="仿宋_GB2312" w:cs="Times New Roman"/>
          <w:caps w:val="0"/>
          <w:color w:val="auto"/>
          <w:sz w:val="24"/>
          <w:szCs w:val="24"/>
          <w:highlight w:val="none"/>
        </w:rPr>
        <w:t>（1</w:t>
      </w:r>
      <w:r>
        <w:rPr>
          <w:rFonts w:hint="default" w:ascii="Times New Roman" w:hAnsi="Times New Roman" w:eastAsia="仿宋_GB2312" w:cs="Times New Roman"/>
          <w:caps w:val="0"/>
          <w:color w:val="auto"/>
          <w:sz w:val="24"/>
          <w:szCs w:val="24"/>
          <w:highlight w:val="none"/>
          <w:lang w:val="en-US" w:eastAsia="zh-CN"/>
        </w:rPr>
        <w:t>4</w:t>
      </w:r>
      <w:r>
        <w:rPr>
          <w:rFonts w:hint="default" w:ascii="Times New Roman" w:hAnsi="Times New Roman" w:eastAsia="仿宋_GB2312" w:cs="Times New Roman"/>
          <w:caps w:val="0"/>
          <w:color w:val="auto"/>
          <w:sz w:val="24"/>
          <w:szCs w:val="24"/>
          <w:highlight w:val="none"/>
        </w:rPr>
        <w:t>）</w:t>
      </w:r>
      <w:r>
        <w:rPr>
          <w:rFonts w:hint="default" w:ascii="Times New Roman" w:hAnsi="Times New Roman" w:eastAsia="仿宋_GB2312" w:cs="Times New Roman"/>
          <w:caps w:val="0"/>
          <w:color w:val="auto"/>
          <w:sz w:val="24"/>
          <w:szCs w:val="24"/>
          <w:highlight w:val="none"/>
          <w:lang w:eastAsia="zh-CN"/>
        </w:rPr>
        <w:t>《贵州省水土保持条例》</w:t>
      </w:r>
      <w:r>
        <w:rPr>
          <w:rFonts w:hint="default" w:ascii="Times New Roman" w:hAnsi="Times New Roman" w:eastAsia="仿宋_GB2312" w:cs="Times New Roman"/>
          <w:caps w:val="0"/>
          <w:color w:val="auto"/>
          <w:sz w:val="24"/>
          <w:szCs w:val="24"/>
          <w:highlight w:val="none"/>
        </w:rPr>
        <w:t>（</w:t>
      </w:r>
      <w:r>
        <w:rPr>
          <w:rFonts w:hint="default" w:ascii="Times New Roman" w:hAnsi="Times New Roman" w:eastAsia="仿宋_GB2312" w:cs="Times New Roman"/>
          <w:caps w:val="0"/>
          <w:color w:val="auto"/>
          <w:sz w:val="24"/>
          <w:szCs w:val="24"/>
          <w:highlight w:val="none"/>
          <w:lang w:val="en-US" w:eastAsia="zh-CN"/>
        </w:rPr>
        <w:t>2012</w:t>
      </w:r>
      <w:r>
        <w:rPr>
          <w:rFonts w:hint="default" w:ascii="Times New Roman" w:hAnsi="Times New Roman" w:eastAsia="仿宋_GB2312" w:cs="Times New Roman"/>
          <w:caps w:val="0"/>
          <w:color w:val="auto"/>
          <w:sz w:val="24"/>
          <w:szCs w:val="24"/>
          <w:highlight w:val="none"/>
        </w:rPr>
        <w:t>年</w:t>
      </w:r>
      <w:r>
        <w:rPr>
          <w:rFonts w:hint="default" w:ascii="Times New Roman" w:hAnsi="Times New Roman" w:eastAsia="仿宋_GB2312" w:cs="Times New Roman"/>
          <w:caps w:val="0"/>
          <w:color w:val="auto"/>
          <w:sz w:val="24"/>
          <w:szCs w:val="24"/>
          <w:highlight w:val="none"/>
          <w:lang w:val="en-US" w:eastAsia="zh-CN"/>
        </w:rPr>
        <w:t>11</w:t>
      </w:r>
      <w:r>
        <w:rPr>
          <w:rFonts w:hint="default" w:ascii="Times New Roman" w:hAnsi="Times New Roman" w:eastAsia="仿宋_GB2312" w:cs="Times New Roman"/>
          <w:caps w:val="0"/>
          <w:color w:val="auto"/>
          <w:sz w:val="24"/>
          <w:szCs w:val="24"/>
          <w:highlight w:val="none"/>
        </w:rPr>
        <w:t>月</w:t>
      </w:r>
      <w:r>
        <w:rPr>
          <w:rFonts w:hint="default" w:ascii="Times New Roman" w:hAnsi="Times New Roman" w:eastAsia="仿宋_GB2312" w:cs="Times New Roman"/>
          <w:caps w:val="0"/>
          <w:color w:val="auto"/>
          <w:sz w:val="24"/>
          <w:szCs w:val="24"/>
          <w:highlight w:val="none"/>
          <w:lang w:val="en-US" w:eastAsia="zh-CN"/>
        </w:rPr>
        <w:t>29</w:t>
      </w:r>
      <w:r>
        <w:rPr>
          <w:rFonts w:hint="default" w:ascii="Times New Roman" w:hAnsi="Times New Roman" w:eastAsia="仿宋_GB2312" w:cs="Times New Roman"/>
          <w:caps w:val="0"/>
          <w:color w:val="auto"/>
          <w:sz w:val="24"/>
          <w:szCs w:val="24"/>
          <w:highlight w:val="none"/>
        </w:rPr>
        <w:t>日</w:t>
      </w:r>
      <w:r>
        <w:rPr>
          <w:rFonts w:hint="default" w:ascii="Times New Roman" w:hAnsi="Times New Roman" w:eastAsia="仿宋_GB2312" w:cs="Times New Roman"/>
          <w:caps w:val="0"/>
          <w:color w:val="auto"/>
          <w:sz w:val="24"/>
          <w:szCs w:val="24"/>
          <w:highlight w:val="none"/>
          <w:lang w:eastAsia="zh-CN"/>
        </w:rPr>
        <w:t>通过，</w:t>
      </w:r>
      <w:r>
        <w:rPr>
          <w:rFonts w:hint="default" w:ascii="Times New Roman" w:hAnsi="Times New Roman" w:eastAsia="仿宋_GB2312" w:cs="Times New Roman"/>
          <w:caps w:val="0"/>
          <w:color w:val="auto"/>
          <w:sz w:val="24"/>
          <w:szCs w:val="24"/>
          <w:highlight w:val="none"/>
          <w:lang w:val="en-US" w:eastAsia="zh-CN"/>
        </w:rPr>
        <w:t>2013年3月1日施行</w:t>
      </w:r>
      <w:r>
        <w:rPr>
          <w:rFonts w:hint="default" w:ascii="Times New Roman" w:hAnsi="Times New Roman" w:eastAsia="仿宋_GB2312" w:cs="Times New Roman"/>
          <w:caps w:val="0"/>
          <w:color w:val="auto"/>
          <w:sz w:val="24"/>
          <w:szCs w:val="24"/>
          <w:highlight w:val="none"/>
        </w:rPr>
        <w:t>）。</w:t>
      </w:r>
    </w:p>
    <w:p>
      <w:pPr>
        <w:pStyle w:val="5"/>
        <w:widowControl/>
        <w:rPr>
          <w:rFonts w:hint="default" w:ascii="Times New Roman" w:hAnsi="Times New Roman" w:eastAsia="仿宋_GB2312" w:cs="Times New Roman"/>
          <w:caps w:val="0"/>
          <w:color w:val="auto"/>
          <w:sz w:val="28"/>
          <w:szCs w:val="28"/>
          <w:lang w:val="zh-CN" w:eastAsia="zh-CN"/>
        </w:rPr>
      </w:pPr>
      <w:r>
        <w:rPr>
          <w:rFonts w:hint="default" w:ascii="Times New Roman" w:hAnsi="Times New Roman" w:eastAsia="仿宋_GB2312" w:cs="Times New Roman"/>
          <w:caps w:val="0"/>
          <w:color w:val="auto"/>
          <w:sz w:val="28"/>
          <w:szCs w:val="28"/>
          <w:lang w:val="zh-CN" w:eastAsia="zh-CN"/>
        </w:rPr>
        <w:t>2.2.2</w:t>
      </w:r>
      <w:bookmarkEnd w:id="155"/>
      <w:r>
        <w:rPr>
          <w:rFonts w:hint="default" w:ascii="Times New Roman" w:hAnsi="Times New Roman" w:eastAsia="仿宋_GB2312" w:cs="Times New Roman"/>
          <w:caps w:val="0"/>
          <w:color w:val="auto"/>
          <w:sz w:val="28"/>
          <w:szCs w:val="28"/>
          <w:lang w:val="zh-CN" w:eastAsia="zh-CN"/>
        </w:rPr>
        <w:t>规章</w:t>
      </w:r>
      <w:bookmarkEnd w:id="156"/>
      <w:bookmarkEnd w:id="157"/>
      <w:bookmarkEnd w:id="158"/>
      <w:bookmarkEnd w:id="159"/>
      <w:bookmarkEnd w:id="160"/>
      <w:bookmarkEnd w:id="161"/>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highlight w:val="none"/>
        </w:rPr>
      </w:pPr>
      <w:bookmarkStart w:id="165" w:name="_Toc219001477"/>
      <w:bookmarkStart w:id="166" w:name="_Toc241779190"/>
      <w:bookmarkStart w:id="167" w:name="_Toc124150420"/>
      <w:bookmarkStart w:id="168" w:name="_Toc243596095"/>
      <w:bookmarkStart w:id="169" w:name="_Toc86481214"/>
      <w:bookmarkStart w:id="170" w:name="_Toc64349131"/>
      <w:bookmarkStart w:id="171" w:name="_Toc71277488"/>
      <w:r>
        <w:rPr>
          <w:rFonts w:hint="default" w:ascii="Times New Roman" w:hAnsi="Times New Roman" w:eastAsia="仿宋_GB2312" w:cs="Times New Roman"/>
          <w:caps w:val="0"/>
          <w:color w:val="auto"/>
          <w:sz w:val="24"/>
          <w:szCs w:val="24"/>
          <w:highlight w:val="none"/>
        </w:rPr>
        <w:t>（</w:t>
      </w:r>
      <w:r>
        <w:rPr>
          <w:rFonts w:hint="default" w:ascii="Times New Roman" w:hAnsi="Times New Roman" w:eastAsia="仿宋_GB2312" w:cs="Times New Roman"/>
          <w:caps w:val="0"/>
          <w:color w:val="auto"/>
          <w:sz w:val="24"/>
          <w:szCs w:val="24"/>
          <w:highlight w:val="none"/>
          <w:lang w:val="en-US" w:eastAsia="zh-CN"/>
        </w:rPr>
        <w:t>1</w:t>
      </w:r>
      <w:r>
        <w:rPr>
          <w:rFonts w:hint="default" w:ascii="Times New Roman" w:hAnsi="Times New Roman" w:eastAsia="仿宋_GB2312" w:cs="Times New Roman"/>
          <w:caps w:val="0"/>
          <w:color w:val="auto"/>
          <w:sz w:val="24"/>
          <w:szCs w:val="24"/>
          <w:highlight w:val="none"/>
        </w:rPr>
        <w:t>）《开发建设项目水土保持方案编报审批管理规定》（水利部第5号令，1995年5月30日发布，2005年7月修改）；</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highlight w:val="none"/>
        </w:rPr>
      </w:pPr>
      <w:r>
        <w:rPr>
          <w:rFonts w:hint="default" w:ascii="Times New Roman" w:hAnsi="Times New Roman" w:eastAsia="仿宋_GB2312" w:cs="Times New Roman"/>
          <w:caps w:val="0"/>
          <w:color w:val="auto"/>
          <w:sz w:val="24"/>
          <w:szCs w:val="24"/>
          <w:highlight w:val="none"/>
        </w:rPr>
        <w:t>（</w:t>
      </w:r>
      <w:r>
        <w:rPr>
          <w:rFonts w:hint="default" w:ascii="Times New Roman" w:hAnsi="Times New Roman" w:eastAsia="仿宋_GB2312" w:cs="Times New Roman"/>
          <w:caps w:val="0"/>
          <w:color w:val="auto"/>
          <w:sz w:val="24"/>
          <w:szCs w:val="24"/>
          <w:highlight w:val="none"/>
          <w:lang w:val="en-US" w:eastAsia="zh-CN"/>
        </w:rPr>
        <w:t>2</w:t>
      </w:r>
      <w:r>
        <w:rPr>
          <w:rFonts w:hint="default" w:ascii="Times New Roman" w:hAnsi="Times New Roman" w:eastAsia="仿宋_GB2312" w:cs="Times New Roman"/>
          <w:caps w:val="0"/>
          <w:color w:val="auto"/>
          <w:sz w:val="24"/>
          <w:szCs w:val="24"/>
          <w:highlight w:val="none"/>
        </w:rPr>
        <w:t>）《水利工程建设监理规定》（水利部第28号令，2006年12月18日发布，2007年2月1日起施行）；</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highlight w:val="none"/>
        </w:rPr>
      </w:pPr>
      <w:r>
        <w:rPr>
          <w:rFonts w:hint="default" w:ascii="Times New Roman" w:hAnsi="Times New Roman" w:eastAsia="仿宋_GB2312" w:cs="Times New Roman"/>
          <w:caps w:val="0"/>
          <w:color w:val="auto"/>
          <w:sz w:val="24"/>
          <w:szCs w:val="24"/>
          <w:highlight w:val="none"/>
        </w:rPr>
        <w:t>（</w:t>
      </w:r>
      <w:r>
        <w:rPr>
          <w:rFonts w:hint="default" w:ascii="Times New Roman" w:hAnsi="Times New Roman" w:eastAsia="仿宋_GB2312" w:cs="Times New Roman"/>
          <w:caps w:val="0"/>
          <w:color w:val="auto"/>
          <w:sz w:val="24"/>
          <w:szCs w:val="24"/>
          <w:highlight w:val="none"/>
          <w:lang w:val="en-US" w:eastAsia="zh-CN"/>
        </w:rPr>
        <w:t>3</w:t>
      </w:r>
      <w:r>
        <w:rPr>
          <w:rFonts w:hint="default" w:ascii="Times New Roman" w:hAnsi="Times New Roman" w:eastAsia="仿宋_GB2312" w:cs="Times New Roman"/>
          <w:caps w:val="0"/>
          <w:color w:val="auto"/>
          <w:sz w:val="24"/>
          <w:szCs w:val="24"/>
          <w:highlight w:val="none"/>
        </w:rPr>
        <w:t>）《水土保持生态环境监测网络管理办法》（水利部第12号令，2000年1月31日发布）；</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highlight w:val="none"/>
          <w:lang w:eastAsia="zh-CN"/>
        </w:rPr>
      </w:pPr>
      <w:r>
        <w:rPr>
          <w:rFonts w:hint="default" w:ascii="Times New Roman" w:hAnsi="Times New Roman" w:eastAsia="仿宋_GB2312" w:cs="Times New Roman"/>
          <w:caps w:val="0"/>
          <w:color w:val="auto"/>
          <w:sz w:val="24"/>
          <w:szCs w:val="24"/>
          <w:highlight w:val="none"/>
          <w:lang w:eastAsia="zh-CN"/>
        </w:rPr>
        <w:t>（</w:t>
      </w:r>
      <w:r>
        <w:rPr>
          <w:rFonts w:hint="default" w:ascii="Times New Roman" w:hAnsi="Times New Roman" w:eastAsia="仿宋_GB2312" w:cs="Times New Roman"/>
          <w:caps w:val="0"/>
          <w:color w:val="auto"/>
          <w:sz w:val="24"/>
          <w:szCs w:val="24"/>
          <w:highlight w:val="none"/>
          <w:lang w:val="en-US" w:eastAsia="zh-CN"/>
        </w:rPr>
        <w:t>4</w:t>
      </w:r>
      <w:r>
        <w:rPr>
          <w:rFonts w:hint="default" w:ascii="Times New Roman" w:hAnsi="Times New Roman" w:eastAsia="仿宋_GB2312" w:cs="Times New Roman"/>
          <w:caps w:val="0"/>
          <w:color w:val="auto"/>
          <w:sz w:val="24"/>
          <w:szCs w:val="24"/>
          <w:highlight w:val="none"/>
          <w:lang w:eastAsia="zh-CN"/>
        </w:rPr>
        <w:t>）《关于修改部分规章的决定》（水利部第</w:t>
      </w:r>
      <w:r>
        <w:rPr>
          <w:rFonts w:hint="default" w:ascii="Times New Roman" w:hAnsi="Times New Roman" w:eastAsia="仿宋_GB2312" w:cs="Times New Roman"/>
          <w:caps w:val="0"/>
          <w:color w:val="auto"/>
          <w:sz w:val="24"/>
          <w:szCs w:val="24"/>
          <w:highlight w:val="none"/>
          <w:lang w:val="en-US" w:eastAsia="zh-CN"/>
        </w:rPr>
        <w:t>47号令</w:t>
      </w:r>
      <w:r>
        <w:rPr>
          <w:rFonts w:hint="default" w:ascii="Times New Roman" w:hAnsi="Times New Roman" w:eastAsia="仿宋_GB2312" w:cs="Times New Roman"/>
          <w:caps w:val="0"/>
          <w:color w:val="auto"/>
          <w:sz w:val="24"/>
          <w:szCs w:val="24"/>
          <w:highlight w:val="none"/>
          <w:lang w:eastAsia="zh-CN"/>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highlight w:val="none"/>
          <w:lang w:eastAsia="zh-CN"/>
        </w:rPr>
      </w:pPr>
      <w:r>
        <w:rPr>
          <w:rFonts w:hint="default" w:ascii="Times New Roman" w:hAnsi="Times New Roman" w:eastAsia="仿宋_GB2312" w:cs="Times New Roman"/>
          <w:caps w:val="0"/>
          <w:color w:val="auto"/>
          <w:sz w:val="24"/>
          <w:szCs w:val="24"/>
          <w:highlight w:val="none"/>
          <w:lang w:eastAsia="zh-CN"/>
        </w:rPr>
        <w:t>（</w:t>
      </w:r>
      <w:r>
        <w:rPr>
          <w:rFonts w:hint="default" w:ascii="Times New Roman" w:hAnsi="Times New Roman" w:eastAsia="仿宋_GB2312" w:cs="Times New Roman"/>
          <w:caps w:val="0"/>
          <w:color w:val="auto"/>
          <w:sz w:val="24"/>
          <w:szCs w:val="24"/>
          <w:highlight w:val="none"/>
          <w:lang w:val="en-US" w:eastAsia="zh-CN"/>
        </w:rPr>
        <w:t>5</w:t>
      </w:r>
      <w:r>
        <w:rPr>
          <w:rFonts w:hint="default" w:ascii="Times New Roman" w:hAnsi="Times New Roman" w:eastAsia="仿宋_GB2312" w:cs="Times New Roman"/>
          <w:caps w:val="0"/>
          <w:color w:val="auto"/>
          <w:sz w:val="24"/>
          <w:szCs w:val="24"/>
          <w:highlight w:val="none"/>
          <w:lang w:eastAsia="zh-CN"/>
        </w:rPr>
        <w:t>）《</w:t>
      </w:r>
      <w:r>
        <w:rPr>
          <w:rFonts w:hint="default" w:ascii="Times New Roman" w:hAnsi="Times New Roman" w:eastAsia="仿宋_GB2312" w:cs="Times New Roman"/>
          <w:caps w:val="0"/>
          <w:color w:val="auto"/>
          <w:sz w:val="24"/>
          <w:szCs w:val="24"/>
          <w:highlight w:val="none"/>
          <w:lang w:val="en-US" w:eastAsia="zh-CN"/>
        </w:rPr>
        <w:t>国务院关于第一批清理规范89项国务院部门行政审批中介服务事项的决定</w:t>
      </w:r>
      <w:r>
        <w:rPr>
          <w:rFonts w:hint="default" w:ascii="Times New Roman" w:hAnsi="Times New Roman" w:eastAsia="仿宋_GB2312" w:cs="Times New Roman"/>
          <w:caps w:val="0"/>
          <w:color w:val="auto"/>
          <w:sz w:val="24"/>
          <w:szCs w:val="24"/>
          <w:highlight w:val="none"/>
          <w:lang w:eastAsia="zh-CN"/>
        </w:rPr>
        <w:t>》（国发</w:t>
      </w:r>
      <w:r>
        <w:rPr>
          <w:rFonts w:hint="default" w:ascii="Times New Roman" w:hAnsi="Times New Roman" w:eastAsia="仿宋_GB2312" w:cs="Times New Roman"/>
          <w:caps w:val="0"/>
          <w:color w:val="auto"/>
          <w:sz w:val="24"/>
          <w:szCs w:val="24"/>
          <w:highlight w:val="none"/>
          <w:lang w:val="en-US" w:eastAsia="zh-CN"/>
        </w:rPr>
        <w:t>[2015]58号</w:t>
      </w:r>
      <w:r>
        <w:rPr>
          <w:rFonts w:hint="default" w:ascii="Times New Roman" w:hAnsi="Times New Roman" w:eastAsia="仿宋_GB2312" w:cs="Times New Roman"/>
          <w:caps w:val="0"/>
          <w:color w:val="auto"/>
          <w:sz w:val="24"/>
          <w:szCs w:val="24"/>
          <w:highlight w:val="none"/>
          <w:lang w:eastAsia="zh-CN"/>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highlight w:val="none"/>
        </w:rPr>
      </w:pPr>
      <w:r>
        <w:rPr>
          <w:rFonts w:hint="default" w:ascii="Times New Roman" w:hAnsi="Times New Roman" w:eastAsia="仿宋_GB2312" w:cs="Times New Roman"/>
          <w:caps w:val="0"/>
          <w:color w:val="auto"/>
          <w:sz w:val="24"/>
          <w:szCs w:val="24"/>
          <w:highlight w:val="none"/>
        </w:rPr>
        <w:t>（</w:t>
      </w:r>
      <w:r>
        <w:rPr>
          <w:rFonts w:hint="default" w:ascii="Times New Roman" w:hAnsi="Times New Roman" w:eastAsia="仿宋_GB2312" w:cs="Times New Roman"/>
          <w:caps w:val="0"/>
          <w:color w:val="auto"/>
          <w:sz w:val="24"/>
          <w:szCs w:val="24"/>
          <w:highlight w:val="none"/>
          <w:lang w:val="en-US" w:eastAsia="zh-CN"/>
        </w:rPr>
        <w:t>6</w:t>
      </w:r>
      <w:r>
        <w:rPr>
          <w:rFonts w:hint="default" w:ascii="Times New Roman" w:hAnsi="Times New Roman" w:eastAsia="仿宋_GB2312" w:cs="Times New Roman"/>
          <w:caps w:val="0"/>
          <w:color w:val="auto"/>
          <w:sz w:val="24"/>
          <w:szCs w:val="24"/>
          <w:highlight w:val="none"/>
        </w:rPr>
        <w:t>）关于印发《</w:t>
      </w:r>
      <w:r>
        <w:rPr>
          <w:rFonts w:hint="default" w:ascii="Times New Roman" w:hAnsi="Times New Roman" w:eastAsia="仿宋_GB2312" w:cs="Times New Roman"/>
          <w:caps w:val="0"/>
          <w:color w:val="auto"/>
          <w:sz w:val="24"/>
          <w:szCs w:val="24"/>
          <w:highlight w:val="none"/>
          <w:lang w:eastAsia="zh-CN"/>
        </w:rPr>
        <w:t>贵州省生产建设项目水土保持</w:t>
      </w:r>
      <w:r>
        <w:rPr>
          <w:rFonts w:hint="default" w:ascii="Times New Roman" w:hAnsi="Times New Roman" w:eastAsia="仿宋_GB2312" w:cs="Times New Roman"/>
          <w:caps w:val="0"/>
          <w:color w:val="auto"/>
          <w:sz w:val="24"/>
          <w:szCs w:val="24"/>
          <w:highlight w:val="none"/>
        </w:rPr>
        <w:t>管理办法</w:t>
      </w:r>
      <w:r>
        <w:rPr>
          <w:rFonts w:hint="default" w:ascii="Times New Roman" w:hAnsi="Times New Roman" w:eastAsia="仿宋_GB2312" w:cs="Times New Roman"/>
          <w:caps w:val="0"/>
          <w:color w:val="auto"/>
          <w:sz w:val="24"/>
          <w:szCs w:val="24"/>
          <w:highlight w:val="none"/>
          <w:lang w:eastAsia="zh-CN"/>
        </w:rPr>
        <w:t>（试行）</w:t>
      </w:r>
      <w:r>
        <w:rPr>
          <w:rFonts w:hint="default" w:ascii="Times New Roman" w:hAnsi="Times New Roman" w:eastAsia="仿宋_GB2312" w:cs="Times New Roman"/>
          <w:caps w:val="0"/>
          <w:color w:val="auto"/>
          <w:sz w:val="24"/>
          <w:szCs w:val="24"/>
          <w:highlight w:val="none"/>
        </w:rPr>
        <w:t>》的通知（</w:t>
      </w:r>
      <w:r>
        <w:rPr>
          <w:rFonts w:hint="default" w:ascii="Times New Roman" w:hAnsi="Times New Roman" w:eastAsia="仿宋_GB2312" w:cs="Times New Roman"/>
          <w:caps w:val="0"/>
          <w:color w:val="auto"/>
          <w:sz w:val="24"/>
          <w:szCs w:val="24"/>
          <w:highlight w:val="none"/>
          <w:lang w:eastAsia="zh-CN"/>
        </w:rPr>
        <w:t>黔水办</w:t>
      </w:r>
      <w:r>
        <w:rPr>
          <w:rFonts w:hint="default" w:ascii="Times New Roman" w:hAnsi="Times New Roman" w:eastAsia="仿宋_GB2312" w:cs="Times New Roman"/>
          <w:caps w:val="0"/>
          <w:color w:val="auto"/>
          <w:sz w:val="24"/>
          <w:szCs w:val="24"/>
          <w:highlight w:val="none"/>
        </w:rPr>
        <w:t>[201</w:t>
      </w:r>
      <w:r>
        <w:rPr>
          <w:rFonts w:hint="default" w:ascii="Times New Roman" w:hAnsi="Times New Roman" w:eastAsia="仿宋_GB2312" w:cs="Times New Roman"/>
          <w:caps w:val="0"/>
          <w:color w:val="auto"/>
          <w:sz w:val="24"/>
          <w:szCs w:val="24"/>
          <w:highlight w:val="none"/>
          <w:lang w:val="en-US" w:eastAsia="zh-CN"/>
        </w:rPr>
        <w:t>7</w:t>
      </w:r>
      <w:r>
        <w:rPr>
          <w:rFonts w:hint="default" w:ascii="Times New Roman" w:hAnsi="Times New Roman" w:eastAsia="仿宋_GB2312" w:cs="Times New Roman"/>
          <w:caps w:val="0"/>
          <w:color w:val="auto"/>
          <w:sz w:val="24"/>
          <w:szCs w:val="24"/>
          <w:highlight w:val="none"/>
        </w:rPr>
        <w:t>]</w:t>
      </w:r>
      <w:r>
        <w:rPr>
          <w:rFonts w:hint="default" w:ascii="Times New Roman" w:hAnsi="Times New Roman" w:eastAsia="仿宋_GB2312" w:cs="Times New Roman"/>
          <w:caps w:val="0"/>
          <w:color w:val="auto"/>
          <w:sz w:val="24"/>
          <w:szCs w:val="24"/>
          <w:highlight w:val="none"/>
          <w:lang w:val="en-US" w:eastAsia="zh-CN"/>
        </w:rPr>
        <w:t>4</w:t>
      </w:r>
      <w:r>
        <w:rPr>
          <w:rFonts w:hint="default" w:ascii="Times New Roman" w:hAnsi="Times New Roman" w:eastAsia="仿宋_GB2312" w:cs="Times New Roman"/>
          <w:caps w:val="0"/>
          <w:color w:val="auto"/>
          <w:sz w:val="24"/>
          <w:szCs w:val="24"/>
          <w:highlight w:val="none"/>
        </w:rPr>
        <w:t>号</w:t>
      </w:r>
      <w:r>
        <w:rPr>
          <w:rFonts w:hint="default" w:ascii="Times New Roman" w:hAnsi="Times New Roman" w:eastAsia="仿宋_GB2312" w:cs="Times New Roman"/>
          <w:caps w:val="0"/>
          <w:color w:val="auto"/>
          <w:sz w:val="24"/>
          <w:szCs w:val="24"/>
          <w:highlight w:val="none"/>
          <w:lang w:eastAsia="zh-CN"/>
        </w:rPr>
        <w:t>，</w:t>
      </w:r>
      <w:r>
        <w:rPr>
          <w:rFonts w:hint="default" w:ascii="Times New Roman" w:hAnsi="Times New Roman" w:eastAsia="仿宋_GB2312" w:cs="Times New Roman"/>
          <w:caps w:val="0"/>
          <w:color w:val="auto"/>
          <w:sz w:val="24"/>
          <w:szCs w:val="24"/>
          <w:highlight w:val="none"/>
          <w:lang w:val="en-US" w:eastAsia="zh-CN"/>
        </w:rPr>
        <w:t>2017年2月9日</w:t>
      </w:r>
      <w:r>
        <w:rPr>
          <w:rFonts w:hint="default" w:ascii="Times New Roman" w:hAnsi="Times New Roman" w:eastAsia="仿宋_GB2312" w:cs="Times New Roman"/>
          <w:caps w:val="0"/>
          <w:color w:val="auto"/>
          <w:sz w:val="24"/>
          <w:szCs w:val="24"/>
          <w:highlight w:val="none"/>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lang w:eastAsia="zh-CN"/>
        </w:rPr>
      </w:pPr>
      <w:r>
        <w:rPr>
          <w:rFonts w:hint="default" w:ascii="Times New Roman" w:hAnsi="Times New Roman" w:eastAsia="仿宋_GB2312" w:cs="Times New Roman"/>
          <w:caps w:val="0"/>
          <w:color w:val="auto"/>
          <w:sz w:val="24"/>
          <w:szCs w:val="24"/>
          <w:highlight w:val="none"/>
          <w:lang w:eastAsia="zh-CN"/>
        </w:rPr>
        <w:t>（</w:t>
      </w:r>
      <w:r>
        <w:rPr>
          <w:rFonts w:hint="default" w:ascii="Times New Roman" w:hAnsi="Times New Roman" w:eastAsia="仿宋_GB2312" w:cs="Times New Roman"/>
          <w:caps w:val="0"/>
          <w:color w:val="auto"/>
          <w:sz w:val="24"/>
          <w:szCs w:val="24"/>
          <w:highlight w:val="none"/>
          <w:lang w:val="en-US" w:eastAsia="zh-CN"/>
        </w:rPr>
        <w:t>7</w:t>
      </w:r>
      <w:r>
        <w:rPr>
          <w:rFonts w:hint="default" w:ascii="Times New Roman" w:hAnsi="Times New Roman" w:eastAsia="仿宋_GB2312" w:cs="Times New Roman"/>
          <w:caps w:val="0"/>
          <w:color w:val="auto"/>
          <w:sz w:val="24"/>
          <w:szCs w:val="24"/>
          <w:highlight w:val="none"/>
          <w:lang w:eastAsia="zh-CN"/>
        </w:rPr>
        <w:t>）</w:t>
      </w:r>
      <w:r>
        <w:rPr>
          <w:rFonts w:hint="default" w:ascii="Times New Roman" w:hAnsi="Times New Roman" w:eastAsia="仿宋_GB2312" w:cs="Times New Roman"/>
          <w:caps w:val="0"/>
          <w:color w:val="auto"/>
          <w:sz w:val="24"/>
          <w:szCs w:val="24"/>
        </w:rPr>
        <w:t>《产业结构调整指导目录》（201</w:t>
      </w:r>
      <w:r>
        <w:rPr>
          <w:rFonts w:hint="default" w:ascii="Times New Roman" w:hAnsi="Times New Roman" w:eastAsia="仿宋_GB2312" w:cs="Times New Roman"/>
          <w:caps w:val="0"/>
          <w:color w:val="auto"/>
          <w:sz w:val="24"/>
          <w:szCs w:val="24"/>
          <w:lang w:val="en-US" w:eastAsia="zh-CN"/>
        </w:rPr>
        <w:t>6</w:t>
      </w:r>
      <w:r>
        <w:rPr>
          <w:rFonts w:hint="default" w:ascii="Times New Roman" w:hAnsi="Times New Roman" w:eastAsia="仿宋_GB2312" w:cs="Times New Roman"/>
          <w:caps w:val="0"/>
          <w:color w:val="auto"/>
          <w:sz w:val="24"/>
          <w:szCs w:val="24"/>
        </w:rPr>
        <w:t>年本）</w:t>
      </w:r>
      <w:r>
        <w:rPr>
          <w:rFonts w:hint="default" w:ascii="Times New Roman" w:hAnsi="Times New Roman" w:eastAsia="仿宋_GB2312" w:cs="Times New Roman"/>
          <w:caps w:val="0"/>
          <w:color w:val="auto"/>
          <w:sz w:val="24"/>
          <w:szCs w:val="24"/>
          <w:lang w:eastAsia="zh-CN"/>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highlight w:val="none"/>
          <w:lang w:eastAsia="zh-CN"/>
        </w:rPr>
      </w:pP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8</w:t>
      </w:r>
      <w:r>
        <w:rPr>
          <w:rFonts w:hint="default" w:ascii="Times New Roman" w:hAnsi="Times New Roman" w:eastAsia="仿宋_GB2312" w:cs="Times New Roman"/>
          <w:caps w:val="0"/>
          <w:color w:val="auto"/>
          <w:sz w:val="24"/>
          <w:szCs w:val="24"/>
          <w:lang w:eastAsia="zh-CN"/>
        </w:rPr>
        <w:t>）《省发展改革委省财政厅转发国家发展改革委财政部关于降低电信网码号资源占用费等部分行政事业性收费标准的通知》（黔发改收费〔2017〕1610号）</w:t>
      </w:r>
      <w:r>
        <w:rPr>
          <w:rFonts w:hint="default" w:ascii="Times New Roman" w:hAnsi="Times New Roman" w:eastAsia="仿宋_GB2312" w:cs="Times New Roman"/>
          <w:caps w:val="0"/>
          <w:color w:val="auto"/>
          <w:sz w:val="24"/>
          <w:szCs w:val="24"/>
          <w:highlight w:val="none"/>
          <w:lang w:eastAsia="zh-CN"/>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highlight w:val="none"/>
          <w:lang w:eastAsia="zh-CN"/>
        </w:rPr>
      </w:pP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9</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水利部办公厅关于印发</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生产建设项目水土保持监测规程（试行）</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的通知</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办水保</w:t>
      </w:r>
      <w:r>
        <w:rPr>
          <w:rFonts w:hint="default" w:ascii="Times New Roman" w:hAnsi="Times New Roman" w:eastAsia="仿宋_GB2312" w:cs="Times New Roman"/>
          <w:caps w:val="0"/>
          <w:color w:val="auto"/>
          <w:sz w:val="24"/>
          <w:szCs w:val="24"/>
          <w:lang w:eastAsia="zh-CN"/>
        </w:rPr>
        <w:t>〔201</w:t>
      </w:r>
      <w:r>
        <w:rPr>
          <w:rFonts w:hint="default" w:ascii="Times New Roman" w:hAnsi="Times New Roman" w:eastAsia="仿宋_GB2312" w:cs="Times New Roman"/>
          <w:caps w:val="0"/>
          <w:color w:val="auto"/>
          <w:sz w:val="24"/>
          <w:szCs w:val="24"/>
          <w:lang w:val="en-US" w:eastAsia="zh-CN"/>
        </w:rPr>
        <w:t>5</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139</w:t>
      </w:r>
      <w:r>
        <w:rPr>
          <w:rFonts w:hint="default" w:ascii="Times New Roman" w:hAnsi="Times New Roman" w:eastAsia="仿宋_GB2312" w:cs="Times New Roman"/>
          <w:caps w:val="0"/>
          <w:color w:val="auto"/>
          <w:sz w:val="24"/>
          <w:szCs w:val="24"/>
          <w:lang w:eastAsia="zh-CN"/>
        </w:rPr>
        <w:t>号）</w:t>
      </w:r>
      <w:r>
        <w:rPr>
          <w:rFonts w:hint="default" w:ascii="Times New Roman" w:hAnsi="Times New Roman" w:eastAsia="仿宋_GB2312" w:cs="Times New Roman"/>
          <w:caps w:val="0"/>
          <w:color w:val="auto"/>
          <w:sz w:val="24"/>
          <w:szCs w:val="24"/>
          <w:highlight w:val="none"/>
          <w:lang w:eastAsia="zh-CN"/>
        </w:rPr>
        <w:t>；</w:t>
      </w:r>
    </w:p>
    <w:p>
      <w:pPr>
        <w:adjustRightInd w:val="0"/>
        <w:snapToGrid w:val="0"/>
        <w:spacing w:line="360" w:lineRule="auto"/>
        <w:ind w:firstLine="560"/>
        <w:rPr>
          <w:rFonts w:hint="default" w:ascii="Times New Roman" w:hAnsi="Times New Roman" w:eastAsia="仿宋_GB2312" w:cs="Times New Roman"/>
          <w:caps w:val="0"/>
          <w:color w:val="auto"/>
          <w:sz w:val="24"/>
          <w:szCs w:val="24"/>
          <w:lang w:val="en-US" w:eastAsia="zh-CN"/>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10</w:t>
      </w:r>
      <w:r>
        <w:rPr>
          <w:rFonts w:hint="default" w:ascii="Times New Roman" w:hAnsi="Times New Roman" w:eastAsia="仿宋_GB2312" w:cs="Times New Roman"/>
          <w:caps w:val="0"/>
          <w:color w:val="auto"/>
          <w:sz w:val="24"/>
          <w:szCs w:val="24"/>
        </w:rPr>
        <w:t>）《贵州省水土保持补偿费征收管理办法》（贵州省人民政府令第163号）</w:t>
      </w:r>
      <w:r>
        <w:rPr>
          <w:rFonts w:hint="default" w:ascii="Times New Roman" w:hAnsi="Times New Roman" w:eastAsia="仿宋_GB2312" w:cs="Times New Roman"/>
          <w:caps w:val="0"/>
          <w:color w:val="auto"/>
          <w:sz w:val="24"/>
          <w:szCs w:val="24"/>
          <w:lang w:eastAsia="zh-CN"/>
        </w:rPr>
        <w:t>。</w:t>
      </w:r>
    </w:p>
    <w:p>
      <w:pPr>
        <w:pStyle w:val="5"/>
        <w:widowControl/>
        <w:rPr>
          <w:rFonts w:hint="default" w:ascii="Times New Roman" w:hAnsi="Times New Roman" w:eastAsia="仿宋_GB2312" w:cs="Times New Roman"/>
          <w:caps w:val="0"/>
          <w:color w:val="auto"/>
          <w:sz w:val="28"/>
          <w:szCs w:val="28"/>
          <w:lang w:val="zh-CN" w:eastAsia="zh-CN"/>
        </w:rPr>
      </w:pPr>
      <w:r>
        <w:rPr>
          <w:rFonts w:hint="default" w:ascii="Times New Roman" w:hAnsi="Times New Roman" w:eastAsia="仿宋_GB2312" w:cs="Times New Roman"/>
          <w:caps w:val="0"/>
          <w:color w:val="auto"/>
          <w:sz w:val="28"/>
          <w:szCs w:val="28"/>
          <w:lang w:val="zh-CN" w:eastAsia="zh-CN"/>
        </w:rPr>
        <w:t>2.2.3规范性文件</w:t>
      </w:r>
      <w:bookmarkEnd w:id="165"/>
      <w:bookmarkEnd w:id="166"/>
      <w:bookmarkEnd w:id="167"/>
      <w:bookmarkEnd w:id="168"/>
      <w:bookmarkEnd w:id="169"/>
      <w:bookmarkEnd w:id="170"/>
      <w:bookmarkEnd w:id="171"/>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bookmarkStart w:id="172" w:name="_Toc41384354"/>
      <w:bookmarkStart w:id="173" w:name="_Toc53210390"/>
      <w:bookmarkStart w:id="174" w:name="_Toc59967234"/>
      <w:bookmarkStart w:id="175" w:name="_Toc71277489"/>
      <w:bookmarkStart w:id="176" w:name="_Toc64349132"/>
      <w:bookmarkStart w:id="177" w:name="_Toc86481215"/>
      <w:bookmarkStart w:id="178" w:name="_Toc219001478"/>
      <w:bookmarkStart w:id="179" w:name="_Toc241779191"/>
      <w:bookmarkStart w:id="180" w:name="_Toc243596096"/>
      <w:bookmarkStart w:id="181" w:name="_Toc124150421"/>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1</w:t>
      </w:r>
      <w:r>
        <w:rPr>
          <w:rFonts w:hint="default" w:ascii="Times New Roman" w:hAnsi="Times New Roman" w:eastAsia="仿宋_GB2312" w:cs="Times New Roman"/>
          <w:caps w:val="0"/>
          <w:color w:val="auto"/>
          <w:sz w:val="24"/>
          <w:szCs w:val="24"/>
        </w:rPr>
        <w:t>）《关于印发全国生态环境保护纲要的通知》</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国务院、国发[2000]38号，2000年11月26日</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2</w:t>
      </w:r>
      <w:r>
        <w:rPr>
          <w:rFonts w:hint="default" w:ascii="Times New Roman" w:hAnsi="Times New Roman" w:eastAsia="仿宋_GB2312" w:cs="Times New Roman"/>
          <w:caps w:val="0"/>
          <w:color w:val="auto"/>
          <w:sz w:val="24"/>
          <w:szCs w:val="24"/>
        </w:rPr>
        <w:t>）《国务院关于加强水土保持工作的通知》（国发[1993]5号）；</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3</w:t>
      </w:r>
      <w:r>
        <w:rPr>
          <w:rFonts w:hint="default" w:ascii="Times New Roman" w:hAnsi="Times New Roman" w:eastAsia="仿宋_GB2312" w:cs="Times New Roman"/>
          <w:caps w:val="0"/>
          <w:color w:val="auto"/>
          <w:sz w:val="24"/>
          <w:szCs w:val="24"/>
        </w:rPr>
        <w:t>）《开发建设项目水土保持方案管理办法》</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水利部、国家计委、国家环保总局水保[1994]513号</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4</w:t>
      </w:r>
      <w:r>
        <w:rPr>
          <w:rFonts w:hint="default" w:ascii="Times New Roman" w:hAnsi="Times New Roman" w:eastAsia="仿宋_GB2312" w:cs="Times New Roman"/>
          <w:caps w:val="0"/>
          <w:color w:val="auto"/>
          <w:sz w:val="24"/>
          <w:szCs w:val="24"/>
        </w:rPr>
        <w:t>）《全国水土保持预防监督纲要》</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水利部水保[2004]332号</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highlight w:val="none"/>
        </w:rPr>
        <w:t>（</w:t>
      </w:r>
      <w:r>
        <w:rPr>
          <w:rFonts w:hint="default" w:ascii="Times New Roman" w:hAnsi="Times New Roman" w:eastAsia="仿宋_GB2312" w:cs="Times New Roman"/>
          <w:caps w:val="0"/>
          <w:color w:val="auto"/>
          <w:sz w:val="24"/>
          <w:szCs w:val="24"/>
          <w:highlight w:val="none"/>
          <w:lang w:val="en-US" w:eastAsia="zh-CN"/>
        </w:rPr>
        <w:t>5</w:t>
      </w:r>
      <w:r>
        <w:rPr>
          <w:rFonts w:hint="default" w:ascii="Times New Roman" w:hAnsi="Times New Roman" w:eastAsia="仿宋_GB2312" w:cs="Times New Roman"/>
          <w:caps w:val="0"/>
          <w:color w:val="auto"/>
          <w:sz w:val="24"/>
          <w:szCs w:val="24"/>
          <w:highlight w:val="none"/>
        </w:rPr>
        <w:t>）《全国水土保持规划国家级水土流失重点预防区和重点治理区复核划分成果》（中华人民共和国水利部[2013]第188号）；</w:t>
      </w:r>
    </w:p>
    <w:p>
      <w:p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6</w:t>
      </w:r>
      <w:r>
        <w:rPr>
          <w:rFonts w:hint="default" w:ascii="Times New Roman" w:hAnsi="Times New Roman" w:eastAsia="仿宋_GB2312" w:cs="Times New Roman"/>
          <w:caps w:val="0"/>
          <w:color w:val="auto"/>
          <w:sz w:val="24"/>
          <w:szCs w:val="24"/>
        </w:rPr>
        <w:t>）《关于规范水土保持方案技术评审工作的意见》（水利部办水保［2005］121号）；</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7</w:t>
      </w:r>
      <w:r>
        <w:rPr>
          <w:rFonts w:hint="default" w:ascii="Times New Roman" w:hAnsi="Times New Roman" w:eastAsia="仿宋_GB2312" w:cs="Times New Roman"/>
          <w:caps w:val="0"/>
          <w:color w:val="auto"/>
          <w:sz w:val="24"/>
          <w:szCs w:val="24"/>
        </w:rPr>
        <w:t>）《关于严格开发建设项目水土保持方案审批工作的通知》（发水利部文件水保［2007］184号）；</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8</w:t>
      </w:r>
      <w:r>
        <w:rPr>
          <w:rFonts w:hint="default" w:ascii="Times New Roman" w:hAnsi="Times New Roman" w:eastAsia="仿宋_GB2312" w:cs="Times New Roman"/>
          <w:caps w:val="0"/>
          <w:color w:val="auto"/>
          <w:sz w:val="24"/>
          <w:szCs w:val="24"/>
        </w:rPr>
        <w:t>）《关于规范生产建设项目水土保持监测工作的意见》（水保[2009]187号）；</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9</w:t>
      </w:r>
      <w:r>
        <w:rPr>
          <w:rFonts w:hint="default" w:ascii="Times New Roman" w:hAnsi="Times New Roman" w:eastAsia="仿宋_GB2312" w:cs="Times New Roman"/>
          <w:caps w:val="0"/>
          <w:color w:val="auto"/>
          <w:sz w:val="24"/>
          <w:szCs w:val="24"/>
        </w:rPr>
        <w:t>）《建设工程监理与相关服务收费管理规定》（发改价格［2007］670号）；</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10</w:t>
      </w:r>
      <w:r>
        <w:rPr>
          <w:rFonts w:hint="default" w:ascii="Times New Roman" w:hAnsi="Times New Roman" w:eastAsia="仿宋_GB2312" w:cs="Times New Roman"/>
          <w:caps w:val="0"/>
          <w:color w:val="auto"/>
          <w:sz w:val="24"/>
          <w:szCs w:val="24"/>
        </w:rPr>
        <w:t>）《关于印发201</w:t>
      </w:r>
      <w:r>
        <w:rPr>
          <w:rFonts w:hint="default" w:ascii="Times New Roman" w:hAnsi="Times New Roman" w:eastAsia="仿宋_GB2312" w:cs="Times New Roman"/>
          <w:caps w:val="0"/>
          <w:color w:val="auto"/>
          <w:sz w:val="24"/>
          <w:szCs w:val="24"/>
          <w:lang w:val="en-US" w:eastAsia="zh-CN"/>
        </w:rPr>
        <w:t>1</w:t>
      </w:r>
      <w:r>
        <w:rPr>
          <w:rFonts w:hint="default" w:ascii="Times New Roman" w:hAnsi="Times New Roman" w:eastAsia="仿宋_GB2312" w:cs="Times New Roman"/>
          <w:caps w:val="0"/>
          <w:color w:val="auto"/>
          <w:sz w:val="24"/>
          <w:szCs w:val="24"/>
        </w:rPr>
        <w:t>年全国性及中央部门和单位行政事业性收费项目目录的通知》（财综[201</w:t>
      </w:r>
      <w:r>
        <w:rPr>
          <w:rFonts w:hint="default" w:ascii="Times New Roman" w:hAnsi="Times New Roman" w:eastAsia="仿宋_GB2312" w:cs="Times New Roman"/>
          <w:caps w:val="0"/>
          <w:color w:val="auto"/>
          <w:sz w:val="24"/>
          <w:szCs w:val="24"/>
          <w:lang w:val="en-US" w:eastAsia="zh-CN"/>
        </w:rPr>
        <w:t>2</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47</w:t>
      </w:r>
      <w:r>
        <w:rPr>
          <w:rFonts w:hint="default" w:ascii="Times New Roman" w:hAnsi="Times New Roman" w:eastAsia="仿宋_GB2312" w:cs="Times New Roman"/>
          <w:caps w:val="0"/>
          <w:color w:val="auto"/>
          <w:sz w:val="24"/>
          <w:szCs w:val="24"/>
        </w:rPr>
        <w:t>号，201</w:t>
      </w:r>
      <w:r>
        <w:rPr>
          <w:rFonts w:hint="default" w:ascii="Times New Roman" w:hAnsi="Times New Roman" w:eastAsia="仿宋_GB2312" w:cs="Times New Roman"/>
          <w:caps w:val="0"/>
          <w:color w:val="auto"/>
          <w:sz w:val="24"/>
          <w:szCs w:val="24"/>
          <w:lang w:val="en-US" w:eastAsia="zh-CN"/>
        </w:rPr>
        <w:t>2</w:t>
      </w:r>
      <w:r>
        <w:rPr>
          <w:rFonts w:hint="default" w:ascii="Times New Roman" w:hAnsi="Times New Roman" w:eastAsia="仿宋_GB2312" w:cs="Times New Roman"/>
          <w:caps w:val="0"/>
          <w:color w:val="auto"/>
          <w:sz w:val="24"/>
          <w:szCs w:val="24"/>
        </w:rPr>
        <w:t>年</w:t>
      </w:r>
      <w:r>
        <w:rPr>
          <w:rFonts w:hint="default" w:ascii="Times New Roman" w:hAnsi="Times New Roman" w:eastAsia="仿宋_GB2312" w:cs="Times New Roman"/>
          <w:caps w:val="0"/>
          <w:color w:val="auto"/>
          <w:sz w:val="24"/>
          <w:szCs w:val="24"/>
          <w:lang w:val="en-US" w:eastAsia="zh-CN"/>
        </w:rPr>
        <w:t>7</w:t>
      </w:r>
      <w:r>
        <w:rPr>
          <w:rFonts w:hint="default" w:ascii="Times New Roman" w:hAnsi="Times New Roman" w:eastAsia="仿宋_GB2312" w:cs="Times New Roman"/>
          <w:caps w:val="0"/>
          <w:color w:val="auto"/>
          <w:sz w:val="24"/>
          <w:szCs w:val="24"/>
        </w:rPr>
        <w:t>月</w:t>
      </w:r>
      <w:r>
        <w:rPr>
          <w:rFonts w:hint="default" w:ascii="Times New Roman" w:hAnsi="Times New Roman" w:eastAsia="仿宋_GB2312" w:cs="Times New Roman"/>
          <w:caps w:val="0"/>
          <w:color w:val="auto"/>
          <w:sz w:val="24"/>
          <w:szCs w:val="24"/>
          <w:lang w:val="en-US" w:eastAsia="zh-CN"/>
        </w:rPr>
        <w:t>4</w:t>
      </w:r>
      <w:r>
        <w:rPr>
          <w:rFonts w:hint="default" w:ascii="Times New Roman" w:hAnsi="Times New Roman" w:eastAsia="仿宋_GB2312" w:cs="Times New Roman"/>
          <w:caps w:val="0"/>
          <w:color w:val="auto"/>
          <w:sz w:val="24"/>
          <w:szCs w:val="24"/>
        </w:rPr>
        <w:t>日）；</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w:t>
      </w:r>
      <w:r>
        <w:rPr>
          <w:rFonts w:hint="default" w:ascii="Times New Roman" w:hAnsi="Times New Roman" w:eastAsia="仿宋_GB2312" w:cs="Times New Roman"/>
          <w:caps w:val="0"/>
          <w:color w:val="auto"/>
          <w:sz w:val="24"/>
          <w:szCs w:val="24"/>
          <w:lang w:val="en-US" w:eastAsia="zh-CN"/>
        </w:rPr>
        <w:t>1</w:t>
      </w:r>
      <w:r>
        <w:rPr>
          <w:rFonts w:hint="default" w:ascii="Times New Roman" w:hAnsi="Times New Roman" w:eastAsia="仿宋_GB2312" w:cs="Times New Roman"/>
          <w:caps w:val="0"/>
          <w:color w:val="auto"/>
          <w:sz w:val="24"/>
          <w:szCs w:val="24"/>
        </w:rPr>
        <w:t>）《关于公布取消和停止征收100项行政事业性收费项目的通知》（财综[2008]78号）；</w:t>
      </w:r>
    </w:p>
    <w:p>
      <w:pPr>
        <w:ind w:firstLine="592"/>
        <w:rPr>
          <w:rFonts w:hint="default" w:ascii="Times New Roman" w:hAnsi="Times New Roman" w:eastAsia="仿宋_GB2312" w:cs="Times New Roman"/>
          <w:caps w:val="0"/>
          <w:color w:val="auto"/>
          <w:spacing w:val="8"/>
          <w:sz w:val="24"/>
          <w:szCs w:val="24"/>
        </w:rPr>
      </w:pPr>
      <w:r>
        <w:rPr>
          <w:rFonts w:hint="default" w:ascii="Times New Roman" w:hAnsi="Times New Roman" w:eastAsia="仿宋_GB2312" w:cs="Times New Roman"/>
          <w:caps w:val="0"/>
          <w:color w:val="auto"/>
          <w:spacing w:val="8"/>
          <w:sz w:val="24"/>
          <w:szCs w:val="24"/>
        </w:rPr>
        <w:t>（1</w:t>
      </w:r>
      <w:r>
        <w:rPr>
          <w:rFonts w:hint="default" w:ascii="Times New Roman" w:hAnsi="Times New Roman" w:eastAsia="仿宋_GB2312" w:cs="Times New Roman"/>
          <w:caps w:val="0"/>
          <w:color w:val="auto"/>
          <w:spacing w:val="8"/>
          <w:sz w:val="24"/>
          <w:szCs w:val="24"/>
          <w:lang w:val="en-US" w:eastAsia="zh-CN"/>
        </w:rPr>
        <w:t>2</w:t>
      </w:r>
      <w:r>
        <w:rPr>
          <w:rFonts w:hint="default" w:ascii="Times New Roman" w:hAnsi="Times New Roman" w:eastAsia="仿宋_GB2312" w:cs="Times New Roman"/>
          <w:caps w:val="0"/>
          <w:color w:val="auto"/>
          <w:spacing w:val="8"/>
          <w:sz w:val="24"/>
          <w:szCs w:val="24"/>
        </w:rPr>
        <w:t>）水利部办公厅关于印发《水利工程营业税改征增值税计价依据调整办法》的通知（办水总〔2016〕132号）；</w:t>
      </w:r>
    </w:p>
    <w:p>
      <w:pPr>
        <w:kinsoku/>
        <w:wordWrap/>
        <w:overflowPunct/>
        <w:topLinePunct w:val="0"/>
        <w:autoSpaceDE/>
        <w:autoSpaceDN/>
        <w:bidi w:val="0"/>
        <w:adjustRightInd w:val="0"/>
        <w:snapToGrid w:val="0"/>
        <w:spacing w:line="360" w:lineRule="auto"/>
        <w:ind w:left="0" w:leftChars="0" w:right="0" w:rightChars="0" w:firstLine="512" w:firstLineChars="20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pacing w:val="8"/>
          <w:sz w:val="24"/>
          <w:szCs w:val="24"/>
        </w:rPr>
        <w:t>（</w:t>
      </w:r>
      <w:r>
        <w:rPr>
          <w:rFonts w:hint="default" w:ascii="Times New Roman" w:hAnsi="Times New Roman" w:eastAsia="仿宋_GB2312" w:cs="Times New Roman"/>
          <w:caps w:val="0"/>
          <w:color w:val="auto"/>
          <w:spacing w:val="8"/>
          <w:sz w:val="24"/>
          <w:szCs w:val="24"/>
          <w:lang w:val="en-US" w:eastAsia="zh-CN"/>
        </w:rPr>
        <w:t>13</w:t>
      </w:r>
      <w:r>
        <w:rPr>
          <w:rFonts w:hint="default" w:ascii="Times New Roman" w:hAnsi="Times New Roman" w:eastAsia="仿宋_GB2312" w:cs="Times New Roman"/>
          <w:caps w:val="0"/>
          <w:color w:val="auto"/>
          <w:spacing w:val="8"/>
          <w:sz w:val="24"/>
          <w:szCs w:val="24"/>
        </w:rPr>
        <w:t>）贵州省水利厅省发展和改革委员会关于印发《贵州省小型水利水电工程营业税改征增值税计价依据调整实施意见（试行）的通知》（营业税改征增值税（黔水建〔2016〕69号）</w:t>
      </w:r>
      <w:r>
        <w:rPr>
          <w:rFonts w:hint="default" w:ascii="Times New Roman" w:hAnsi="Times New Roman" w:eastAsia="仿宋_GB2312" w:cs="Times New Roman"/>
          <w:caps w:val="0"/>
          <w:color w:val="auto"/>
          <w:spacing w:val="8"/>
          <w:sz w:val="24"/>
          <w:szCs w:val="24"/>
          <w:lang w:eastAsia="zh-CN"/>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highlight w:val="none"/>
        </w:rPr>
      </w:pPr>
      <w:r>
        <w:rPr>
          <w:rFonts w:hint="default" w:ascii="Times New Roman" w:hAnsi="Times New Roman" w:eastAsia="仿宋_GB2312" w:cs="Times New Roman"/>
          <w:caps w:val="0"/>
          <w:color w:val="auto"/>
          <w:sz w:val="24"/>
          <w:szCs w:val="24"/>
          <w:highlight w:val="none"/>
        </w:rPr>
        <w:t>（1</w:t>
      </w:r>
      <w:r>
        <w:rPr>
          <w:rFonts w:hint="default" w:ascii="Times New Roman" w:hAnsi="Times New Roman" w:eastAsia="仿宋_GB2312" w:cs="Times New Roman"/>
          <w:caps w:val="0"/>
          <w:color w:val="auto"/>
          <w:sz w:val="24"/>
          <w:szCs w:val="24"/>
          <w:highlight w:val="none"/>
          <w:lang w:val="en-US" w:eastAsia="zh-CN"/>
        </w:rPr>
        <w:t>4</w:t>
      </w:r>
      <w:r>
        <w:rPr>
          <w:rFonts w:hint="default" w:ascii="Times New Roman" w:hAnsi="Times New Roman" w:eastAsia="仿宋_GB2312" w:cs="Times New Roman"/>
          <w:caps w:val="0"/>
          <w:color w:val="auto"/>
          <w:sz w:val="24"/>
          <w:szCs w:val="24"/>
          <w:highlight w:val="none"/>
        </w:rPr>
        <w:t>）《贵州省水利厅关于印发贵州省水土流失重点预防区和重点治理区划分成果的通知》（黔水保[2015]82号）；</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w:t>
      </w:r>
      <w:r>
        <w:rPr>
          <w:rFonts w:hint="default" w:ascii="Times New Roman" w:hAnsi="Times New Roman" w:eastAsia="仿宋_GB2312" w:cs="Times New Roman"/>
          <w:caps w:val="0"/>
          <w:color w:val="auto"/>
          <w:sz w:val="24"/>
          <w:szCs w:val="24"/>
          <w:lang w:val="en-US" w:eastAsia="zh-CN"/>
        </w:rPr>
        <w:t>5</w:t>
      </w:r>
      <w:r>
        <w:rPr>
          <w:rFonts w:hint="default" w:ascii="Times New Roman" w:hAnsi="Times New Roman" w:eastAsia="仿宋_GB2312" w:cs="Times New Roman"/>
          <w:caps w:val="0"/>
          <w:color w:val="auto"/>
          <w:sz w:val="24"/>
          <w:szCs w:val="24"/>
        </w:rPr>
        <w:t>）《贵州省人民政府关于贵州省生态功能区划的批复》（黔府发[2005]154号）；</w:t>
      </w:r>
    </w:p>
    <w:p>
      <w:pPr>
        <w:kinsoku/>
        <w:wordWrap/>
        <w:overflowPunct/>
        <w:topLinePunct w:val="0"/>
        <w:autoSpaceDE/>
        <w:autoSpaceDN/>
        <w:bidi w:val="0"/>
        <w:adjustRightInd w:val="0"/>
        <w:snapToGrid w:val="0"/>
        <w:spacing w:line="360" w:lineRule="auto"/>
        <w:ind w:left="0" w:leftChars="0" w:right="0" w:rightChars="0" w:firstLine="560"/>
        <w:textAlignment w:val="auto"/>
        <w:rPr>
          <w:rFonts w:hint="default" w:ascii="Times New Roman" w:hAnsi="Times New Roman" w:eastAsia="仿宋_GB2312" w:cs="Times New Roman"/>
          <w:caps w:val="0"/>
          <w:color w:val="auto"/>
          <w:sz w:val="24"/>
          <w:szCs w:val="24"/>
          <w:lang w:eastAsia="zh-CN"/>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16</w:t>
      </w:r>
      <w:r>
        <w:rPr>
          <w:rFonts w:hint="default" w:ascii="Times New Roman" w:hAnsi="Times New Roman" w:eastAsia="仿宋_GB2312" w:cs="Times New Roman"/>
          <w:caps w:val="0"/>
          <w:color w:val="auto"/>
          <w:sz w:val="24"/>
          <w:szCs w:val="24"/>
        </w:rPr>
        <w:t>）《关于发布贵州省行政事业性收费项目目录的通知》（黔财综</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2009</w:t>
      </w:r>
      <w:r>
        <w:rPr>
          <w:rFonts w:hint="default" w:ascii="Times New Roman" w:hAnsi="Times New Roman" w:eastAsia="仿宋_GB2312" w:cs="Times New Roman"/>
          <w:b/>
          <w:bCs/>
          <w:caps w:val="0"/>
          <w:color w:val="auto"/>
          <w:sz w:val="24"/>
          <w:szCs w:val="24"/>
          <w:lang w:eastAsia="zh-CN"/>
        </w:rPr>
        <w:t>］</w:t>
      </w:r>
      <w:r>
        <w:rPr>
          <w:rFonts w:hint="default" w:ascii="Times New Roman" w:hAnsi="Times New Roman" w:eastAsia="仿宋_GB2312" w:cs="Times New Roman"/>
          <w:caps w:val="0"/>
          <w:color w:val="auto"/>
          <w:sz w:val="24"/>
          <w:szCs w:val="24"/>
        </w:rPr>
        <w:t>42号）</w:t>
      </w:r>
      <w:r>
        <w:rPr>
          <w:rFonts w:hint="default" w:ascii="Times New Roman" w:hAnsi="Times New Roman" w:eastAsia="仿宋_GB2312" w:cs="Times New Roman"/>
          <w:caps w:val="0"/>
          <w:color w:val="auto"/>
          <w:sz w:val="24"/>
          <w:szCs w:val="24"/>
          <w:lang w:eastAsia="zh-CN"/>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仿宋_GB2312" w:cs="Times New Roman"/>
          <w:caps w:val="0"/>
          <w:color w:val="auto"/>
          <w:sz w:val="24"/>
          <w:szCs w:val="24"/>
          <w:lang w:eastAsia="zh-CN"/>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17</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贵州省生产建设项目水土保持管理办法的通知</w:t>
      </w:r>
      <w:r>
        <w:rPr>
          <w:rFonts w:hint="default" w:ascii="Times New Roman" w:hAnsi="Times New Roman" w:eastAsia="仿宋_GB2312" w:cs="Times New Roman"/>
          <w:caps w:val="0"/>
          <w:color w:val="auto"/>
          <w:sz w:val="24"/>
          <w:szCs w:val="24"/>
        </w:rPr>
        <w:t>》（黔</w:t>
      </w:r>
      <w:r>
        <w:rPr>
          <w:rFonts w:hint="default" w:ascii="Times New Roman" w:hAnsi="Times New Roman" w:eastAsia="仿宋_GB2312" w:cs="Times New Roman"/>
          <w:caps w:val="0"/>
          <w:color w:val="auto"/>
          <w:sz w:val="24"/>
          <w:szCs w:val="24"/>
          <w:lang w:val="en-US" w:eastAsia="zh-CN"/>
        </w:rPr>
        <w:t>水办</w:t>
      </w:r>
      <w:r>
        <w:rPr>
          <w:rFonts w:hint="default" w:ascii="Times New Roman" w:hAnsi="Times New Roman" w:eastAsia="仿宋_GB2312" w:cs="Times New Roman"/>
          <w:caps w:val="0"/>
          <w:color w:val="auto"/>
          <w:spacing w:val="8"/>
          <w:sz w:val="24"/>
          <w:szCs w:val="24"/>
        </w:rPr>
        <w:t>〔201</w:t>
      </w:r>
      <w:r>
        <w:rPr>
          <w:rFonts w:hint="default" w:ascii="Times New Roman" w:hAnsi="Times New Roman" w:eastAsia="仿宋_GB2312" w:cs="Times New Roman"/>
          <w:caps w:val="0"/>
          <w:color w:val="auto"/>
          <w:spacing w:val="8"/>
          <w:sz w:val="24"/>
          <w:szCs w:val="24"/>
          <w:lang w:val="en-US" w:eastAsia="zh-CN"/>
        </w:rPr>
        <w:t>8</w:t>
      </w:r>
      <w:r>
        <w:rPr>
          <w:rFonts w:hint="default" w:ascii="Times New Roman" w:hAnsi="Times New Roman" w:eastAsia="仿宋_GB2312" w:cs="Times New Roman"/>
          <w:caps w:val="0"/>
          <w:color w:val="auto"/>
          <w:spacing w:val="8"/>
          <w:sz w:val="24"/>
          <w:szCs w:val="24"/>
        </w:rPr>
        <w:t>〕</w:t>
      </w:r>
      <w:r>
        <w:rPr>
          <w:rFonts w:hint="default" w:ascii="Times New Roman" w:hAnsi="Times New Roman" w:eastAsia="仿宋_GB2312" w:cs="Times New Roman"/>
          <w:caps w:val="0"/>
          <w:color w:val="auto"/>
          <w:sz w:val="24"/>
          <w:szCs w:val="24"/>
          <w:lang w:val="en-US" w:eastAsia="zh-CN"/>
        </w:rPr>
        <w:t>19</w:t>
      </w:r>
      <w:r>
        <w:rPr>
          <w:rFonts w:hint="default" w:ascii="Times New Roman" w:hAnsi="Times New Roman" w:eastAsia="仿宋_GB2312" w:cs="Times New Roman"/>
          <w:caps w:val="0"/>
          <w:color w:val="auto"/>
          <w:sz w:val="24"/>
          <w:szCs w:val="24"/>
        </w:rPr>
        <w:t>号）</w:t>
      </w:r>
      <w:r>
        <w:rPr>
          <w:rFonts w:hint="default" w:ascii="Times New Roman" w:hAnsi="Times New Roman" w:eastAsia="仿宋_GB2312" w:cs="Times New Roman"/>
          <w:caps w:val="0"/>
          <w:color w:val="auto"/>
          <w:sz w:val="24"/>
          <w:szCs w:val="24"/>
          <w:lang w:eastAsia="zh-CN"/>
        </w:rPr>
        <w:t>。</w:t>
      </w:r>
    </w:p>
    <w:p>
      <w:pPr>
        <w:pStyle w:val="5"/>
        <w:widowControl/>
        <w:rPr>
          <w:rFonts w:hint="default" w:ascii="Times New Roman" w:hAnsi="Times New Roman" w:eastAsia="仿宋_GB2312" w:cs="Times New Roman"/>
          <w:caps w:val="0"/>
          <w:color w:val="auto"/>
          <w:sz w:val="28"/>
          <w:szCs w:val="28"/>
          <w:lang w:val="zh-CN" w:eastAsia="zh-CN"/>
        </w:rPr>
      </w:pPr>
      <w:r>
        <w:rPr>
          <w:rFonts w:hint="default" w:ascii="Times New Roman" w:hAnsi="Times New Roman" w:eastAsia="仿宋_GB2312" w:cs="Times New Roman"/>
          <w:caps w:val="0"/>
          <w:color w:val="auto"/>
          <w:sz w:val="28"/>
          <w:szCs w:val="28"/>
          <w:lang w:val="zh-CN" w:eastAsia="zh-CN"/>
        </w:rPr>
        <w:t>2.2.4</w:t>
      </w:r>
      <w:bookmarkEnd w:id="172"/>
      <w:bookmarkEnd w:id="173"/>
      <w:bookmarkEnd w:id="174"/>
      <w:r>
        <w:rPr>
          <w:rFonts w:hint="default" w:ascii="Times New Roman" w:hAnsi="Times New Roman" w:eastAsia="仿宋_GB2312" w:cs="Times New Roman"/>
          <w:caps w:val="0"/>
          <w:color w:val="auto"/>
          <w:sz w:val="28"/>
          <w:szCs w:val="28"/>
          <w:lang w:val="zh-CN" w:eastAsia="zh-CN"/>
        </w:rPr>
        <w:t>规范</w:t>
      </w:r>
      <w:bookmarkEnd w:id="175"/>
      <w:bookmarkEnd w:id="176"/>
      <w:bookmarkEnd w:id="177"/>
      <w:r>
        <w:rPr>
          <w:rFonts w:hint="default" w:ascii="Times New Roman" w:hAnsi="Times New Roman" w:eastAsia="仿宋_GB2312" w:cs="Times New Roman"/>
          <w:caps w:val="0"/>
          <w:color w:val="auto"/>
          <w:sz w:val="28"/>
          <w:szCs w:val="28"/>
          <w:lang w:val="zh-CN" w:eastAsia="zh-CN"/>
        </w:rPr>
        <w:t>标准</w:t>
      </w:r>
      <w:bookmarkEnd w:id="178"/>
      <w:bookmarkEnd w:id="179"/>
      <w:bookmarkEnd w:id="180"/>
      <w:bookmarkEnd w:id="181"/>
    </w:p>
    <w:p>
      <w:pPr>
        <w:keepNext w:val="0"/>
        <w:keepLines w:val="0"/>
        <w:pageBreakBefore w:val="0"/>
        <w:widowControl w:val="0"/>
        <w:numPr>
          <w:ilvl w:val="0"/>
          <w:numId w:val="4"/>
        </w:numPr>
        <w:kinsoku/>
        <w:wordWrap/>
        <w:overflowPunct/>
        <w:topLinePunct w:val="0"/>
        <w:autoSpaceDE/>
        <w:autoSpaceDN/>
        <w:bidi w:val="0"/>
        <w:adjustRightInd w:val="0"/>
        <w:snapToGrid w:val="0"/>
        <w:ind w:left="280" w:leftChars="100" w:firstLine="240" w:firstLineChars="100"/>
        <w:textAlignment w:val="auto"/>
        <w:outlineLvl w:val="9"/>
        <w:rPr>
          <w:rFonts w:hint="default" w:ascii="Times New Roman" w:hAnsi="Times New Roman" w:eastAsia="仿宋_GB2312" w:cs="Times New Roman"/>
          <w:caps w:val="0"/>
          <w:color w:val="auto"/>
          <w:sz w:val="24"/>
          <w:szCs w:val="24"/>
          <w:lang w:bidi="ar"/>
        </w:rPr>
      </w:pPr>
      <w:bookmarkStart w:id="182" w:name="_Toc243596097"/>
      <w:bookmarkStart w:id="183" w:name="_Toc219001479"/>
      <w:r>
        <w:rPr>
          <w:rFonts w:hint="default" w:ascii="Times New Roman" w:hAnsi="Times New Roman" w:eastAsia="仿宋_GB2312" w:cs="Times New Roman"/>
          <w:caps w:val="0"/>
          <w:color w:val="auto"/>
          <w:sz w:val="24"/>
          <w:szCs w:val="24"/>
          <w:lang w:bidi="ar"/>
        </w:rPr>
        <w:t>《开发建设项目水土保持方案技术规范》</w:t>
      </w:r>
      <w:r>
        <w:rPr>
          <w:rFonts w:hint="default" w:ascii="Times New Roman" w:hAnsi="Times New Roman" w:eastAsia="仿宋_GB2312" w:cs="Times New Roman"/>
          <w:caps w:val="0"/>
          <w:color w:val="auto"/>
          <w:sz w:val="24"/>
          <w:szCs w:val="24"/>
          <w:lang w:eastAsia="zh-CN" w:bidi="ar"/>
        </w:rPr>
        <w:t>（</w:t>
      </w:r>
      <w:r>
        <w:rPr>
          <w:rFonts w:hint="default" w:ascii="Times New Roman" w:hAnsi="Times New Roman" w:eastAsia="仿宋_GB2312" w:cs="Times New Roman"/>
          <w:caps w:val="0"/>
          <w:color w:val="auto"/>
          <w:sz w:val="24"/>
          <w:szCs w:val="24"/>
          <w:lang w:bidi="ar"/>
        </w:rPr>
        <w:t>GB50433-2008</w:t>
      </w:r>
      <w:r>
        <w:rPr>
          <w:rFonts w:hint="default" w:ascii="Times New Roman" w:hAnsi="Times New Roman" w:eastAsia="仿宋_GB2312" w:cs="Times New Roman"/>
          <w:caps w:val="0"/>
          <w:color w:val="auto"/>
          <w:sz w:val="24"/>
          <w:szCs w:val="24"/>
          <w:lang w:eastAsia="zh-CN" w:bidi="ar"/>
        </w:rPr>
        <w:t>）</w:t>
      </w:r>
      <w:r>
        <w:rPr>
          <w:rFonts w:hint="default" w:ascii="Times New Roman" w:hAnsi="Times New Roman" w:eastAsia="仿宋_GB2312" w:cs="Times New Roman"/>
          <w:caps w:val="0"/>
          <w:color w:val="auto"/>
          <w:sz w:val="24"/>
          <w:szCs w:val="24"/>
          <w:lang w:bidi="ar"/>
        </w:rPr>
        <w:t>；</w:t>
      </w:r>
    </w:p>
    <w:p>
      <w:pPr>
        <w:pStyle w:val="37"/>
        <w:keepNext w:val="0"/>
        <w:keepLines w:val="0"/>
        <w:pageBreakBefore w:val="0"/>
        <w:widowControl w:val="0"/>
        <w:numPr>
          <w:ilvl w:val="0"/>
          <w:numId w:val="4"/>
        </w:numPr>
        <w:kinsoku/>
        <w:wordWrap/>
        <w:overflowPunct/>
        <w:topLinePunct w:val="0"/>
        <w:autoSpaceDE/>
        <w:autoSpaceDN/>
        <w:bidi w:val="0"/>
        <w:adjustRightInd w:val="0"/>
        <w:snapToGrid w:val="0"/>
        <w:spacing w:after="0"/>
        <w:ind w:left="0" w:leftChars="0" w:firstLine="480" w:firstLineChars="200"/>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caps w:val="0"/>
          <w:color w:val="auto"/>
          <w:sz w:val="24"/>
          <w:szCs w:val="24"/>
          <w:lang w:bidi="ar"/>
        </w:rPr>
        <w:t>《开发建设项目水土保持设施验收技术规程</w:t>
      </w:r>
      <w:r>
        <w:rPr>
          <w:rFonts w:hint="default" w:ascii="Times New Roman" w:hAnsi="Times New Roman" w:eastAsia="仿宋_GB2312" w:cs="Times New Roman"/>
          <w:caps w:val="0"/>
          <w:color w:val="auto"/>
          <w:sz w:val="24"/>
          <w:szCs w:val="24"/>
          <w:lang w:eastAsia="zh-CN" w:bidi="ar"/>
        </w:rPr>
        <w:t>》</w:t>
      </w:r>
      <w:r>
        <w:rPr>
          <w:rFonts w:hint="default" w:ascii="Times New Roman" w:hAnsi="Times New Roman" w:eastAsia="仿宋_GB2312" w:cs="Times New Roman"/>
          <w:caps w:val="0"/>
          <w:color w:val="auto"/>
          <w:sz w:val="24"/>
          <w:szCs w:val="24"/>
          <w:lang w:val="en-US" w:eastAsia="zh-CN" w:bidi="ar"/>
        </w:rPr>
        <w:t>(</w:t>
      </w:r>
      <w:r>
        <w:rPr>
          <w:rFonts w:hint="default" w:ascii="Times New Roman" w:hAnsi="Times New Roman" w:eastAsia="仿宋_GB2312" w:cs="Times New Roman"/>
          <w:caps w:val="0"/>
          <w:color w:val="auto"/>
          <w:sz w:val="24"/>
          <w:szCs w:val="24"/>
          <w:lang w:bidi="ar"/>
        </w:rPr>
        <w:t>GB/T22490-2008</w:t>
      </w:r>
      <w:r>
        <w:rPr>
          <w:rFonts w:hint="default" w:ascii="Times New Roman" w:hAnsi="Times New Roman" w:eastAsia="仿宋_GB2312" w:cs="Times New Roman"/>
          <w:caps w:val="0"/>
          <w:color w:val="auto"/>
          <w:sz w:val="24"/>
          <w:szCs w:val="24"/>
          <w:lang w:val="en-US" w:eastAsia="zh-CN" w:bidi="ar"/>
        </w:rPr>
        <w:t>)</w:t>
      </w:r>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bidi="ar"/>
        </w:rPr>
        <w:t>（3）《开发建设项目水土流失防治标准》（GB50434-2008）；</w:t>
      </w:r>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bidi="ar"/>
        </w:rPr>
        <w:t>（4）《水土保持</w:t>
      </w:r>
      <w:r>
        <w:rPr>
          <w:rFonts w:hint="default" w:ascii="Times New Roman" w:hAnsi="Times New Roman" w:eastAsia="仿宋_GB2312" w:cs="Times New Roman"/>
          <w:caps w:val="0"/>
          <w:color w:val="auto"/>
          <w:sz w:val="24"/>
          <w:szCs w:val="24"/>
          <w:lang w:eastAsia="zh-CN" w:bidi="ar"/>
        </w:rPr>
        <w:t>工程设计规范</w:t>
      </w:r>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val="en-US" w:eastAsia="zh-CN" w:bidi="ar"/>
        </w:rPr>
        <w:t>GB51018-2015</w:t>
      </w:r>
      <w:r>
        <w:rPr>
          <w:rFonts w:hint="default" w:ascii="Times New Roman" w:hAnsi="Times New Roman" w:eastAsia="仿宋_GB2312" w:cs="Times New Roman"/>
          <w:caps w:val="0"/>
          <w:color w:val="auto"/>
          <w:sz w:val="24"/>
          <w:szCs w:val="24"/>
          <w:lang w:bidi="ar"/>
        </w:rPr>
        <w:t>）；</w:t>
      </w:r>
    </w:p>
    <w:p>
      <w:pPr>
        <w:ind w:firstLine="560"/>
        <w:rPr>
          <w:rFonts w:hint="default" w:ascii="Times New Roman" w:hAnsi="Times New Roman" w:eastAsia="仿宋_GB2312" w:cs="Times New Roman"/>
          <w:caps w:val="0"/>
          <w:color w:val="auto"/>
          <w:sz w:val="24"/>
          <w:szCs w:val="24"/>
          <w:lang w:eastAsia="zh-CN" w:bidi="ar"/>
        </w:rPr>
      </w:pPr>
      <w:r>
        <w:rPr>
          <w:rFonts w:hint="default" w:ascii="Times New Roman" w:hAnsi="Times New Roman" w:eastAsia="仿宋_GB2312" w:cs="Times New Roman"/>
          <w:caps w:val="0"/>
          <w:color w:val="auto"/>
          <w:sz w:val="24"/>
          <w:szCs w:val="24"/>
          <w:lang w:bidi="ar"/>
        </w:rPr>
        <w:t>（5）《水土保持</w:t>
      </w:r>
      <w:r>
        <w:rPr>
          <w:rFonts w:hint="default" w:ascii="Times New Roman" w:hAnsi="Times New Roman" w:eastAsia="仿宋_GB2312" w:cs="Times New Roman"/>
          <w:caps w:val="0"/>
          <w:color w:val="auto"/>
          <w:sz w:val="24"/>
          <w:szCs w:val="24"/>
          <w:lang w:eastAsia="zh-CN" w:bidi="ar"/>
        </w:rPr>
        <w:t>林工程设计规范</w:t>
      </w:r>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val="en-US" w:eastAsia="zh-CN" w:bidi="ar"/>
        </w:rPr>
        <w:t>GB/T51097-2014</w:t>
      </w:r>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eastAsia="zh-CN" w:bidi="ar"/>
        </w:rPr>
        <w:t>；</w:t>
      </w:r>
    </w:p>
    <w:p>
      <w:pPr>
        <w:ind w:firstLine="560"/>
        <w:rPr>
          <w:rFonts w:hint="default" w:ascii="Times New Roman" w:hAnsi="Times New Roman" w:eastAsia="仿宋_GB2312" w:cs="Times New Roman"/>
          <w:caps w:val="0"/>
          <w:color w:val="auto"/>
          <w:sz w:val="24"/>
          <w:szCs w:val="24"/>
          <w:lang w:bidi="ar"/>
        </w:rPr>
      </w:pPr>
      <w:bookmarkStart w:id="184" w:name="_Toc188765454"/>
      <w:bookmarkStart w:id="185" w:name="_Toc188764456"/>
      <w:bookmarkStart w:id="186" w:name="_Toc188254052"/>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val="en-US" w:eastAsia="zh-CN" w:bidi="ar"/>
        </w:rPr>
        <w:t>6</w:t>
      </w:r>
      <w:r>
        <w:rPr>
          <w:rFonts w:hint="default" w:ascii="Times New Roman" w:hAnsi="Times New Roman" w:eastAsia="仿宋_GB2312" w:cs="Times New Roman"/>
          <w:caps w:val="0"/>
          <w:color w:val="auto"/>
          <w:sz w:val="24"/>
          <w:szCs w:val="24"/>
          <w:lang w:bidi="ar"/>
        </w:rPr>
        <w:t>）《建设边坡工程技术规范》（GB50330-2002）；</w:t>
      </w:r>
      <w:bookmarkEnd w:id="184"/>
      <w:bookmarkEnd w:id="185"/>
      <w:bookmarkEnd w:id="186"/>
    </w:p>
    <w:p>
      <w:pPr>
        <w:ind w:firstLine="560"/>
        <w:rPr>
          <w:rFonts w:hint="default" w:ascii="Times New Roman" w:hAnsi="Times New Roman" w:eastAsia="仿宋_GB2312" w:cs="Times New Roman"/>
          <w:caps w:val="0"/>
          <w:color w:val="auto"/>
          <w:sz w:val="24"/>
          <w:szCs w:val="24"/>
          <w:lang w:bidi="ar"/>
        </w:rPr>
      </w:pPr>
      <w:bookmarkStart w:id="187" w:name="_Toc204446742"/>
      <w:bookmarkStart w:id="188" w:name="_Toc204483565"/>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val="en-US" w:eastAsia="zh-CN" w:bidi="ar"/>
        </w:rPr>
        <w:t>7</w:t>
      </w:r>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eastAsia="zh-CN" w:bidi="ar"/>
        </w:rPr>
        <w:t>《</w:t>
      </w:r>
      <w:r>
        <w:rPr>
          <w:rFonts w:hint="default" w:ascii="Times New Roman" w:hAnsi="Times New Roman" w:eastAsia="仿宋_GB2312" w:cs="Times New Roman"/>
          <w:caps w:val="0"/>
          <w:color w:val="auto"/>
          <w:sz w:val="24"/>
          <w:szCs w:val="24"/>
          <w:lang w:bidi="ar"/>
        </w:rPr>
        <w:t>建设地基基础设计规范</w:t>
      </w:r>
      <w:r>
        <w:rPr>
          <w:rFonts w:hint="default" w:ascii="Times New Roman" w:hAnsi="Times New Roman" w:eastAsia="仿宋_GB2312" w:cs="Times New Roman"/>
          <w:caps w:val="0"/>
          <w:color w:val="auto"/>
          <w:sz w:val="24"/>
          <w:szCs w:val="24"/>
          <w:lang w:eastAsia="zh-CN" w:bidi="ar"/>
        </w:rPr>
        <w:t>》</w:t>
      </w:r>
      <w:r>
        <w:rPr>
          <w:rFonts w:hint="default" w:ascii="Times New Roman" w:hAnsi="Times New Roman" w:eastAsia="仿宋_GB2312" w:cs="Times New Roman"/>
          <w:caps w:val="0"/>
          <w:color w:val="auto"/>
          <w:sz w:val="24"/>
          <w:szCs w:val="24"/>
          <w:lang w:bidi="ar"/>
        </w:rPr>
        <w:t>（GB</w:t>
      </w:r>
      <w:r>
        <w:rPr>
          <w:rFonts w:hint="default" w:ascii="Times New Roman" w:hAnsi="Times New Roman" w:eastAsia="仿宋_GB2312" w:cs="Times New Roman"/>
          <w:caps w:val="0"/>
          <w:color w:val="auto"/>
          <w:sz w:val="24"/>
          <w:szCs w:val="24"/>
          <w:lang w:val="en-US" w:eastAsia="zh-CN" w:bidi="ar"/>
        </w:rPr>
        <w:t>5</w:t>
      </w:r>
      <w:r>
        <w:rPr>
          <w:rFonts w:hint="default" w:ascii="Times New Roman" w:hAnsi="Times New Roman" w:eastAsia="仿宋_GB2312" w:cs="Times New Roman"/>
          <w:caps w:val="0"/>
          <w:color w:val="auto"/>
          <w:sz w:val="24"/>
          <w:szCs w:val="24"/>
          <w:lang w:bidi="ar"/>
        </w:rPr>
        <w:t>0007-20</w:t>
      </w:r>
      <w:r>
        <w:rPr>
          <w:rFonts w:hint="default" w:ascii="Times New Roman" w:hAnsi="Times New Roman" w:eastAsia="仿宋_GB2312" w:cs="Times New Roman"/>
          <w:caps w:val="0"/>
          <w:color w:val="auto"/>
          <w:sz w:val="24"/>
          <w:szCs w:val="24"/>
          <w:lang w:val="en-US" w:eastAsia="zh-CN" w:bidi="ar"/>
        </w:rPr>
        <w:t>11</w:t>
      </w:r>
      <w:r>
        <w:rPr>
          <w:rFonts w:hint="default" w:ascii="Times New Roman" w:hAnsi="Times New Roman" w:eastAsia="仿宋_GB2312" w:cs="Times New Roman"/>
          <w:caps w:val="0"/>
          <w:color w:val="auto"/>
          <w:sz w:val="24"/>
          <w:szCs w:val="24"/>
          <w:lang w:bidi="ar"/>
        </w:rPr>
        <w:t>）；</w:t>
      </w:r>
      <w:bookmarkEnd w:id="187"/>
      <w:bookmarkEnd w:id="188"/>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val="en-US" w:eastAsia="zh-CN" w:bidi="ar"/>
        </w:rPr>
        <w:t>8</w:t>
      </w:r>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eastAsia="zh-CN" w:bidi="ar"/>
        </w:rPr>
        <w:t>《</w:t>
      </w:r>
      <w:r>
        <w:rPr>
          <w:rFonts w:hint="default" w:ascii="Times New Roman" w:hAnsi="Times New Roman" w:eastAsia="仿宋_GB2312" w:cs="Times New Roman"/>
          <w:caps w:val="0"/>
          <w:color w:val="auto"/>
          <w:sz w:val="24"/>
          <w:szCs w:val="24"/>
          <w:lang w:bidi="ar"/>
        </w:rPr>
        <w:t>中国地震动参数区划图</w:t>
      </w:r>
      <w:r>
        <w:rPr>
          <w:rFonts w:hint="default" w:ascii="Times New Roman" w:hAnsi="Times New Roman" w:eastAsia="仿宋_GB2312" w:cs="Times New Roman"/>
          <w:caps w:val="0"/>
          <w:color w:val="auto"/>
          <w:sz w:val="24"/>
          <w:szCs w:val="24"/>
          <w:lang w:eastAsia="zh-CN" w:bidi="ar"/>
        </w:rPr>
        <w:t>》</w:t>
      </w:r>
      <w:r>
        <w:rPr>
          <w:rFonts w:hint="default" w:ascii="Times New Roman" w:hAnsi="Times New Roman" w:eastAsia="仿宋_GB2312" w:cs="Times New Roman"/>
          <w:caps w:val="0"/>
          <w:color w:val="auto"/>
          <w:sz w:val="24"/>
          <w:szCs w:val="24"/>
          <w:lang w:bidi="ar"/>
        </w:rPr>
        <w:t>（GB18306-2015）；</w:t>
      </w:r>
    </w:p>
    <w:p>
      <w:pPr>
        <w:kinsoku/>
        <w:wordWrap/>
        <w:overflowPunct/>
        <w:topLinePunct w:val="0"/>
        <w:autoSpaceDE/>
        <w:autoSpaceDN/>
        <w:bidi w:val="0"/>
        <w:adjustRightInd w:val="0"/>
        <w:snapToGrid w:val="0"/>
        <w:spacing w:line="360" w:lineRule="auto"/>
        <w:ind w:left="0" w:leftChars="0" w:right="0" w:rightChars="0" w:firstLine="560"/>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9</w:t>
      </w:r>
      <w:r>
        <w:rPr>
          <w:rFonts w:hint="default" w:ascii="Times New Roman" w:hAnsi="Times New Roman" w:eastAsia="仿宋_GB2312" w:cs="Times New Roman"/>
          <w:caps w:val="0"/>
          <w:color w:val="auto"/>
          <w:sz w:val="24"/>
          <w:szCs w:val="24"/>
        </w:rPr>
        <w:t>）《主要造林树种苗木》（GB6000-</w:t>
      </w:r>
      <w:r>
        <w:rPr>
          <w:rFonts w:hint="default" w:ascii="Times New Roman" w:hAnsi="Times New Roman" w:eastAsia="仿宋_GB2312" w:cs="Times New Roman"/>
          <w:caps w:val="0"/>
          <w:color w:val="auto"/>
          <w:sz w:val="24"/>
          <w:szCs w:val="24"/>
          <w:lang w:val="en-US" w:eastAsia="zh-CN"/>
        </w:rPr>
        <w:t>19</w:t>
      </w:r>
      <w:r>
        <w:rPr>
          <w:rFonts w:hint="default" w:ascii="Times New Roman" w:hAnsi="Times New Roman" w:eastAsia="仿宋_GB2312" w:cs="Times New Roman"/>
          <w:caps w:val="0"/>
          <w:color w:val="auto"/>
          <w:sz w:val="24"/>
          <w:szCs w:val="24"/>
        </w:rPr>
        <w:t>85）；</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10</w:t>
      </w:r>
      <w:r>
        <w:rPr>
          <w:rFonts w:hint="default" w:ascii="Times New Roman" w:hAnsi="Times New Roman" w:eastAsia="仿宋_GB2312" w:cs="Times New Roman"/>
          <w:caps w:val="0"/>
          <w:color w:val="auto"/>
          <w:sz w:val="24"/>
          <w:szCs w:val="24"/>
        </w:rPr>
        <w:t>）《主要造林树种苗木质量分级标准》（GB6000-1999）</w:t>
      </w:r>
      <w:r>
        <w:rPr>
          <w:rFonts w:hint="default" w:ascii="Times New Roman" w:hAnsi="Times New Roman" w:eastAsia="仿宋_GB2312" w:cs="Times New Roman"/>
          <w:caps w:val="0"/>
          <w:color w:val="auto"/>
          <w:sz w:val="24"/>
          <w:szCs w:val="24"/>
          <w:lang w:eastAsia="zh-CN"/>
        </w:rPr>
        <w:t>；</w:t>
      </w:r>
    </w:p>
    <w:p>
      <w:pPr>
        <w:ind w:firstLine="560"/>
        <w:rPr>
          <w:rFonts w:hint="default" w:ascii="Times New Roman" w:hAnsi="Times New Roman" w:eastAsia="仿宋_GB2312" w:cs="Times New Roman"/>
          <w:caps w:val="0"/>
          <w:color w:val="auto"/>
          <w:sz w:val="24"/>
          <w:szCs w:val="24"/>
          <w:lang w:bidi="ar"/>
        </w:rPr>
      </w:pPr>
      <w:bookmarkStart w:id="189" w:name="_Toc188764452"/>
      <w:bookmarkStart w:id="190" w:name="_Toc188254048"/>
      <w:bookmarkStart w:id="191" w:name="_Toc188765450"/>
      <w:bookmarkStart w:id="192" w:name="_Toc204446738"/>
      <w:bookmarkStart w:id="193" w:name="_Toc204483561"/>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val="en-US" w:eastAsia="zh-CN" w:bidi="ar"/>
        </w:rPr>
        <w:t>11</w:t>
      </w:r>
      <w:r>
        <w:rPr>
          <w:rFonts w:hint="default" w:ascii="Times New Roman" w:hAnsi="Times New Roman" w:eastAsia="仿宋_GB2312" w:cs="Times New Roman"/>
          <w:caps w:val="0"/>
          <w:color w:val="auto"/>
          <w:sz w:val="24"/>
          <w:szCs w:val="24"/>
          <w:lang w:bidi="ar"/>
        </w:rPr>
        <w:t>）《水土保持监测技术规程》（SL277-2002）；</w:t>
      </w:r>
      <w:bookmarkEnd w:id="189"/>
      <w:bookmarkEnd w:id="190"/>
      <w:bookmarkEnd w:id="191"/>
      <w:bookmarkEnd w:id="192"/>
      <w:bookmarkEnd w:id="193"/>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val="en-US" w:eastAsia="zh-CN" w:bidi="ar"/>
        </w:rPr>
        <w:t>12</w:t>
      </w:r>
      <w:r>
        <w:rPr>
          <w:rFonts w:hint="default" w:ascii="Times New Roman" w:hAnsi="Times New Roman" w:eastAsia="仿宋_GB2312" w:cs="Times New Roman"/>
          <w:caps w:val="0"/>
          <w:color w:val="auto"/>
          <w:sz w:val="24"/>
          <w:szCs w:val="24"/>
          <w:lang w:bidi="ar"/>
        </w:rPr>
        <w:t>）《水土保持工程概（</w:t>
      </w:r>
      <w:r>
        <w:rPr>
          <w:rFonts w:hint="default" w:ascii="Times New Roman" w:hAnsi="Times New Roman" w:eastAsia="仿宋_GB2312" w:cs="Times New Roman"/>
          <w:caps w:val="0"/>
          <w:color w:val="auto"/>
          <w:sz w:val="24"/>
          <w:szCs w:val="24"/>
          <w:lang w:eastAsia="zh-CN" w:bidi="ar"/>
        </w:rPr>
        <w:t>估</w:t>
      </w:r>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eastAsia="zh-CN" w:bidi="ar"/>
        </w:rPr>
        <w:t>算</w:t>
      </w:r>
      <w:r>
        <w:rPr>
          <w:rFonts w:hint="default" w:ascii="Times New Roman" w:hAnsi="Times New Roman" w:eastAsia="仿宋_GB2312" w:cs="Times New Roman"/>
          <w:caps w:val="0"/>
          <w:color w:val="auto"/>
          <w:sz w:val="24"/>
          <w:szCs w:val="24"/>
          <w:lang w:bidi="ar"/>
        </w:rPr>
        <w:t>定额》（水总[2003]67号，2003年6月）；</w:t>
      </w:r>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val="en-US" w:eastAsia="zh-CN" w:bidi="ar"/>
        </w:rPr>
        <w:t>13</w:t>
      </w:r>
      <w:r>
        <w:rPr>
          <w:rFonts w:hint="default" w:ascii="Times New Roman" w:hAnsi="Times New Roman" w:eastAsia="仿宋_GB2312" w:cs="Times New Roman"/>
          <w:caps w:val="0"/>
          <w:color w:val="auto"/>
          <w:sz w:val="24"/>
          <w:szCs w:val="24"/>
          <w:lang w:bidi="ar"/>
        </w:rPr>
        <w:t>）《土壤侵蚀分类分级标准》（SLl90-2007）；</w:t>
      </w:r>
    </w:p>
    <w:p>
      <w:pPr>
        <w:ind w:firstLine="560"/>
        <w:rPr>
          <w:rFonts w:hint="default" w:ascii="Times New Roman" w:hAnsi="Times New Roman" w:eastAsia="仿宋_GB2312" w:cs="Times New Roman"/>
          <w:caps w:val="0"/>
          <w:color w:val="auto"/>
          <w:sz w:val="24"/>
          <w:szCs w:val="24"/>
          <w:lang w:bidi="ar"/>
        </w:rPr>
      </w:pPr>
      <w:bookmarkStart w:id="194" w:name="_Toc188254049"/>
      <w:bookmarkStart w:id="195" w:name="_Toc188764453"/>
      <w:bookmarkStart w:id="196" w:name="_Toc188765451"/>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val="en-US" w:eastAsia="zh-CN" w:bidi="ar"/>
        </w:rPr>
        <w:t>14</w:t>
      </w:r>
      <w:r>
        <w:rPr>
          <w:rFonts w:hint="default" w:ascii="Times New Roman" w:hAnsi="Times New Roman" w:eastAsia="仿宋_GB2312" w:cs="Times New Roman"/>
          <w:caps w:val="0"/>
          <w:color w:val="auto"/>
          <w:sz w:val="24"/>
          <w:szCs w:val="24"/>
          <w:lang w:bidi="ar"/>
        </w:rPr>
        <w:t>）《水利水电工程制图标准水土保持图》（SL73.6-20</w:t>
      </w:r>
      <w:r>
        <w:rPr>
          <w:rFonts w:hint="default" w:ascii="Times New Roman" w:hAnsi="Times New Roman" w:eastAsia="仿宋_GB2312" w:cs="Times New Roman"/>
          <w:caps w:val="0"/>
          <w:color w:val="auto"/>
          <w:sz w:val="24"/>
          <w:szCs w:val="24"/>
          <w:lang w:val="en-US" w:eastAsia="zh-CN" w:bidi="ar"/>
        </w:rPr>
        <w:t>15</w:t>
      </w:r>
      <w:r>
        <w:rPr>
          <w:rFonts w:hint="default" w:ascii="Times New Roman" w:hAnsi="Times New Roman" w:eastAsia="仿宋_GB2312" w:cs="Times New Roman"/>
          <w:caps w:val="0"/>
          <w:color w:val="auto"/>
          <w:sz w:val="24"/>
          <w:szCs w:val="24"/>
          <w:lang w:bidi="ar"/>
        </w:rPr>
        <w:t>）；</w:t>
      </w:r>
      <w:bookmarkEnd w:id="194"/>
      <w:bookmarkEnd w:id="195"/>
      <w:bookmarkEnd w:id="196"/>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val="en-US" w:eastAsia="zh-CN" w:bidi="ar"/>
        </w:rPr>
        <w:t>15</w:t>
      </w:r>
      <w:r>
        <w:rPr>
          <w:rFonts w:hint="default" w:ascii="Times New Roman" w:hAnsi="Times New Roman" w:eastAsia="仿宋_GB2312" w:cs="Times New Roman"/>
          <w:caps w:val="0"/>
          <w:color w:val="auto"/>
          <w:sz w:val="24"/>
          <w:szCs w:val="24"/>
          <w:lang w:bidi="ar"/>
        </w:rPr>
        <w:t>）《水利水电工程等级划分及洪水标准》（SL252-2000）；</w:t>
      </w:r>
    </w:p>
    <w:p>
      <w:pPr>
        <w:ind w:firstLine="560"/>
        <w:rPr>
          <w:rFonts w:hint="default" w:ascii="Times New Roman" w:hAnsi="Times New Roman" w:eastAsia="仿宋_GB2312" w:cs="Times New Roman"/>
          <w:caps w:val="0"/>
          <w:color w:val="auto"/>
          <w:sz w:val="24"/>
          <w:szCs w:val="24"/>
          <w:lang w:bidi="ar"/>
        </w:rPr>
      </w:pPr>
      <w:bookmarkStart w:id="197" w:name="_Toc188764457"/>
      <w:bookmarkStart w:id="198" w:name="_Toc188254053"/>
      <w:bookmarkStart w:id="199" w:name="_Toc188765455"/>
      <w:bookmarkStart w:id="200" w:name="_Toc188254050"/>
      <w:bookmarkStart w:id="201" w:name="_Toc204483562"/>
      <w:bookmarkStart w:id="202" w:name="_Toc204446739"/>
      <w:bookmarkStart w:id="203" w:name="_Toc188764454"/>
      <w:bookmarkStart w:id="204" w:name="_Toc188765452"/>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val="en-US" w:eastAsia="zh-CN" w:bidi="ar"/>
        </w:rPr>
        <w:t>16</w:t>
      </w:r>
      <w:r>
        <w:rPr>
          <w:rFonts w:hint="default" w:ascii="Times New Roman" w:hAnsi="Times New Roman" w:eastAsia="仿宋_GB2312" w:cs="Times New Roman"/>
          <w:caps w:val="0"/>
          <w:color w:val="auto"/>
          <w:sz w:val="24"/>
          <w:szCs w:val="24"/>
          <w:lang w:bidi="ar"/>
        </w:rPr>
        <w:t>）《水利水电工程设计工程量计算规定》（SL328-2005）；</w:t>
      </w:r>
      <w:bookmarkEnd w:id="197"/>
      <w:bookmarkEnd w:id="198"/>
      <w:bookmarkEnd w:id="199"/>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bidi="ar"/>
        </w:rPr>
        <w:t>（1</w:t>
      </w:r>
      <w:r>
        <w:rPr>
          <w:rFonts w:hint="default" w:ascii="Times New Roman" w:hAnsi="Times New Roman" w:eastAsia="仿宋_GB2312" w:cs="Times New Roman"/>
          <w:caps w:val="0"/>
          <w:color w:val="auto"/>
          <w:sz w:val="24"/>
          <w:szCs w:val="24"/>
          <w:lang w:val="en-US" w:eastAsia="zh-CN" w:bidi="ar"/>
        </w:rPr>
        <w:t>7</w:t>
      </w:r>
      <w:r>
        <w:rPr>
          <w:rFonts w:hint="default" w:ascii="Times New Roman" w:hAnsi="Times New Roman" w:eastAsia="仿宋_GB2312" w:cs="Times New Roman"/>
          <w:caps w:val="0"/>
          <w:color w:val="auto"/>
          <w:sz w:val="24"/>
          <w:szCs w:val="24"/>
          <w:lang w:bidi="ar"/>
        </w:rPr>
        <w:t>）《水利水电工程设计洪水计算规范》（SL44-93）；</w:t>
      </w:r>
      <w:bookmarkEnd w:id="200"/>
      <w:bookmarkEnd w:id="201"/>
      <w:bookmarkEnd w:id="202"/>
      <w:bookmarkEnd w:id="203"/>
      <w:bookmarkEnd w:id="204"/>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bidi="ar"/>
        </w:rPr>
        <w:t>（1</w:t>
      </w:r>
      <w:r>
        <w:rPr>
          <w:rFonts w:hint="default" w:ascii="Times New Roman" w:hAnsi="Times New Roman" w:eastAsia="仿宋_GB2312" w:cs="Times New Roman"/>
          <w:caps w:val="0"/>
          <w:color w:val="auto"/>
          <w:sz w:val="24"/>
          <w:szCs w:val="24"/>
          <w:lang w:val="en-US" w:eastAsia="zh-CN" w:bidi="ar"/>
        </w:rPr>
        <w:t>8</w:t>
      </w:r>
      <w:r>
        <w:rPr>
          <w:rFonts w:hint="default" w:ascii="Times New Roman" w:hAnsi="Times New Roman" w:eastAsia="仿宋_GB2312" w:cs="Times New Roman"/>
          <w:caps w:val="0"/>
          <w:color w:val="auto"/>
          <w:sz w:val="24"/>
          <w:szCs w:val="24"/>
          <w:lang w:bidi="ar"/>
        </w:rPr>
        <w:t>）《防洪标准》（GB50201-2014）（2015年05月01日实施）；</w:t>
      </w:r>
    </w:p>
    <w:p>
      <w:pPr>
        <w:ind w:firstLine="560"/>
        <w:rPr>
          <w:rFonts w:hint="default" w:ascii="Times New Roman" w:hAnsi="Times New Roman" w:eastAsia="仿宋_GB2312" w:cs="Times New Roman"/>
          <w:caps w:val="0"/>
          <w:color w:val="auto"/>
          <w:sz w:val="24"/>
          <w:szCs w:val="24"/>
          <w:lang w:eastAsia="zh-CN"/>
        </w:rPr>
      </w:pP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19</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《贵州省生产建设项目水土保持方案技术规范》</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DB52/T1085—2016</w:t>
      </w:r>
      <w:r>
        <w:rPr>
          <w:rFonts w:hint="default" w:ascii="Times New Roman" w:hAnsi="Times New Roman" w:eastAsia="仿宋_GB2312" w:cs="Times New Roman"/>
          <w:caps w:val="0"/>
          <w:color w:val="auto"/>
          <w:sz w:val="24"/>
          <w:szCs w:val="24"/>
          <w:lang w:eastAsia="zh-CN"/>
        </w:rPr>
        <w:t>）；</w:t>
      </w:r>
    </w:p>
    <w:p>
      <w:pPr>
        <w:ind w:firstLine="560"/>
        <w:rPr>
          <w:rFonts w:hint="default" w:ascii="Times New Roman" w:hAnsi="Times New Roman" w:eastAsia="仿宋_GB2312" w:cs="Times New Roman"/>
          <w:caps w:val="0"/>
          <w:color w:val="auto"/>
          <w:sz w:val="24"/>
          <w:szCs w:val="24"/>
          <w:lang w:eastAsia="zh-CN"/>
        </w:rPr>
      </w:pP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20</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《贵州省生产建设项目水土保持监测技术规范》</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DB52/T1086—2016</w:t>
      </w:r>
      <w:r>
        <w:rPr>
          <w:rFonts w:hint="default" w:ascii="Times New Roman" w:hAnsi="Times New Roman" w:eastAsia="仿宋_GB2312" w:cs="Times New Roman"/>
          <w:caps w:val="0"/>
          <w:color w:val="auto"/>
          <w:sz w:val="24"/>
          <w:szCs w:val="24"/>
          <w:lang w:eastAsia="zh-CN"/>
        </w:rPr>
        <w:t>）；</w:t>
      </w:r>
    </w:p>
    <w:p>
      <w:pPr>
        <w:pStyle w:val="16"/>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21</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sz w:val="24"/>
          <w:szCs w:val="24"/>
        </w:rPr>
        <w:t>室外排水设计规范（2011年版）》（GB50014-2006）</w:t>
      </w:r>
      <w:r>
        <w:rPr>
          <w:rFonts w:hint="default" w:ascii="Times New Roman" w:hAnsi="Times New Roman" w:eastAsia="仿宋_GB2312" w:cs="Times New Roman"/>
          <w:sz w:val="24"/>
          <w:szCs w:val="24"/>
          <w:lang w:eastAsia="zh-CN"/>
        </w:rPr>
        <w:t>；</w:t>
      </w:r>
    </w:p>
    <w:p>
      <w:pPr>
        <w:pStyle w:val="16"/>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22</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sz w:val="24"/>
          <w:szCs w:val="24"/>
        </w:rPr>
        <w:t>《岩溶地区水土流失综合治理技术标准》（SL461-2009）</w:t>
      </w:r>
      <w:r>
        <w:rPr>
          <w:rFonts w:hint="default" w:ascii="Times New Roman" w:hAnsi="Times New Roman" w:eastAsia="仿宋_GB2312" w:cs="Times New Roman"/>
          <w:sz w:val="24"/>
          <w:szCs w:val="24"/>
          <w:lang w:eastAsia="zh-CN"/>
        </w:rPr>
        <w:t>。</w:t>
      </w:r>
    </w:p>
    <w:p>
      <w:pPr>
        <w:pStyle w:val="5"/>
        <w:widowControl/>
        <w:rPr>
          <w:rFonts w:hint="default" w:ascii="Times New Roman" w:hAnsi="Times New Roman" w:eastAsia="仿宋_GB2312" w:cs="Times New Roman"/>
          <w:caps w:val="0"/>
          <w:color w:val="auto"/>
          <w:sz w:val="28"/>
          <w:szCs w:val="28"/>
          <w:lang w:val="zh-CN" w:eastAsia="zh-CN"/>
        </w:rPr>
      </w:pPr>
      <w:r>
        <w:rPr>
          <w:rFonts w:hint="default" w:ascii="Times New Roman" w:hAnsi="Times New Roman" w:eastAsia="仿宋_GB2312" w:cs="Times New Roman"/>
          <w:caps w:val="0"/>
          <w:color w:val="auto"/>
          <w:sz w:val="28"/>
          <w:szCs w:val="28"/>
          <w:lang w:val="zh-CN" w:eastAsia="zh-CN"/>
        </w:rPr>
        <w:t>2.2.5技术文件及资料</w:t>
      </w:r>
      <w:bookmarkEnd w:id="162"/>
      <w:bookmarkEnd w:id="163"/>
      <w:bookmarkEnd w:id="164"/>
      <w:bookmarkEnd w:id="182"/>
      <w:bookmarkEnd w:id="183"/>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rPr>
      </w:pPr>
      <w:bookmarkStart w:id="205" w:name="_Toc192120391"/>
      <w:bookmarkStart w:id="206" w:name="_Toc226664772"/>
      <w:r>
        <w:rPr>
          <w:rFonts w:hint="default" w:ascii="Times New Roman" w:hAnsi="Times New Roman" w:eastAsia="仿宋_GB2312" w:cs="Times New Roman"/>
          <w:caps w:val="0"/>
          <w:color w:val="auto"/>
          <w:sz w:val="24"/>
          <w:szCs w:val="24"/>
        </w:rPr>
        <w:t>（1）《关于印发规范水土保持方案编报程序、编写格式和内容的补充规定》的通知</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水利部水保监[2001]15号，2001年6月6日</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highlight w:val="none"/>
        </w:rPr>
      </w:pPr>
      <w:r>
        <w:rPr>
          <w:rFonts w:hint="default" w:ascii="Times New Roman" w:hAnsi="Times New Roman" w:eastAsia="仿宋_GB2312" w:cs="Times New Roman"/>
          <w:caps w:val="0"/>
          <w:color w:val="auto"/>
          <w:sz w:val="24"/>
          <w:szCs w:val="24"/>
          <w:highlight w:val="none"/>
        </w:rPr>
        <w:t>（</w:t>
      </w:r>
      <w:r>
        <w:rPr>
          <w:rFonts w:hint="default" w:ascii="Times New Roman" w:hAnsi="Times New Roman" w:eastAsia="仿宋_GB2312" w:cs="Times New Roman"/>
          <w:caps w:val="0"/>
          <w:color w:val="auto"/>
          <w:sz w:val="24"/>
          <w:szCs w:val="24"/>
          <w:highlight w:val="none"/>
          <w:lang w:val="en-US" w:eastAsia="zh-CN"/>
        </w:rPr>
        <w:t>2</w:t>
      </w:r>
      <w:r>
        <w:rPr>
          <w:rFonts w:hint="default" w:ascii="Times New Roman" w:hAnsi="Times New Roman" w:eastAsia="仿宋_GB2312" w:cs="Times New Roman"/>
          <w:caps w:val="0"/>
          <w:color w:val="auto"/>
          <w:sz w:val="24"/>
          <w:szCs w:val="24"/>
          <w:highlight w:val="none"/>
        </w:rPr>
        <w:t>）《</w:t>
      </w:r>
      <w:r>
        <w:rPr>
          <w:rFonts w:hint="default" w:ascii="Times New Roman" w:hAnsi="Times New Roman" w:eastAsia="仿宋_GB2312" w:cs="Times New Roman"/>
          <w:caps w:val="0"/>
          <w:color w:val="auto"/>
          <w:sz w:val="24"/>
          <w:szCs w:val="24"/>
          <w:highlight w:val="none"/>
          <w:lang w:eastAsia="zh-CN"/>
        </w:rPr>
        <w:t>生产</w:t>
      </w:r>
      <w:r>
        <w:rPr>
          <w:rFonts w:hint="default" w:ascii="Times New Roman" w:hAnsi="Times New Roman" w:eastAsia="仿宋_GB2312" w:cs="Times New Roman"/>
          <w:caps w:val="0"/>
          <w:color w:val="auto"/>
          <w:sz w:val="24"/>
          <w:szCs w:val="24"/>
          <w:highlight w:val="none"/>
        </w:rPr>
        <w:t>建设项目水土保持方案技术审查要点》（水保监[2014]58号）；</w:t>
      </w:r>
    </w:p>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z w:val="24"/>
          <w:szCs w:val="24"/>
          <w:highlight w:val="none"/>
        </w:rPr>
      </w:pPr>
      <w:r>
        <w:rPr>
          <w:rFonts w:hint="default" w:ascii="Times New Roman" w:hAnsi="Times New Roman" w:eastAsia="仿宋_GB2312" w:cs="Times New Roman"/>
          <w:caps w:val="0"/>
          <w:color w:val="auto"/>
          <w:sz w:val="24"/>
          <w:szCs w:val="24"/>
          <w:highlight w:val="none"/>
        </w:rPr>
        <w:t>（</w:t>
      </w:r>
      <w:r>
        <w:rPr>
          <w:rFonts w:hint="default" w:ascii="Times New Roman" w:hAnsi="Times New Roman" w:eastAsia="仿宋_GB2312" w:cs="Times New Roman"/>
          <w:caps w:val="0"/>
          <w:color w:val="auto"/>
          <w:sz w:val="24"/>
          <w:szCs w:val="24"/>
          <w:highlight w:val="none"/>
          <w:lang w:val="en-US" w:eastAsia="zh-CN"/>
        </w:rPr>
        <w:t>3</w:t>
      </w:r>
      <w:r>
        <w:rPr>
          <w:rFonts w:hint="default" w:ascii="Times New Roman" w:hAnsi="Times New Roman" w:eastAsia="仿宋_GB2312" w:cs="Times New Roman"/>
          <w:caps w:val="0"/>
          <w:color w:val="auto"/>
          <w:sz w:val="24"/>
          <w:szCs w:val="24"/>
          <w:highlight w:val="none"/>
        </w:rPr>
        <w:t>）《关于加强省级审批生产建设项目水土保持方案技术评审管理工作的通知》（黔水保监[2012]30号）；</w:t>
      </w:r>
    </w:p>
    <w:p>
      <w:pPr>
        <w:shd w:val="clear" w:color="auto" w:fill="FFFFFF"/>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default" w:ascii="Times New Roman" w:hAnsi="Times New Roman" w:eastAsia="仿宋_GB2312" w:cs="Times New Roman"/>
          <w:caps w:val="0"/>
          <w:color w:val="auto"/>
          <w:sz w:val="24"/>
          <w:szCs w:val="24"/>
          <w:highlight w:val="none"/>
        </w:rPr>
      </w:pPr>
      <w:r>
        <w:rPr>
          <w:rFonts w:hint="default" w:ascii="Times New Roman" w:hAnsi="Times New Roman" w:eastAsia="仿宋_GB2312" w:cs="Times New Roman"/>
          <w:caps w:val="0"/>
          <w:color w:val="auto"/>
          <w:sz w:val="24"/>
          <w:szCs w:val="24"/>
          <w:highlight w:val="none"/>
        </w:rPr>
        <w:t>（</w:t>
      </w:r>
      <w:r>
        <w:rPr>
          <w:rFonts w:hint="default" w:ascii="Times New Roman" w:hAnsi="Times New Roman" w:eastAsia="仿宋_GB2312" w:cs="Times New Roman"/>
          <w:caps w:val="0"/>
          <w:color w:val="auto"/>
          <w:sz w:val="24"/>
          <w:szCs w:val="24"/>
          <w:highlight w:val="none"/>
          <w:lang w:val="en-US" w:eastAsia="zh-CN"/>
        </w:rPr>
        <w:t>4</w:t>
      </w:r>
      <w:r>
        <w:rPr>
          <w:rFonts w:hint="default" w:ascii="Times New Roman" w:hAnsi="Times New Roman" w:eastAsia="仿宋_GB2312" w:cs="Times New Roman"/>
          <w:caps w:val="0"/>
          <w:color w:val="auto"/>
          <w:sz w:val="24"/>
          <w:szCs w:val="24"/>
          <w:highlight w:val="none"/>
        </w:rPr>
        <w:t>）《关于省级审批生产建设项目水土保持方案人工单价计算和措施单价税率取值相关问题的通知》（黔水保监[2013]9号）；</w:t>
      </w:r>
    </w:p>
    <w:p>
      <w:pPr>
        <w:shd w:val="clear" w:color="auto" w:fill="FFFFFF"/>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5</w:t>
      </w:r>
      <w:r>
        <w:rPr>
          <w:rFonts w:hint="default" w:ascii="Times New Roman" w:hAnsi="Times New Roman" w:eastAsia="仿宋_GB2312" w:cs="Times New Roman"/>
          <w:caps w:val="0"/>
          <w:color w:val="auto"/>
          <w:sz w:val="24"/>
          <w:szCs w:val="24"/>
        </w:rPr>
        <w:t>）《关于进一步规范开发建设项目水土保持方案技术评审有关工作的通知》（黔水保</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2010</w:t>
      </w:r>
      <w:r>
        <w:rPr>
          <w:rFonts w:hint="default" w:ascii="Times New Roman" w:hAnsi="Times New Roman" w:eastAsia="仿宋_GB2312" w:cs="Times New Roman"/>
          <w:b w:val="0"/>
          <w:bCs w:val="0"/>
          <w:caps w:val="0"/>
          <w:color w:val="auto"/>
          <w:sz w:val="24"/>
          <w:szCs w:val="24"/>
          <w:highlight w:val="none"/>
        </w:rPr>
        <w:t>〕</w:t>
      </w:r>
      <w:r>
        <w:rPr>
          <w:rFonts w:hint="default" w:ascii="Times New Roman" w:hAnsi="Times New Roman" w:eastAsia="仿宋_GB2312" w:cs="Times New Roman"/>
          <w:caps w:val="0"/>
          <w:color w:val="auto"/>
          <w:sz w:val="24"/>
          <w:szCs w:val="24"/>
        </w:rPr>
        <w:t>40号文）；</w:t>
      </w:r>
    </w:p>
    <w:bookmarkEnd w:id="205"/>
    <w:p>
      <w:p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default" w:ascii="Times New Roman" w:hAnsi="Times New Roman" w:eastAsia="仿宋_GB2312" w:cs="Times New Roman"/>
          <w:caps w:val="0"/>
          <w:color w:val="auto"/>
          <w:spacing w:val="-6"/>
          <w:sz w:val="24"/>
          <w:szCs w:val="24"/>
          <w:highlight w:val="none"/>
        </w:rPr>
      </w:pPr>
      <w:r>
        <w:rPr>
          <w:rFonts w:hint="default" w:ascii="Times New Roman" w:hAnsi="Times New Roman" w:eastAsia="仿宋_GB2312" w:cs="Times New Roman"/>
          <w:caps w:val="0"/>
          <w:color w:val="auto"/>
          <w:sz w:val="24"/>
          <w:szCs w:val="24"/>
          <w:highlight w:val="none"/>
        </w:rPr>
        <w:t>（</w:t>
      </w:r>
      <w:r>
        <w:rPr>
          <w:rFonts w:hint="default" w:ascii="Times New Roman" w:hAnsi="Times New Roman" w:eastAsia="仿宋_GB2312" w:cs="Times New Roman"/>
          <w:caps w:val="0"/>
          <w:color w:val="auto"/>
          <w:sz w:val="24"/>
          <w:szCs w:val="24"/>
          <w:highlight w:val="none"/>
          <w:lang w:val="en-US" w:eastAsia="zh-CN"/>
        </w:rPr>
        <w:t>6</w:t>
      </w:r>
      <w:r>
        <w:rPr>
          <w:rFonts w:hint="default" w:ascii="Times New Roman" w:hAnsi="Times New Roman" w:eastAsia="仿宋_GB2312" w:cs="Times New Roman"/>
          <w:caps w:val="0"/>
          <w:color w:val="auto"/>
          <w:sz w:val="24"/>
          <w:szCs w:val="24"/>
          <w:highlight w:val="none"/>
        </w:rPr>
        <w:t>）《贵州省各县水土流失面积统计表》（2015年）</w:t>
      </w:r>
      <w:r>
        <w:rPr>
          <w:rFonts w:hint="default" w:ascii="Times New Roman" w:hAnsi="Times New Roman" w:eastAsia="仿宋_GB2312" w:cs="Times New Roman"/>
          <w:caps w:val="0"/>
          <w:color w:val="auto"/>
          <w:sz w:val="24"/>
          <w:szCs w:val="24"/>
          <w:highlight w:val="none"/>
          <w:lang w:eastAsia="zh-CN"/>
        </w:rPr>
        <w:t>；</w:t>
      </w:r>
    </w:p>
    <w:p>
      <w:pPr>
        <w:kinsoku/>
        <w:wordWrap/>
        <w:overflowPunct/>
        <w:topLinePunct w:val="0"/>
        <w:autoSpaceDE/>
        <w:autoSpaceDN/>
        <w:bidi w:val="0"/>
        <w:adjustRightInd w:val="0"/>
        <w:snapToGrid w:val="0"/>
        <w:spacing w:line="360" w:lineRule="auto"/>
        <w:ind w:left="0" w:leftChars="0" w:right="0" w:rightChars="0" w:firstLine="560"/>
        <w:jc w:val="both"/>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7</w:t>
      </w:r>
      <w:r>
        <w:rPr>
          <w:rFonts w:hint="default" w:ascii="Times New Roman" w:hAnsi="Times New Roman" w:eastAsia="仿宋_GB2312" w:cs="Times New Roman"/>
          <w:caps w:val="0"/>
          <w:color w:val="auto"/>
          <w:sz w:val="24"/>
          <w:szCs w:val="24"/>
        </w:rPr>
        <w:t>）《贵州省暴雨洪水计算实用手册》（</w:t>
      </w:r>
      <w:r>
        <w:rPr>
          <w:rFonts w:hint="default" w:ascii="Times New Roman" w:hAnsi="Times New Roman" w:eastAsia="仿宋_GB2312" w:cs="Times New Roman"/>
          <w:caps w:val="0"/>
          <w:color w:val="auto"/>
          <w:sz w:val="24"/>
          <w:szCs w:val="24"/>
          <w:lang w:val="en-US" w:eastAsia="zh-CN"/>
        </w:rPr>
        <w:t>2004</w:t>
      </w:r>
      <w:r>
        <w:rPr>
          <w:rFonts w:hint="default" w:ascii="Times New Roman" w:hAnsi="Times New Roman" w:eastAsia="仿宋_GB2312" w:cs="Times New Roman"/>
          <w:caps w:val="0"/>
          <w:color w:val="auto"/>
          <w:sz w:val="24"/>
          <w:szCs w:val="24"/>
        </w:rPr>
        <w:t>年修订）；</w:t>
      </w:r>
    </w:p>
    <w:p>
      <w:pPr>
        <w:kinsoku/>
        <w:wordWrap/>
        <w:overflowPunct/>
        <w:topLinePunct w:val="0"/>
        <w:autoSpaceDE/>
        <w:autoSpaceDN/>
        <w:bidi w:val="0"/>
        <w:adjustRightInd w:val="0"/>
        <w:snapToGrid w:val="0"/>
        <w:spacing w:line="360" w:lineRule="auto"/>
        <w:ind w:left="0" w:leftChars="0" w:right="0" w:rightChars="0" w:firstLine="560"/>
        <w:jc w:val="both"/>
        <w:textAlignment w:val="auto"/>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（8）《普定县中医医院扩建及门诊综合楼和人防地下室建设项目》（</w:t>
      </w:r>
      <w:r>
        <w:rPr>
          <w:rFonts w:hint="default" w:ascii="Times New Roman" w:hAnsi="Times New Roman" w:eastAsia="仿宋_GB2312" w:cs="Times New Roman"/>
          <w:caps w:val="0"/>
          <w:color w:val="000000" w:themeColor="text1"/>
          <w:kern w:val="2"/>
          <w:sz w:val="24"/>
          <w:szCs w:val="24"/>
          <w:lang w:val="en-US" w:eastAsia="zh-CN"/>
          <w14:textFill>
            <w14:solidFill>
              <w14:schemeClr w14:val="tx1"/>
            </w14:solidFill>
          </w14:textFill>
        </w:rPr>
        <w:t>贵州省建筑设计研究院有限责任公司</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，2017年7月）；</w:t>
      </w:r>
    </w:p>
    <w:p>
      <w:pPr>
        <w:kinsoku/>
        <w:wordWrap/>
        <w:overflowPunct/>
        <w:topLinePunct w:val="0"/>
        <w:autoSpaceDE/>
        <w:autoSpaceDN/>
        <w:bidi w:val="0"/>
        <w:adjustRightInd w:val="0"/>
        <w:snapToGrid w:val="0"/>
        <w:spacing w:line="360" w:lineRule="auto"/>
        <w:ind w:left="0" w:leftChars="0" w:right="0" w:rightChars="0" w:firstLine="560"/>
        <w:jc w:val="both"/>
        <w:textAlignment w:val="auto"/>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（9）</w:t>
      </w:r>
      <w:r>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t>《</w:t>
      </w:r>
      <w:r>
        <w:rPr>
          <w:rFonts w:hint="default" w:ascii="Times New Roman" w:hAnsi="Times New Roman" w:eastAsia="仿宋_GB2312" w:cs="Times New Roman"/>
          <w:caps w:val="0"/>
          <w:color w:val="000000" w:themeColor="text1"/>
          <w:sz w:val="24"/>
          <w:szCs w:val="24"/>
          <w:lang w:eastAsia="zh-CN"/>
          <w14:textFill>
            <w14:solidFill>
              <w14:schemeClr w14:val="tx1"/>
            </w14:solidFill>
          </w14:textFill>
        </w:rPr>
        <w:t>普定县中医院标准化建设项目</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工程</w:t>
      </w:r>
      <w:r>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t>初步设计说明》（广西华蓝设计（集团）有限公司），2012年11月）；</w:t>
      </w:r>
    </w:p>
    <w:p>
      <w:pPr>
        <w:kinsoku/>
        <w:wordWrap/>
        <w:overflowPunct/>
        <w:topLinePunct w:val="0"/>
        <w:autoSpaceDE/>
        <w:autoSpaceDN/>
        <w:bidi w:val="0"/>
        <w:adjustRightInd w:val="0"/>
        <w:snapToGrid w:val="0"/>
        <w:spacing w:line="360" w:lineRule="auto"/>
        <w:ind w:left="0" w:leftChars="0" w:right="0" w:rightChars="0" w:firstLine="560"/>
        <w:jc w:val="both"/>
        <w:textAlignment w:val="auto"/>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（10）</w:t>
      </w:r>
      <w:r>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t>《</w:t>
      </w:r>
      <w:r>
        <w:rPr>
          <w:rFonts w:hint="default" w:ascii="Times New Roman" w:hAnsi="Times New Roman" w:eastAsia="仿宋_GB2312" w:cs="Times New Roman"/>
          <w:caps w:val="0"/>
          <w:color w:val="000000" w:themeColor="text1"/>
          <w:sz w:val="24"/>
          <w:szCs w:val="24"/>
          <w:lang w:eastAsia="zh-CN"/>
          <w14:textFill>
            <w14:solidFill>
              <w14:schemeClr w14:val="tx1"/>
            </w14:solidFill>
          </w14:textFill>
        </w:rPr>
        <w:t>普定县中医医院标准化建设</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一期工程工程造价鉴定意见书</w:t>
      </w:r>
      <w:r>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t>》（贵州众益建设工程造价司法鉴定所，2018年8月）；</w:t>
      </w:r>
    </w:p>
    <w:p>
      <w:pPr>
        <w:kinsoku/>
        <w:wordWrap/>
        <w:overflowPunct/>
        <w:topLinePunct w:val="0"/>
        <w:autoSpaceDE/>
        <w:autoSpaceDN/>
        <w:bidi w:val="0"/>
        <w:adjustRightInd w:val="0"/>
        <w:snapToGrid w:val="0"/>
        <w:spacing w:line="360" w:lineRule="auto"/>
        <w:ind w:left="0" w:leftChars="0" w:right="0" w:rightChars="0" w:firstLine="560"/>
        <w:jc w:val="both"/>
        <w:textAlignment w:val="auto"/>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（11）</w:t>
      </w:r>
      <w:r>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t>《</w:t>
      </w:r>
      <w:r>
        <w:rPr>
          <w:rFonts w:hint="default" w:ascii="Times New Roman" w:hAnsi="Times New Roman" w:eastAsia="仿宋_GB2312" w:cs="Times New Roman"/>
          <w:caps w:val="0"/>
          <w:color w:val="000000" w:themeColor="text1"/>
          <w:sz w:val="24"/>
          <w:szCs w:val="24"/>
          <w:lang w:eastAsia="zh-CN"/>
          <w14:textFill>
            <w14:solidFill>
              <w14:schemeClr w14:val="tx1"/>
            </w14:solidFill>
          </w14:textFill>
        </w:rPr>
        <w:t>普定县</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发展和改革局关于对普定县</w:t>
      </w:r>
      <w:r>
        <w:rPr>
          <w:rFonts w:hint="default" w:ascii="Times New Roman" w:hAnsi="Times New Roman" w:eastAsia="仿宋_GB2312" w:cs="Times New Roman"/>
          <w:caps w:val="0"/>
          <w:color w:val="000000" w:themeColor="text1"/>
          <w:sz w:val="24"/>
          <w:szCs w:val="24"/>
          <w:lang w:eastAsia="zh-CN"/>
          <w14:textFill>
            <w14:solidFill>
              <w14:schemeClr w14:val="tx1"/>
            </w14:solidFill>
          </w14:textFill>
        </w:rPr>
        <w:t>中医医院</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人防地下室建设项目初步设计的批复</w:t>
      </w:r>
      <w:r>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t>》（普发改投资〔2017〕162号）；</w:t>
      </w:r>
    </w:p>
    <w:p>
      <w:pPr>
        <w:kinsoku/>
        <w:wordWrap/>
        <w:overflowPunct/>
        <w:topLinePunct w:val="0"/>
        <w:autoSpaceDE/>
        <w:autoSpaceDN/>
        <w:bidi w:val="0"/>
        <w:adjustRightInd w:val="0"/>
        <w:snapToGrid w:val="0"/>
        <w:spacing w:line="360" w:lineRule="auto"/>
        <w:ind w:left="0" w:leftChars="0" w:right="0" w:rightChars="0" w:firstLine="560"/>
        <w:jc w:val="both"/>
        <w:textAlignment w:val="auto"/>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（12）</w:t>
      </w:r>
      <w:r>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t>《</w:t>
      </w:r>
      <w:r>
        <w:rPr>
          <w:rFonts w:hint="default" w:ascii="Times New Roman" w:hAnsi="Times New Roman" w:eastAsia="仿宋_GB2312" w:cs="Times New Roman"/>
          <w:caps w:val="0"/>
          <w:color w:val="000000" w:themeColor="text1"/>
          <w:sz w:val="24"/>
          <w:szCs w:val="24"/>
          <w:lang w:eastAsia="zh-CN"/>
          <w14:textFill>
            <w14:solidFill>
              <w14:schemeClr w14:val="tx1"/>
            </w14:solidFill>
          </w14:textFill>
        </w:rPr>
        <w:t>普定县</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发展和改革局关于对普定县</w:t>
      </w:r>
      <w:r>
        <w:rPr>
          <w:rFonts w:hint="default" w:ascii="Times New Roman" w:hAnsi="Times New Roman" w:eastAsia="仿宋_GB2312" w:cs="Times New Roman"/>
          <w:caps w:val="0"/>
          <w:color w:val="000000" w:themeColor="text1"/>
          <w:sz w:val="24"/>
          <w:szCs w:val="24"/>
          <w:lang w:eastAsia="zh-CN"/>
          <w14:textFill>
            <w14:solidFill>
              <w14:schemeClr w14:val="tx1"/>
            </w14:solidFill>
          </w14:textFill>
        </w:rPr>
        <w:t>中医医院</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扩建及门诊综合楼建设项目初步设计的批复</w:t>
      </w:r>
      <w:r>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t>》（普发改投资〔2017〕161号）；</w:t>
      </w:r>
    </w:p>
    <w:p>
      <w:pPr>
        <w:kinsoku/>
        <w:wordWrap/>
        <w:overflowPunct/>
        <w:topLinePunct w:val="0"/>
        <w:autoSpaceDE/>
        <w:autoSpaceDN/>
        <w:bidi w:val="0"/>
        <w:adjustRightInd w:val="0"/>
        <w:snapToGrid w:val="0"/>
        <w:spacing w:line="360" w:lineRule="auto"/>
        <w:ind w:left="0" w:leftChars="0" w:right="0" w:rightChars="0" w:firstLine="560"/>
        <w:jc w:val="both"/>
        <w:textAlignment w:val="auto"/>
        <w:rPr>
          <w:rFonts w:hint="default" w:ascii="Times New Roman" w:hAnsi="Times New Roman" w:eastAsia="仿宋_GB2312" w:cs="Times New Roman"/>
          <w:caps w:val="0"/>
          <w:color w:val="0000FF"/>
          <w:spacing w:val="-6"/>
          <w:sz w:val="24"/>
          <w:szCs w:val="24"/>
          <w:lang w:val="en-US" w:eastAsia="zh-CN"/>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（13）</w:t>
      </w:r>
      <w:r>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t>《</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关于对普定县</w:t>
      </w:r>
      <w:r>
        <w:rPr>
          <w:rFonts w:hint="default" w:ascii="Times New Roman" w:hAnsi="Times New Roman" w:eastAsia="仿宋_GB2312" w:cs="Times New Roman"/>
          <w:caps w:val="0"/>
          <w:color w:val="000000" w:themeColor="text1"/>
          <w:sz w:val="24"/>
          <w:szCs w:val="24"/>
          <w:lang w:eastAsia="zh-CN"/>
          <w14:textFill>
            <w14:solidFill>
              <w14:schemeClr w14:val="tx1"/>
            </w14:solidFill>
          </w14:textFill>
        </w:rPr>
        <w:t>中医院</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建设项目初步设计的批复</w:t>
      </w:r>
      <w:r>
        <w:rPr>
          <w:rFonts w:hint="default" w:ascii="Times New Roman" w:hAnsi="Times New Roman" w:eastAsia="仿宋_GB2312" w:cs="Times New Roman"/>
          <w:caps w:val="0"/>
          <w:color w:val="000000" w:themeColor="text1"/>
          <w:spacing w:val="-6"/>
          <w:sz w:val="24"/>
          <w:szCs w:val="24"/>
          <w:lang w:val="en-US" w:eastAsia="zh-CN"/>
          <w14:textFill>
            <w14:solidFill>
              <w14:schemeClr w14:val="tx1"/>
            </w14:solidFill>
          </w14:textFill>
        </w:rPr>
        <w:t>》（黔发改建设〔2013〕209号）。</w:t>
      </w:r>
    </w:p>
    <w:p>
      <w:pPr>
        <w:pStyle w:val="37"/>
        <w:rPr>
          <w:rFonts w:hint="default" w:ascii="Times New Roman" w:hAnsi="Times New Roman" w:cs="Times New Roman"/>
          <w:lang w:val="en-US" w:eastAsia="zh-CN"/>
        </w:rPr>
      </w:pPr>
    </w:p>
    <w:bookmarkEnd w:id="206"/>
    <w:p>
      <w:pPr>
        <w:pStyle w:val="5"/>
        <w:widowControl/>
        <w:rPr>
          <w:rFonts w:hint="default" w:ascii="Times New Roman" w:hAnsi="Times New Roman" w:eastAsia="仿宋_GB2312" w:cs="Times New Roman"/>
          <w:caps w:val="0"/>
          <w:color w:val="auto"/>
          <w:sz w:val="28"/>
          <w:szCs w:val="28"/>
          <w:lang w:val="en-US" w:eastAsia="zh-CN"/>
        </w:rPr>
      </w:pPr>
      <w:bookmarkStart w:id="207" w:name="_Toc27521"/>
      <w:bookmarkStart w:id="208" w:name="_Toc226664773"/>
      <w:r>
        <w:rPr>
          <w:rFonts w:hint="default" w:ascii="Times New Roman" w:hAnsi="Times New Roman" w:eastAsia="仿宋_GB2312" w:cs="Times New Roman"/>
          <w:caps w:val="0"/>
          <w:color w:val="auto"/>
          <w:sz w:val="28"/>
          <w:szCs w:val="28"/>
          <w:lang w:val="en-US" w:eastAsia="zh-CN"/>
        </w:rPr>
        <w:t>2.2.6指导思想</w:t>
      </w:r>
      <w:bookmarkEnd w:id="207"/>
      <w:bookmarkEnd w:id="208"/>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bidi="ar"/>
        </w:rPr>
        <w:t>本项目水土保持方案的编制，全面贯彻执行《中华人民共和国水土保持法》及其相关的法律、法规，以保护项目区生态环境为目标。坚持以“预防为主、保护优先、全面规划、综合治理、因地制宜、突出重点、科学管理、注重效益”的水土保持方针，落实可持续科学发展观，坚持保护资源和保护环境的基本国策，达到生态与经济建设同步发展的目的。项目工程建设过程中，以水土保持生态环境建设和保护为基础，全面治理与重点治理相结合，预防保护与监督相结合，工程措施和植物措施相结合。尽量减少对现有水土保持设施的破坏，减少地面侵蚀。绿化、美化和优化项目区生态环境，全面防治水土流失，确保项目工程安全运行。</w:t>
      </w:r>
    </w:p>
    <w:p>
      <w:pPr>
        <w:pStyle w:val="5"/>
        <w:widowControl/>
        <w:rPr>
          <w:rFonts w:hint="default" w:ascii="Times New Roman" w:hAnsi="Times New Roman" w:eastAsia="仿宋_GB2312" w:cs="Times New Roman"/>
          <w:caps w:val="0"/>
          <w:color w:val="auto"/>
          <w:sz w:val="28"/>
          <w:szCs w:val="28"/>
          <w:lang w:val="en-US" w:eastAsia="zh-CN"/>
        </w:rPr>
      </w:pPr>
      <w:bookmarkStart w:id="209" w:name="_Toc3966"/>
      <w:r>
        <w:rPr>
          <w:rFonts w:hint="default" w:ascii="Times New Roman" w:hAnsi="Times New Roman" w:eastAsia="仿宋_GB2312" w:cs="Times New Roman"/>
          <w:caps w:val="0"/>
          <w:color w:val="auto"/>
          <w:sz w:val="28"/>
          <w:szCs w:val="28"/>
          <w:lang w:val="en-US" w:eastAsia="zh-CN"/>
        </w:rPr>
        <w:t>2.2.7编制原则</w:t>
      </w:r>
      <w:bookmarkEnd w:id="209"/>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eastAsia="zh-CN" w:bidi="ar"/>
        </w:rPr>
        <w:t>本《方案》</w:t>
      </w:r>
      <w:r>
        <w:rPr>
          <w:rFonts w:hint="default" w:ascii="Times New Roman" w:hAnsi="Times New Roman" w:eastAsia="仿宋_GB2312" w:cs="Times New Roman"/>
          <w:caps w:val="0"/>
          <w:color w:val="auto"/>
          <w:sz w:val="24"/>
          <w:szCs w:val="24"/>
          <w:lang w:bidi="ar"/>
        </w:rPr>
        <w:t>坚持“谁开发、谁保护，谁造成水土流失、谁负责治理”的原则。根据项目区立地条件以及水土流失特点，合理布置工程措施、植物措施及临时措施，尽量减少对现有水土保持设施的损坏，将人为新增水土流失减小到最低限度，促进工程建设与环境保护协调发展。编制原则如下：</w:t>
      </w:r>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bidi="ar"/>
        </w:rPr>
        <w:t>（1）预防为主原则。方案的布局及防治措施坚持</w:t>
      </w:r>
      <w:r>
        <w:rPr>
          <w:rFonts w:hint="default" w:ascii="Times New Roman" w:hAnsi="Times New Roman" w:eastAsia="仿宋_GB2312" w:cs="Times New Roman"/>
          <w:caps w:val="0"/>
          <w:color w:val="auto"/>
          <w:sz w:val="24"/>
          <w:szCs w:val="24"/>
          <w:lang w:eastAsia="zh-CN" w:bidi="ar"/>
        </w:rPr>
        <w:t>“</w:t>
      </w:r>
      <w:r>
        <w:rPr>
          <w:rFonts w:hint="default" w:ascii="Times New Roman" w:hAnsi="Times New Roman" w:eastAsia="仿宋_GB2312" w:cs="Times New Roman"/>
          <w:caps w:val="0"/>
          <w:color w:val="auto"/>
          <w:sz w:val="24"/>
          <w:szCs w:val="24"/>
          <w:lang w:bidi="ar"/>
        </w:rPr>
        <w:t>预防为主，保护优先，全面规划，综合治理，因地制宜，突出重点，科学管理，注重效益</w:t>
      </w:r>
      <w:r>
        <w:rPr>
          <w:rFonts w:hint="default" w:ascii="Times New Roman" w:hAnsi="Times New Roman" w:eastAsia="仿宋_GB2312" w:cs="Times New Roman"/>
          <w:caps w:val="0"/>
          <w:color w:val="auto"/>
          <w:sz w:val="24"/>
          <w:szCs w:val="24"/>
          <w:lang w:eastAsia="zh-CN" w:bidi="ar"/>
        </w:rPr>
        <w:t>”</w:t>
      </w:r>
      <w:r>
        <w:rPr>
          <w:rFonts w:hint="default" w:ascii="Times New Roman" w:hAnsi="Times New Roman" w:eastAsia="仿宋_GB2312" w:cs="Times New Roman"/>
          <w:caps w:val="0"/>
          <w:color w:val="auto"/>
          <w:sz w:val="24"/>
          <w:szCs w:val="24"/>
          <w:lang w:bidi="ar"/>
        </w:rPr>
        <w:t>的水土保持工作方针，防患于未然。</w:t>
      </w:r>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bidi="ar"/>
        </w:rPr>
        <w:t>（2）坚持</w:t>
      </w:r>
      <w:r>
        <w:rPr>
          <w:rFonts w:hint="default" w:ascii="Times New Roman" w:hAnsi="Times New Roman" w:eastAsia="仿宋_GB2312" w:cs="Times New Roman"/>
          <w:caps w:val="0"/>
          <w:color w:val="auto"/>
          <w:sz w:val="24"/>
          <w:szCs w:val="24"/>
          <w:lang w:eastAsia="zh-CN" w:bidi="ar"/>
        </w:rPr>
        <w:t>“</w:t>
      </w:r>
      <w:r>
        <w:rPr>
          <w:rFonts w:hint="default" w:ascii="Times New Roman" w:hAnsi="Times New Roman" w:eastAsia="仿宋_GB2312" w:cs="Times New Roman"/>
          <w:caps w:val="0"/>
          <w:color w:val="auto"/>
          <w:sz w:val="24"/>
          <w:szCs w:val="24"/>
          <w:lang w:bidi="ar"/>
        </w:rPr>
        <w:t>谁开发、谁保护，谁造成水土流失、谁负责治理</w:t>
      </w:r>
      <w:r>
        <w:rPr>
          <w:rFonts w:hint="default" w:ascii="Times New Roman" w:hAnsi="Times New Roman" w:eastAsia="仿宋_GB2312" w:cs="Times New Roman"/>
          <w:caps w:val="0"/>
          <w:color w:val="auto"/>
          <w:sz w:val="24"/>
          <w:szCs w:val="24"/>
          <w:lang w:eastAsia="zh-CN" w:bidi="ar"/>
        </w:rPr>
        <w:t>”</w:t>
      </w:r>
      <w:r>
        <w:rPr>
          <w:rFonts w:hint="default" w:ascii="Times New Roman" w:hAnsi="Times New Roman" w:eastAsia="仿宋_GB2312" w:cs="Times New Roman"/>
          <w:caps w:val="0"/>
          <w:color w:val="auto"/>
          <w:sz w:val="24"/>
          <w:szCs w:val="24"/>
          <w:lang w:bidi="ar"/>
        </w:rPr>
        <w:t>的原则。通过外业调查及相关分析，合理确定工程建设的水土流失防治责任范围和治理要求，有效控制项目区水土流失。</w:t>
      </w:r>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val="en-US" w:eastAsia="zh-CN" w:bidi="ar"/>
        </w:rPr>
        <w:t>3</w:t>
      </w:r>
      <w:r>
        <w:rPr>
          <w:rFonts w:hint="default" w:ascii="Times New Roman" w:hAnsi="Times New Roman" w:eastAsia="仿宋_GB2312" w:cs="Times New Roman"/>
          <w:caps w:val="0"/>
          <w:color w:val="auto"/>
          <w:sz w:val="24"/>
          <w:szCs w:val="24"/>
          <w:lang w:bidi="ar"/>
        </w:rPr>
        <w:t>）坚持防护的整体性原则。将主体工程设计的水土保持工程纳入水土保持措施防护体系，对不能满足水土保持要求的部分作补充完善，做到防护体系完整。</w:t>
      </w:r>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val="en-US" w:eastAsia="zh-CN" w:bidi="ar"/>
        </w:rPr>
        <w:t>4</w:t>
      </w:r>
      <w:r>
        <w:rPr>
          <w:rFonts w:hint="default" w:ascii="Times New Roman" w:hAnsi="Times New Roman" w:eastAsia="仿宋_GB2312" w:cs="Times New Roman"/>
          <w:caps w:val="0"/>
          <w:color w:val="auto"/>
          <w:sz w:val="24"/>
          <w:szCs w:val="24"/>
          <w:lang w:bidi="ar"/>
        </w:rPr>
        <w:t>）尊重自然，生态优先原则。在措施布局上，尽可能考虑项目区周边的自然环境，尽可能用植物措施代替工程措施，减少工程防护的数量，减少植被的破坏程度，尽可能保持原有的生境和恢复植被的基础上，使水土保持措施与周边环境浑然一体，协调一致。</w:t>
      </w:r>
    </w:p>
    <w:p>
      <w:pPr>
        <w:ind w:firstLine="560"/>
        <w:rPr>
          <w:rFonts w:hint="default" w:ascii="Times New Roman" w:hAnsi="Times New Roman" w:eastAsia="仿宋_GB2312" w:cs="Times New Roman"/>
          <w:caps w:val="0"/>
          <w:color w:val="auto"/>
          <w:sz w:val="24"/>
          <w:szCs w:val="24"/>
          <w:lang w:bidi="ar"/>
        </w:rPr>
      </w:pPr>
      <w:r>
        <w:rPr>
          <w:rFonts w:hint="default" w:ascii="Times New Roman" w:hAnsi="Times New Roman" w:eastAsia="仿宋_GB2312" w:cs="Times New Roman"/>
          <w:caps w:val="0"/>
          <w:color w:val="auto"/>
          <w:sz w:val="24"/>
          <w:szCs w:val="24"/>
          <w:lang w:bidi="ar"/>
        </w:rPr>
        <w:t>（</w:t>
      </w:r>
      <w:r>
        <w:rPr>
          <w:rFonts w:hint="default" w:ascii="Times New Roman" w:hAnsi="Times New Roman" w:eastAsia="仿宋_GB2312" w:cs="Times New Roman"/>
          <w:caps w:val="0"/>
          <w:color w:val="auto"/>
          <w:sz w:val="24"/>
          <w:szCs w:val="24"/>
          <w:lang w:val="en-US" w:eastAsia="zh-CN" w:bidi="ar"/>
        </w:rPr>
        <w:t>5</w:t>
      </w:r>
      <w:r>
        <w:rPr>
          <w:rFonts w:hint="default" w:ascii="Times New Roman" w:hAnsi="Times New Roman" w:eastAsia="仿宋_GB2312" w:cs="Times New Roman"/>
          <w:caps w:val="0"/>
          <w:color w:val="auto"/>
          <w:sz w:val="24"/>
          <w:szCs w:val="24"/>
          <w:lang w:bidi="ar"/>
        </w:rPr>
        <w:t>）分类布局，分区防治原则。在认真分析主体工程设计资料基础上，结合野外现场调查，根据各防治分区的差异性和功能的不同，分类布局、分区设计，力求使各项措施布置、设计更加合理、可行。</w:t>
      </w:r>
    </w:p>
    <w:p>
      <w:pPr>
        <w:pStyle w:val="4"/>
        <w:widowControl/>
        <w:rPr>
          <w:rFonts w:hint="default" w:ascii="Times New Roman" w:hAnsi="Times New Roman" w:eastAsia="仿宋_GB2312" w:cs="Times New Roman"/>
          <w:b/>
          <w:bCs/>
          <w:caps w:val="0"/>
          <w:color w:val="auto"/>
          <w:position w:val="4"/>
          <w:sz w:val="30"/>
          <w:szCs w:val="30"/>
        </w:rPr>
      </w:pPr>
      <w:bookmarkStart w:id="210" w:name="_Toc30236"/>
      <w:bookmarkStart w:id="211" w:name="_Toc551"/>
      <w:r>
        <w:rPr>
          <w:rFonts w:hint="default" w:ascii="Times New Roman" w:hAnsi="Times New Roman" w:eastAsia="仿宋_GB2312" w:cs="Times New Roman"/>
          <w:b/>
          <w:bCs/>
          <w:caps w:val="0"/>
          <w:color w:val="auto"/>
          <w:position w:val="4"/>
          <w:sz w:val="30"/>
          <w:szCs w:val="30"/>
        </w:rPr>
        <w:t>2.</w:t>
      </w:r>
      <w:r>
        <w:rPr>
          <w:rFonts w:hint="default" w:ascii="Times New Roman" w:hAnsi="Times New Roman" w:eastAsia="仿宋_GB2312" w:cs="Times New Roman"/>
          <w:b/>
          <w:bCs/>
          <w:caps w:val="0"/>
          <w:color w:val="auto"/>
          <w:position w:val="4"/>
          <w:sz w:val="30"/>
          <w:szCs w:val="30"/>
          <w:lang w:val="en-US" w:eastAsia="zh-CN"/>
        </w:rPr>
        <w:t>3</w:t>
      </w:r>
      <w:r>
        <w:rPr>
          <w:rFonts w:hint="default" w:ascii="Times New Roman" w:hAnsi="Times New Roman" w:eastAsia="仿宋_GB2312" w:cs="Times New Roman"/>
          <w:b/>
          <w:bCs/>
          <w:caps w:val="0"/>
          <w:color w:val="auto"/>
          <w:position w:val="4"/>
          <w:sz w:val="30"/>
          <w:szCs w:val="30"/>
        </w:rPr>
        <w:t>方案</w:t>
      </w:r>
      <w:r>
        <w:rPr>
          <w:rFonts w:hint="default" w:ascii="Times New Roman" w:hAnsi="Times New Roman" w:cs="Times New Roman"/>
          <w:b/>
          <w:bCs/>
          <w:caps w:val="0"/>
          <w:color w:val="auto"/>
          <w:position w:val="4"/>
          <w:sz w:val="30"/>
          <w:szCs w:val="30"/>
          <w:lang w:val="en-US" w:eastAsia="zh-CN"/>
        </w:rPr>
        <w:t>编制</w:t>
      </w:r>
      <w:r>
        <w:rPr>
          <w:rFonts w:hint="default" w:ascii="Times New Roman" w:hAnsi="Times New Roman" w:eastAsia="仿宋_GB2312" w:cs="Times New Roman"/>
          <w:b/>
          <w:bCs/>
          <w:caps w:val="0"/>
          <w:color w:val="auto"/>
          <w:position w:val="4"/>
          <w:sz w:val="30"/>
          <w:szCs w:val="30"/>
        </w:rPr>
        <w:t>深度</w:t>
      </w:r>
      <w:bookmarkEnd w:id="210"/>
      <w:bookmarkEnd w:id="211"/>
    </w:p>
    <w:p>
      <w:pPr>
        <w:ind w:firstLine="560"/>
        <w:rPr>
          <w:rFonts w:hint="default" w:ascii="Times New Roman" w:hAnsi="Times New Roman" w:eastAsia="仿宋_GB2312" w:cs="Times New Roman"/>
          <w:b w:val="0"/>
          <w:bCs/>
          <w:caps w:val="0"/>
          <w:color w:val="auto"/>
          <w:sz w:val="24"/>
          <w:szCs w:val="24"/>
          <w:lang w:bidi="ar"/>
        </w:rPr>
      </w:pPr>
      <w:r>
        <w:rPr>
          <w:rFonts w:hint="default" w:ascii="Times New Roman" w:hAnsi="Times New Roman" w:eastAsia="仿宋_GB2312" w:cs="Times New Roman"/>
          <w:caps w:val="0"/>
          <w:color w:val="auto"/>
          <w:sz w:val="24"/>
          <w:szCs w:val="24"/>
        </w:rPr>
        <w:t>根据《开发建设项目水土保持技术规范》的有关要求，遵循水土保持方案编制深度与主体工程设计深度相一致的原则，工程已到</w:t>
      </w:r>
      <w:r>
        <w:rPr>
          <w:rFonts w:hint="default" w:ascii="Times New Roman" w:hAnsi="Times New Roman" w:eastAsia="仿宋_GB2312" w:cs="Times New Roman"/>
          <w:caps w:val="0"/>
          <w:color w:val="auto"/>
          <w:sz w:val="24"/>
          <w:szCs w:val="24"/>
          <w:lang w:eastAsia="zh-CN"/>
        </w:rPr>
        <w:t>初步</w:t>
      </w:r>
      <w:r>
        <w:rPr>
          <w:rFonts w:hint="default" w:ascii="Times New Roman" w:hAnsi="Times New Roman" w:eastAsia="仿宋_GB2312" w:cs="Times New Roman"/>
          <w:caps w:val="0"/>
          <w:color w:val="auto"/>
          <w:sz w:val="24"/>
          <w:szCs w:val="24"/>
        </w:rPr>
        <w:t>设计阶段，</w:t>
      </w:r>
      <w:r>
        <w:rPr>
          <w:rFonts w:hint="default" w:ascii="Times New Roman" w:hAnsi="Times New Roman" w:eastAsia="仿宋_GB2312" w:cs="Times New Roman"/>
          <w:caps w:val="0"/>
          <w:color w:val="auto"/>
          <w:sz w:val="24"/>
          <w:szCs w:val="24"/>
          <w:lang w:val="en-US" w:eastAsia="zh-CN"/>
        </w:rPr>
        <w:t>项目已于2017年8月动工建设，本方案属于补报方案。</w:t>
      </w:r>
      <w:r>
        <w:rPr>
          <w:rFonts w:hint="default" w:ascii="Times New Roman" w:hAnsi="Times New Roman" w:eastAsia="仿宋_GB2312" w:cs="Times New Roman"/>
          <w:caps w:val="0"/>
          <w:color w:val="auto"/>
          <w:sz w:val="24"/>
          <w:szCs w:val="24"/>
        </w:rPr>
        <w:t>因此，确定本项目水土保持方案设计深度为</w:t>
      </w:r>
      <w:r>
        <w:rPr>
          <w:rFonts w:hint="default" w:ascii="Times New Roman" w:hAnsi="Times New Roman" w:eastAsia="仿宋_GB2312" w:cs="Times New Roman"/>
          <w:b w:val="0"/>
          <w:bCs/>
          <w:caps w:val="0"/>
          <w:color w:val="auto"/>
          <w:sz w:val="24"/>
          <w:szCs w:val="24"/>
        </w:rPr>
        <w:t>初步设计深度。</w:t>
      </w:r>
    </w:p>
    <w:p>
      <w:pPr>
        <w:pStyle w:val="4"/>
        <w:widowControl/>
        <w:rPr>
          <w:rFonts w:hint="default" w:ascii="Times New Roman" w:hAnsi="Times New Roman" w:eastAsia="仿宋_GB2312" w:cs="Times New Roman"/>
          <w:b/>
          <w:bCs/>
          <w:caps w:val="0"/>
          <w:color w:val="auto"/>
          <w:position w:val="4"/>
          <w:sz w:val="30"/>
          <w:szCs w:val="30"/>
        </w:rPr>
      </w:pPr>
      <w:bookmarkStart w:id="212" w:name="_Toc23040"/>
      <w:bookmarkStart w:id="213" w:name="_Toc27733"/>
      <w:r>
        <w:rPr>
          <w:rFonts w:hint="default" w:ascii="Times New Roman" w:hAnsi="Times New Roman" w:eastAsia="仿宋_GB2312" w:cs="Times New Roman"/>
          <w:b/>
          <w:bCs/>
          <w:caps w:val="0"/>
          <w:color w:val="auto"/>
          <w:position w:val="4"/>
          <w:sz w:val="30"/>
          <w:szCs w:val="30"/>
        </w:rPr>
        <w:t>2.</w:t>
      </w:r>
      <w:r>
        <w:rPr>
          <w:rFonts w:hint="default" w:ascii="Times New Roman" w:hAnsi="Times New Roman" w:eastAsia="仿宋_GB2312" w:cs="Times New Roman"/>
          <w:b/>
          <w:bCs/>
          <w:caps w:val="0"/>
          <w:color w:val="auto"/>
          <w:position w:val="4"/>
          <w:sz w:val="30"/>
          <w:szCs w:val="30"/>
          <w:lang w:val="en-US" w:eastAsia="zh-CN"/>
        </w:rPr>
        <w:t>4</w:t>
      </w:r>
      <w:r>
        <w:rPr>
          <w:rFonts w:hint="default" w:ascii="Times New Roman" w:hAnsi="Times New Roman" w:eastAsia="仿宋_GB2312" w:cs="Times New Roman"/>
          <w:b/>
          <w:bCs/>
          <w:caps w:val="0"/>
          <w:color w:val="auto"/>
          <w:position w:val="4"/>
          <w:sz w:val="30"/>
          <w:szCs w:val="30"/>
        </w:rPr>
        <w:t>方案设计水平年</w:t>
      </w:r>
      <w:bookmarkEnd w:id="212"/>
      <w:bookmarkEnd w:id="213"/>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lang w:eastAsia="zh-CN" w:bidi="ar"/>
        </w:rPr>
        <w:t>本</w:t>
      </w:r>
      <w:r>
        <w:rPr>
          <w:rFonts w:hint="default" w:ascii="Times New Roman" w:hAnsi="Times New Roman" w:eastAsia="仿宋_GB2312" w:cs="Times New Roman"/>
          <w:caps w:val="0"/>
          <w:color w:val="auto"/>
          <w:sz w:val="24"/>
          <w:szCs w:val="24"/>
          <w:lang w:bidi="ar"/>
        </w:rPr>
        <w:t>项目为建设类项目，水土保持方案设计水平年为主体工程完工后的当年或后一年。</w:t>
      </w:r>
      <w:r>
        <w:rPr>
          <w:rFonts w:hint="default" w:ascii="Times New Roman" w:hAnsi="Times New Roman" w:eastAsia="仿宋_GB2312" w:cs="Times New Roman"/>
          <w:caps w:val="0"/>
          <w:color w:val="auto"/>
          <w:sz w:val="24"/>
          <w:szCs w:val="24"/>
        </w:rPr>
        <w:t>（项目建设于上半年完工的项目，其水土保持方案设计水平年为当年，于下半年完工的项目，其水土保持方案设计水平年为后一年）。根据主体工程建设进度安排，建设期为</w:t>
      </w:r>
      <w:r>
        <w:rPr>
          <w:rFonts w:hint="default" w:ascii="Times New Roman" w:hAnsi="Times New Roman" w:eastAsia="仿宋_GB2312" w:cs="Times New Roman"/>
          <w:caps w:val="0"/>
          <w:color w:val="auto"/>
          <w:sz w:val="24"/>
          <w:szCs w:val="24"/>
          <w:lang w:eastAsia="zh-CN"/>
        </w:rPr>
        <w:t>201</w:t>
      </w:r>
      <w:r>
        <w:rPr>
          <w:rFonts w:hint="default" w:ascii="Times New Roman" w:hAnsi="Times New Roman" w:eastAsia="仿宋_GB2312" w:cs="Times New Roman"/>
          <w:caps w:val="0"/>
          <w:color w:val="auto"/>
          <w:sz w:val="24"/>
          <w:szCs w:val="24"/>
          <w:lang w:val="en-US" w:eastAsia="zh-CN"/>
        </w:rPr>
        <w:t>7</w:t>
      </w:r>
      <w:r>
        <w:rPr>
          <w:rFonts w:hint="default" w:ascii="Times New Roman" w:hAnsi="Times New Roman" w:eastAsia="仿宋_GB2312" w:cs="Times New Roman"/>
          <w:caps w:val="0"/>
          <w:color w:val="auto"/>
          <w:sz w:val="24"/>
          <w:szCs w:val="24"/>
          <w:lang w:eastAsia="zh-CN"/>
        </w:rPr>
        <w:t>年</w:t>
      </w:r>
      <w:r>
        <w:rPr>
          <w:rFonts w:hint="default" w:ascii="Times New Roman" w:hAnsi="Times New Roman" w:eastAsia="仿宋_GB2312" w:cs="Times New Roman"/>
          <w:caps w:val="0"/>
          <w:color w:val="auto"/>
          <w:sz w:val="24"/>
          <w:szCs w:val="24"/>
          <w:lang w:val="en-US" w:eastAsia="zh-CN"/>
        </w:rPr>
        <w:t>8月</w:t>
      </w:r>
      <w:r>
        <w:rPr>
          <w:rFonts w:hint="default" w:ascii="Times New Roman" w:hAnsi="Times New Roman" w:eastAsia="仿宋_GB2312" w:cs="Times New Roman"/>
          <w:caps w:val="0"/>
          <w:color w:val="auto"/>
          <w:sz w:val="24"/>
          <w:szCs w:val="24"/>
          <w:lang w:eastAsia="zh-CN"/>
        </w:rPr>
        <w:t>～20</w:t>
      </w:r>
      <w:r>
        <w:rPr>
          <w:rFonts w:hint="default" w:ascii="Times New Roman" w:hAnsi="Times New Roman" w:eastAsia="仿宋_GB2312" w:cs="Times New Roman"/>
          <w:caps w:val="0"/>
          <w:color w:val="auto"/>
          <w:sz w:val="24"/>
          <w:szCs w:val="24"/>
          <w:lang w:val="en-US" w:eastAsia="zh-CN"/>
        </w:rPr>
        <w:t>19</w:t>
      </w:r>
      <w:r>
        <w:rPr>
          <w:rFonts w:hint="default" w:ascii="Times New Roman" w:hAnsi="Times New Roman" w:eastAsia="仿宋_GB2312" w:cs="Times New Roman"/>
          <w:caps w:val="0"/>
          <w:color w:val="auto"/>
          <w:sz w:val="24"/>
          <w:szCs w:val="24"/>
          <w:lang w:eastAsia="zh-CN"/>
        </w:rPr>
        <w:t>年</w:t>
      </w:r>
      <w:r>
        <w:rPr>
          <w:rFonts w:hint="default" w:ascii="Times New Roman" w:hAnsi="Times New Roman" w:eastAsia="仿宋_GB2312" w:cs="Times New Roman"/>
          <w:caps w:val="0"/>
          <w:color w:val="auto"/>
          <w:sz w:val="24"/>
          <w:szCs w:val="24"/>
          <w:lang w:val="en-US" w:eastAsia="zh-CN"/>
        </w:rPr>
        <w:t>2</w:t>
      </w:r>
      <w:r>
        <w:rPr>
          <w:rFonts w:hint="default" w:ascii="Times New Roman" w:hAnsi="Times New Roman" w:eastAsia="仿宋_GB2312" w:cs="Times New Roman"/>
          <w:caps w:val="0"/>
          <w:color w:val="auto"/>
          <w:sz w:val="24"/>
          <w:szCs w:val="24"/>
          <w:lang w:eastAsia="zh-CN"/>
        </w:rPr>
        <w:t>月</w:t>
      </w:r>
      <w:r>
        <w:rPr>
          <w:rFonts w:hint="default" w:ascii="Times New Roman" w:hAnsi="Times New Roman" w:eastAsia="仿宋_GB2312" w:cs="Times New Roman"/>
          <w:caps w:val="0"/>
          <w:color w:val="auto"/>
          <w:sz w:val="24"/>
          <w:szCs w:val="24"/>
        </w:rPr>
        <w:t>，共计</w:t>
      </w:r>
      <w:r>
        <w:rPr>
          <w:rFonts w:hint="default" w:ascii="Times New Roman" w:hAnsi="Times New Roman" w:eastAsia="仿宋_GB2312" w:cs="Times New Roman"/>
          <w:caps w:val="0"/>
          <w:color w:val="auto"/>
          <w:sz w:val="24"/>
          <w:szCs w:val="24"/>
          <w:lang w:val="en-US" w:eastAsia="zh-CN"/>
        </w:rPr>
        <w:t>1</w:t>
      </w:r>
      <w:r>
        <w:rPr>
          <w:rFonts w:hint="eastAsia" w:eastAsia="仿宋_GB2312" w:cs="Times New Roman"/>
          <w:caps w:val="0"/>
          <w:color w:val="auto"/>
          <w:sz w:val="24"/>
          <w:szCs w:val="24"/>
          <w:lang w:val="en-US" w:eastAsia="zh-CN"/>
        </w:rPr>
        <w:t>9</w:t>
      </w:r>
      <w:r>
        <w:rPr>
          <w:rFonts w:hint="default" w:ascii="Times New Roman" w:hAnsi="Times New Roman" w:eastAsia="仿宋_GB2312" w:cs="Times New Roman"/>
          <w:caps w:val="0"/>
          <w:color w:val="auto"/>
          <w:sz w:val="24"/>
          <w:szCs w:val="24"/>
        </w:rPr>
        <w:t>个月。本项目水土保持方案设计水平年确定为2</w:t>
      </w:r>
      <w:r>
        <w:rPr>
          <w:rFonts w:hint="default" w:ascii="Times New Roman" w:hAnsi="Times New Roman" w:eastAsia="仿宋_GB2312" w:cs="Times New Roman"/>
          <w:caps w:val="0"/>
          <w:color w:val="auto"/>
          <w:sz w:val="24"/>
          <w:szCs w:val="24"/>
          <w:lang w:val="en-US" w:eastAsia="zh-CN"/>
        </w:rPr>
        <w:t>019</w:t>
      </w:r>
      <w:r>
        <w:rPr>
          <w:rFonts w:hint="default" w:ascii="Times New Roman" w:hAnsi="Times New Roman" w:eastAsia="仿宋_GB2312" w:cs="Times New Roman"/>
          <w:caps w:val="0"/>
          <w:color w:val="auto"/>
          <w:sz w:val="24"/>
          <w:szCs w:val="24"/>
        </w:rPr>
        <w:t>年。</w:t>
      </w:r>
    </w:p>
    <w:bookmarkEnd w:id="101"/>
    <w:bookmarkEnd w:id="102"/>
    <w:bookmarkEnd w:id="103"/>
    <w:bookmarkEnd w:id="104"/>
    <w:bookmarkEnd w:id="105"/>
    <w:bookmarkEnd w:id="106"/>
    <w:bookmarkEnd w:id="107"/>
    <w:bookmarkEnd w:id="108"/>
    <w:bookmarkEnd w:id="109"/>
    <w:bookmarkEnd w:id="110"/>
    <w:bookmarkEnd w:id="111"/>
    <w:bookmarkEnd w:id="112"/>
    <w:bookmarkEnd w:id="132"/>
    <w:bookmarkEnd w:id="133"/>
    <w:p>
      <w:pPr>
        <w:pStyle w:val="4"/>
        <w:widowControl/>
        <w:rPr>
          <w:rFonts w:hint="default" w:ascii="Times New Roman" w:hAnsi="Times New Roman" w:eastAsia="仿宋_GB2312" w:cs="Times New Roman"/>
          <w:b/>
          <w:bCs/>
          <w:caps w:val="0"/>
          <w:color w:val="auto"/>
          <w:position w:val="4"/>
          <w:sz w:val="30"/>
          <w:szCs w:val="30"/>
        </w:rPr>
      </w:pPr>
      <w:bookmarkStart w:id="214" w:name="_Toc18210"/>
      <w:bookmarkStart w:id="215" w:name="_Toc5481"/>
      <w:r>
        <w:rPr>
          <w:rFonts w:hint="default" w:ascii="Times New Roman" w:hAnsi="Times New Roman" w:eastAsia="仿宋_GB2312" w:cs="Times New Roman"/>
          <w:b/>
          <w:bCs/>
          <w:caps w:val="0"/>
          <w:color w:val="auto"/>
          <w:position w:val="4"/>
          <w:sz w:val="30"/>
          <w:szCs w:val="30"/>
        </w:rPr>
        <w:t>2.</w:t>
      </w:r>
      <w:r>
        <w:rPr>
          <w:rFonts w:hint="default" w:ascii="Times New Roman" w:hAnsi="Times New Roman" w:eastAsia="仿宋_GB2312" w:cs="Times New Roman"/>
          <w:b/>
          <w:bCs/>
          <w:caps w:val="0"/>
          <w:color w:val="auto"/>
          <w:position w:val="4"/>
          <w:sz w:val="30"/>
          <w:szCs w:val="30"/>
          <w:lang w:val="en-US" w:eastAsia="zh-CN"/>
        </w:rPr>
        <w:t>5</w:t>
      </w:r>
      <w:r>
        <w:rPr>
          <w:rFonts w:hint="default" w:ascii="Times New Roman" w:hAnsi="Times New Roman" w:eastAsia="仿宋_GB2312" w:cs="Times New Roman"/>
          <w:b/>
          <w:bCs/>
          <w:caps w:val="0"/>
          <w:color w:val="auto"/>
          <w:position w:val="4"/>
          <w:sz w:val="30"/>
          <w:szCs w:val="30"/>
        </w:rPr>
        <w:t>水土流失防治执行标准</w:t>
      </w:r>
      <w:bookmarkEnd w:id="214"/>
      <w:bookmarkEnd w:id="215"/>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根据</w:t>
      </w:r>
      <w:r>
        <w:rPr>
          <w:rFonts w:hint="default" w:ascii="Times New Roman" w:hAnsi="Times New Roman" w:eastAsia="仿宋_GB2312" w:cs="Times New Roman"/>
          <w:caps w:val="0"/>
          <w:color w:val="auto"/>
          <w:sz w:val="24"/>
          <w:szCs w:val="24"/>
          <w:highlight w:val="none"/>
          <w:lang w:eastAsia="zh-CN"/>
        </w:rPr>
        <w:t>水利部办公厅</w:t>
      </w:r>
      <w:r>
        <w:rPr>
          <w:rFonts w:hint="default" w:ascii="Times New Roman" w:hAnsi="Times New Roman" w:eastAsia="仿宋_GB2312" w:cs="Times New Roman"/>
          <w:caps w:val="0"/>
          <w:color w:val="auto"/>
          <w:kern w:val="28"/>
          <w:sz w:val="24"/>
          <w:szCs w:val="24"/>
          <w:highlight w:val="none"/>
        </w:rPr>
        <w:t>印发</w:t>
      </w:r>
      <w:r>
        <w:rPr>
          <w:rFonts w:hint="default" w:ascii="Times New Roman" w:hAnsi="Times New Roman" w:eastAsia="仿宋_GB2312" w:cs="Times New Roman"/>
          <w:caps w:val="0"/>
          <w:color w:val="auto"/>
          <w:sz w:val="24"/>
          <w:szCs w:val="24"/>
          <w:highlight w:val="none"/>
        </w:rPr>
        <w:t>《</w:t>
      </w:r>
      <w:r>
        <w:rPr>
          <w:rFonts w:hint="default" w:ascii="Times New Roman" w:hAnsi="Times New Roman" w:eastAsia="仿宋_GB2312" w:cs="Times New Roman"/>
          <w:caps w:val="0"/>
          <w:color w:val="auto"/>
          <w:kern w:val="28"/>
          <w:sz w:val="24"/>
          <w:szCs w:val="24"/>
          <w:highlight w:val="none"/>
        </w:rPr>
        <w:t>全国水土保持规划国家级水土流失重点预防区和重点治理区复核划分成果</w:t>
      </w:r>
      <w:r>
        <w:rPr>
          <w:rFonts w:hint="default" w:ascii="Times New Roman" w:hAnsi="Times New Roman" w:eastAsia="仿宋_GB2312" w:cs="Times New Roman"/>
          <w:caps w:val="0"/>
          <w:color w:val="auto"/>
          <w:sz w:val="24"/>
          <w:szCs w:val="24"/>
          <w:highlight w:val="none"/>
        </w:rPr>
        <w:t>》</w:t>
      </w:r>
      <w:r>
        <w:rPr>
          <w:rFonts w:hint="default" w:ascii="Times New Roman" w:hAnsi="Times New Roman" w:eastAsia="仿宋_GB2312" w:cs="Times New Roman"/>
          <w:caps w:val="0"/>
          <w:color w:val="auto"/>
          <w:sz w:val="24"/>
          <w:szCs w:val="24"/>
          <w:highlight w:val="none"/>
          <w:lang w:eastAsia="zh-CN"/>
        </w:rPr>
        <w:t>办水保</w:t>
      </w:r>
      <w:r>
        <w:rPr>
          <w:rFonts w:hint="default" w:ascii="Times New Roman" w:hAnsi="Times New Roman" w:eastAsia="仿宋_GB2312" w:cs="Times New Roman"/>
          <w:caps w:val="0"/>
          <w:color w:val="auto"/>
          <w:sz w:val="24"/>
          <w:szCs w:val="24"/>
          <w:highlight w:val="none"/>
          <w:lang w:val="en-US" w:eastAsia="zh-CN"/>
        </w:rPr>
        <w:t>[2013]188号</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kern w:val="28"/>
          <w:sz w:val="24"/>
          <w:szCs w:val="24"/>
          <w:highlight w:val="none"/>
        </w:rPr>
        <w:t>《贵州省水利厅关于印发贵州省水土流失重点预防区和重点治理区划分成果的通知》</w:t>
      </w:r>
      <w:r>
        <w:rPr>
          <w:rFonts w:hint="default" w:ascii="Times New Roman" w:hAnsi="Times New Roman" w:eastAsia="仿宋_GB2312" w:cs="Times New Roman"/>
          <w:caps w:val="0"/>
          <w:color w:val="auto"/>
          <w:sz w:val="24"/>
          <w:szCs w:val="24"/>
        </w:rPr>
        <w:t>（黔水保[2015]82号）</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本项目</w:t>
      </w:r>
      <w:r>
        <w:rPr>
          <w:rFonts w:hint="default" w:ascii="Times New Roman" w:hAnsi="Times New Roman" w:eastAsia="仿宋_GB2312" w:cs="Times New Roman"/>
          <w:caps w:val="0"/>
          <w:color w:val="auto"/>
          <w:sz w:val="24"/>
          <w:szCs w:val="24"/>
          <w:lang w:eastAsia="zh-CN"/>
        </w:rPr>
        <w:t>所在地</w:t>
      </w:r>
      <w:r>
        <w:rPr>
          <w:rFonts w:hint="default" w:ascii="Times New Roman" w:hAnsi="Times New Roman" w:eastAsia="仿宋_GB2312" w:cs="Times New Roman"/>
          <w:caps w:val="0"/>
          <w:color w:val="auto"/>
          <w:sz w:val="24"/>
          <w:szCs w:val="24"/>
          <w:lang w:val="en-US" w:eastAsia="zh-CN"/>
        </w:rPr>
        <w:t>普定县</w:t>
      </w:r>
      <w:r>
        <w:rPr>
          <w:rFonts w:hint="default" w:ascii="Times New Roman" w:hAnsi="Times New Roman" w:eastAsia="仿宋_GB2312" w:cs="Times New Roman"/>
          <w:caps w:val="0"/>
          <w:color w:val="auto"/>
          <w:sz w:val="24"/>
          <w:szCs w:val="24"/>
          <w:lang w:eastAsia="zh-CN"/>
        </w:rPr>
        <w:t>属于</w:t>
      </w:r>
      <w:r>
        <w:rPr>
          <w:rFonts w:hint="default" w:ascii="Times New Roman" w:hAnsi="Times New Roman" w:eastAsia="仿宋_GB2312" w:cs="Times New Roman"/>
          <w:caps w:val="0"/>
          <w:color w:val="auto"/>
          <w:sz w:val="24"/>
          <w:szCs w:val="24"/>
          <w:lang w:val="en-US" w:eastAsia="zh-CN"/>
        </w:rPr>
        <w:t>黔西南岩溶石漠化国家级水土流失重点治理区</w:t>
      </w:r>
      <w:r>
        <w:rPr>
          <w:rFonts w:hint="default" w:ascii="Times New Roman" w:hAnsi="Times New Roman" w:eastAsia="仿宋_GB2312" w:cs="Times New Roman"/>
          <w:caps w:val="0"/>
          <w:color w:val="auto"/>
          <w:sz w:val="24"/>
          <w:szCs w:val="24"/>
        </w:rPr>
        <w:t>。该区以水力侵蚀为主</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属</w:t>
      </w:r>
      <w:r>
        <w:rPr>
          <w:rFonts w:hint="eastAsia" w:eastAsia="仿宋_GB2312" w:cs="Times New Roman"/>
          <w:caps w:val="0"/>
          <w:color w:val="auto"/>
          <w:sz w:val="24"/>
          <w:szCs w:val="24"/>
          <w:lang w:val="en-US" w:eastAsia="zh-CN"/>
        </w:rPr>
        <w:t>微</w:t>
      </w:r>
      <w:r>
        <w:rPr>
          <w:rFonts w:hint="default" w:ascii="Times New Roman" w:hAnsi="Times New Roman" w:eastAsia="仿宋_GB2312" w:cs="Times New Roman"/>
          <w:caps w:val="0"/>
          <w:color w:val="auto"/>
          <w:sz w:val="24"/>
          <w:szCs w:val="24"/>
        </w:rPr>
        <w:t>度侵蚀</w:t>
      </w:r>
      <w:r>
        <w:rPr>
          <w:rFonts w:hint="default" w:ascii="Times New Roman" w:hAnsi="Times New Roman" w:eastAsia="仿宋_GB2312" w:cs="Times New Roman"/>
          <w:bCs/>
          <w:caps w:val="0"/>
          <w:color w:val="auto"/>
          <w:sz w:val="24"/>
          <w:szCs w:val="24"/>
        </w:rPr>
        <w:t>区。</w:t>
      </w:r>
      <w:r>
        <w:rPr>
          <w:rFonts w:hint="default" w:ascii="Times New Roman" w:hAnsi="Times New Roman" w:eastAsia="仿宋_GB2312" w:cs="Times New Roman"/>
          <w:caps w:val="0"/>
          <w:color w:val="auto"/>
          <w:sz w:val="24"/>
          <w:szCs w:val="24"/>
        </w:rPr>
        <w:t>根据《开发建设项目水土流失防治标准》</w:t>
      </w:r>
      <w:r>
        <w:rPr>
          <w:rFonts w:hint="default" w:ascii="Times New Roman" w:hAnsi="Times New Roman" w:eastAsia="仿宋_GB2312" w:cs="Times New Roman"/>
          <w:caps w:val="0"/>
          <w:color w:val="auto"/>
          <w:sz w:val="24"/>
          <w:szCs w:val="24"/>
          <w:lang w:eastAsia="zh-CN"/>
        </w:rPr>
        <w:t>规定，本项目为建设类项目</w:t>
      </w:r>
      <w:r>
        <w:rPr>
          <w:rFonts w:hint="default" w:ascii="Times New Roman" w:hAnsi="Times New Roman" w:eastAsia="仿宋_GB2312" w:cs="Times New Roman"/>
          <w:caps w:val="0"/>
          <w:color w:val="auto"/>
          <w:sz w:val="24"/>
          <w:szCs w:val="24"/>
        </w:rPr>
        <w:t>，防治标准执行建设类项目一级标准。</w:t>
      </w:r>
    </w:p>
    <w:p>
      <w:pPr>
        <w:pStyle w:val="4"/>
        <w:widowControl/>
        <w:rPr>
          <w:rFonts w:hint="default" w:ascii="Times New Roman" w:hAnsi="Times New Roman" w:eastAsia="仿宋_GB2312" w:cs="Times New Roman"/>
          <w:b/>
          <w:bCs/>
          <w:caps w:val="0"/>
          <w:color w:val="auto"/>
          <w:position w:val="4"/>
          <w:sz w:val="30"/>
          <w:szCs w:val="30"/>
          <w:lang w:eastAsia="zh-CN"/>
        </w:rPr>
      </w:pPr>
      <w:bookmarkStart w:id="216" w:name="_Toc17472"/>
      <w:r>
        <w:rPr>
          <w:rFonts w:hint="default" w:ascii="Times New Roman" w:hAnsi="Times New Roman" w:eastAsia="仿宋_GB2312" w:cs="Times New Roman"/>
          <w:b/>
          <w:bCs/>
          <w:caps w:val="0"/>
          <w:color w:val="auto"/>
          <w:position w:val="4"/>
          <w:sz w:val="30"/>
          <w:szCs w:val="30"/>
        </w:rPr>
        <w:t>2.</w:t>
      </w:r>
      <w:r>
        <w:rPr>
          <w:rFonts w:hint="default" w:ascii="Times New Roman" w:hAnsi="Times New Roman" w:eastAsia="仿宋_GB2312" w:cs="Times New Roman"/>
          <w:b/>
          <w:bCs/>
          <w:caps w:val="0"/>
          <w:color w:val="auto"/>
          <w:position w:val="4"/>
          <w:sz w:val="30"/>
          <w:szCs w:val="30"/>
          <w:lang w:val="en-US" w:eastAsia="zh-CN"/>
        </w:rPr>
        <w:t>6</w:t>
      </w:r>
      <w:r>
        <w:rPr>
          <w:rFonts w:hint="default" w:ascii="Times New Roman" w:hAnsi="Times New Roman" w:eastAsia="仿宋_GB2312" w:cs="Times New Roman"/>
          <w:b/>
          <w:bCs/>
          <w:caps w:val="0"/>
          <w:color w:val="auto"/>
          <w:position w:val="4"/>
          <w:sz w:val="30"/>
          <w:szCs w:val="30"/>
        </w:rPr>
        <w:t>水土</w:t>
      </w:r>
      <w:r>
        <w:rPr>
          <w:rFonts w:hint="default" w:ascii="Times New Roman" w:hAnsi="Times New Roman" w:eastAsia="仿宋_GB2312" w:cs="Times New Roman"/>
          <w:b/>
          <w:bCs/>
          <w:caps w:val="0"/>
          <w:color w:val="auto"/>
          <w:position w:val="4"/>
          <w:sz w:val="30"/>
          <w:szCs w:val="30"/>
          <w:lang w:eastAsia="zh-CN"/>
        </w:rPr>
        <w:t>保持方案服务年限</w:t>
      </w:r>
      <w:bookmarkEnd w:id="216"/>
    </w:p>
    <w:p>
      <w:pPr>
        <w:rPr>
          <w:rFonts w:hint="default" w:ascii="Times New Roman" w:hAnsi="Times New Roman" w:eastAsia="仿宋_GB2312" w:cs="Times New Roman"/>
          <w:caps w:val="0"/>
          <w:color w:val="auto"/>
          <w:sz w:val="24"/>
          <w:szCs w:val="24"/>
          <w:lang w:val="en-US" w:eastAsia="zh-CN"/>
        </w:rPr>
        <w:sectPr>
          <w:headerReference r:id="rId10" w:type="default"/>
          <w:pgSz w:w="11850" w:h="16783"/>
          <w:pgMar w:top="1417" w:right="1417" w:bottom="1417" w:left="1701" w:header="851" w:footer="850"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仿宋_GB2312" w:cs="Times New Roman"/>
          <w:caps w:val="0"/>
          <w:color w:val="auto"/>
          <w:sz w:val="24"/>
          <w:szCs w:val="24"/>
          <w:lang w:eastAsia="zh-CN"/>
        </w:rPr>
        <w:t>本</w:t>
      </w:r>
      <w:r>
        <w:rPr>
          <w:rFonts w:hint="default" w:ascii="Times New Roman" w:hAnsi="Times New Roman" w:eastAsia="仿宋_GB2312" w:cs="Times New Roman"/>
          <w:caps w:val="0"/>
          <w:color w:val="auto"/>
          <w:sz w:val="24"/>
          <w:szCs w:val="24"/>
        </w:rPr>
        <w:t>项目为建设类项目，</w:t>
      </w:r>
      <w:r>
        <w:rPr>
          <w:rFonts w:hint="default" w:ascii="Times New Roman" w:hAnsi="Times New Roman" w:eastAsia="仿宋_GB2312" w:cs="Times New Roman"/>
          <w:caps w:val="0"/>
          <w:color w:val="auto"/>
          <w:sz w:val="24"/>
          <w:szCs w:val="24"/>
          <w:lang w:eastAsia="zh-CN"/>
        </w:rPr>
        <w:t>方案服务期为方案批复日期至设计水平年底，</w:t>
      </w:r>
      <w:r>
        <w:rPr>
          <w:rFonts w:hint="default" w:ascii="Times New Roman" w:hAnsi="Times New Roman" w:eastAsia="仿宋_GB2312" w:cs="Times New Roman"/>
          <w:caps w:val="0"/>
          <w:color w:val="auto"/>
          <w:sz w:val="24"/>
          <w:szCs w:val="24"/>
        </w:rPr>
        <w:t>即从201</w:t>
      </w:r>
      <w:r>
        <w:rPr>
          <w:rFonts w:hint="default" w:ascii="Times New Roman" w:hAnsi="Times New Roman" w:eastAsia="仿宋_GB2312" w:cs="Times New Roman"/>
          <w:caps w:val="0"/>
          <w:color w:val="auto"/>
          <w:sz w:val="24"/>
          <w:szCs w:val="24"/>
          <w:lang w:val="en-US" w:eastAsia="zh-CN"/>
        </w:rPr>
        <w:t>8</w:t>
      </w:r>
      <w:r>
        <w:rPr>
          <w:rFonts w:hint="default" w:ascii="Times New Roman" w:hAnsi="Times New Roman" w:eastAsia="仿宋_GB2312" w:cs="Times New Roman"/>
          <w:caps w:val="0"/>
          <w:color w:val="auto"/>
          <w:sz w:val="24"/>
          <w:szCs w:val="24"/>
        </w:rPr>
        <w:t>年</w:t>
      </w:r>
      <w:r>
        <w:rPr>
          <w:rFonts w:hint="default" w:ascii="Times New Roman" w:hAnsi="Times New Roman" w:eastAsia="仿宋_GB2312" w:cs="Times New Roman"/>
          <w:caps w:val="0"/>
          <w:color w:val="auto"/>
          <w:sz w:val="24"/>
          <w:szCs w:val="24"/>
          <w:lang w:val="en-US" w:eastAsia="zh-CN"/>
        </w:rPr>
        <w:t>12月</w:t>
      </w:r>
      <w:r>
        <w:rPr>
          <w:rFonts w:hint="default" w:ascii="Times New Roman" w:hAnsi="Times New Roman" w:eastAsia="仿宋_GB2312" w:cs="Times New Roman"/>
          <w:caps w:val="0"/>
          <w:color w:val="auto"/>
          <w:sz w:val="24"/>
          <w:szCs w:val="24"/>
        </w:rPr>
        <w:t>至20</w:t>
      </w:r>
      <w:r>
        <w:rPr>
          <w:rFonts w:hint="default" w:ascii="Times New Roman" w:hAnsi="Times New Roman" w:eastAsia="仿宋_GB2312" w:cs="Times New Roman"/>
          <w:caps w:val="0"/>
          <w:color w:val="auto"/>
          <w:sz w:val="24"/>
          <w:szCs w:val="24"/>
          <w:lang w:val="en-US" w:eastAsia="zh-CN"/>
        </w:rPr>
        <w:t>19</w:t>
      </w:r>
      <w:r>
        <w:rPr>
          <w:rFonts w:hint="default" w:ascii="Times New Roman" w:hAnsi="Times New Roman" w:eastAsia="仿宋_GB2312" w:cs="Times New Roman"/>
          <w:caps w:val="0"/>
          <w:color w:val="auto"/>
          <w:sz w:val="24"/>
          <w:szCs w:val="24"/>
        </w:rPr>
        <w:t>年12月</w:t>
      </w:r>
      <w:r>
        <w:rPr>
          <w:rFonts w:hint="default" w:ascii="Times New Roman" w:hAnsi="Times New Roman" w:eastAsia="仿宋_GB2312" w:cs="Times New Roman"/>
          <w:caps w:val="0"/>
          <w:color w:val="auto"/>
          <w:sz w:val="24"/>
          <w:szCs w:val="24"/>
          <w:lang w:eastAsia="zh-CN"/>
        </w:rPr>
        <w:t>，因此，</w:t>
      </w:r>
      <w:r>
        <w:rPr>
          <w:rFonts w:hint="default" w:ascii="Times New Roman" w:hAnsi="Times New Roman" w:eastAsia="仿宋_GB2312" w:cs="Times New Roman"/>
          <w:caps w:val="0"/>
          <w:color w:val="auto"/>
          <w:sz w:val="24"/>
          <w:szCs w:val="24"/>
        </w:rPr>
        <w:t>本《方案》服务期为</w:t>
      </w:r>
      <w:r>
        <w:rPr>
          <w:rFonts w:hint="default" w:ascii="Times New Roman" w:hAnsi="Times New Roman" w:eastAsia="仿宋_GB2312" w:cs="Times New Roman"/>
          <w:caps w:val="0"/>
          <w:color w:val="auto"/>
          <w:sz w:val="24"/>
          <w:szCs w:val="24"/>
          <w:lang w:val="en-US" w:eastAsia="zh-CN"/>
        </w:rPr>
        <w:t>1.08年。</w:t>
      </w:r>
    </w:p>
    <w:p>
      <w:pPr>
        <w:pStyle w:val="3"/>
        <w:adjustRightInd w:val="0"/>
        <w:snapToGrid w:val="0"/>
        <w:spacing w:before="0" w:after="0" w:line="360" w:lineRule="auto"/>
        <w:rPr>
          <w:rFonts w:hint="default" w:ascii="Times New Roman" w:hAnsi="Times New Roman" w:eastAsia="仿宋_GB2312" w:cs="Times New Roman"/>
          <w:caps w:val="0"/>
          <w:color w:val="auto"/>
          <w:sz w:val="32"/>
          <w:szCs w:val="32"/>
        </w:rPr>
      </w:pPr>
      <w:bookmarkStart w:id="217" w:name="_Toc4740"/>
      <w:bookmarkStart w:id="218" w:name="_Toc219001484"/>
      <w:bookmarkStart w:id="219" w:name="_Toc461"/>
      <w:r>
        <w:rPr>
          <w:rFonts w:hint="default" w:ascii="Times New Roman" w:hAnsi="Times New Roman" w:eastAsia="仿宋_GB2312" w:cs="Times New Roman"/>
          <w:caps w:val="0"/>
          <w:color w:val="auto"/>
          <w:sz w:val="32"/>
          <w:szCs w:val="32"/>
        </w:rPr>
        <w:t>3项目概况</w:t>
      </w:r>
      <w:bookmarkEnd w:id="217"/>
      <w:bookmarkEnd w:id="218"/>
      <w:bookmarkEnd w:id="219"/>
    </w:p>
    <w:p>
      <w:pPr>
        <w:pStyle w:val="4"/>
        <w:keepNext/>
        <w:keepLines/>
        <w:pageBreakBefore w:val="0"/>
        <w:widowControl/>
        <w:kinsoku/>
        <w:wordWrap/>
        <w:overflowPunct/>
        <w:topLinePunct w:val="0"/>
        <w:autoSpaceDE/>
        <w:autoSpaceDN/>
        <w:bidi w:val="0"/>
        <w:adjustRightInd w:val="0"/>
        <w:snapToGrid w:val="0"/>
        <w:textAlignment w:val="auto"/>
        <w:outlineLvl w:val="1"/>
        <w:rPr>
          <w:rFonts w:hint="default" w:ascii="Times New Roman" w:hAnsi="Times New Roman" w:eastAsia="仿宋_GB2312" w:cs="Times New Roman"/>
          <w:b/>
          <w:bCs/>
          <w:caps w:val="0"/>
          <w:color w:val="auto"/>
          <w:sz w:val="30"/>
          <w:szCs w:val="30"/>
          <w:lang w:val="en-US" w:eastAsia="zh-CN"/>
        </w:rPr>
      </w:pPr>
      <w:bookmarkStart w:id="220" w:name="_Toc19533"/>
      <w:bookmarkStart w:id="221" w:name="_Toc27095"/>
      <w:r>
        <w:rPr>
          <w:rFonts w:hint="default" w:ascii="Times New Roman" w:hAnsi="Times New Roman" w:eastAsia="仿宋_GB2312" w:cs="Times New Roman"/>
          <w:b/>
          <w:bCs/>
          <w:caps w:val="0"/>
          <w:color w:val="auto"/>
          <w:sz w:val="30"/>
          <w:szCs w:val="30"/>
          <w:lang w:val="en-US" w:eastAsia="zh-CN"/>
        </w:rPr>
        <w:t>3.1</w:t>
      </w:r>
      <w:r>
        <w:rPr>
          <w:rFonts w:hint="default" w:ascii="Times New Roman" w:hAnsi="Times New Roman" w:eastAsia="仿宋_GB2312" w:cs="Times New Roman"/>
          <w:b/>
          <w:bCs/>
          <w:caps w:val="0"/>
          <w:color w:val="auto"/>
          <w:sz w:val="30"/>
          <w:szCs w:val="30"/>
          <w:lang w:val="zh-CN" w:eastAsia="zh-CN"/>
        </w:rPr>
        <w:t>地理位置及交通</w:t>
      </w:r>
      <w:bookmarkEnd w:id="220"/>
    </w:p>
    <w:bookmarkEnd w:id="221"/>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jc w:val="both"/>
        <w:textAlignment w:val="auto"/>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b w:val="0"/>
          <w:bCs w:val="0"/>
          <w:caps w:val="0"/>
          <w:color w:val="auto"/>
          <w:sz w:val="24"/>
          <w:szCs w:val="24"/>
          <w:lang w:val="en-US" w:eastAsia="zh-CN"/>
        </w:rPr>
        <w:t>普定县中医医院标准化建设项目</w:t>
      </w:r>
      <w:r>
        <w:rPr>
          <w:rFonts w:hint="default" w:ascii="Times New Roman" w:hAnsi="Times New Roman" w:eastAsia="仿宋_GB2312" w:cs="Times New Roman"/>
          <w:caps w:val="0"/>
          <w:color w:val="auto"/>
          <w:sz w:val="24"/>
          <w:szCs w:val="24"/>
          <w:lang w:val="en-US" w:eastAsia="zh-CN"/>
        </w:rPr>
        <w:t>位于普定县穿洞街道办事处龙马新村，该地形呈L形，主要为西北-东南走向，</w:t>
      </w:r>
      <w:r>
        <w:rPr>
          <w:rFonts w:hint="default" w:ascii="Times New Roman" w:hAnsi="Times New Roman" w:eastAsia="仿宋_GB2312" w:cs="Times New Roman"/>
          <w:caps w:val="0"/>
          <w:color w:val="auto"/>
          <w:kern w:val="21"/>
          <w:sz w:val="24"/>
          <w:szCs w:val="24"/>
          <w:lang w:val="en-US" w:eastAsia="zh-CN"/>
        </w:rPr>
        <w:t>东侧临近普安城市干道，南侧临时城市规划道路，</w:t>
      </w:r>
      <w:r>
        <w:rPr>
          <w:rFonts w:hint="default" w:ascii="Times New Roman" w:hAnsi="Times New Roman" w:eastAsia="仿宋_GB2312" w:cs="Times New Roman"/>
          <w:bCs/>
          <w:color w:val="auto"/>
          <w:kern w:val="21"/>
          <w:sz w:val="24"/>
          <w:szCs w:val="24"/>
          <w:lang w:eastAsia="zh-CN"/>
        </w:rPr>
        <w:t>地理位置坐标</w:t>
      </w:r>
      <w:r>
        <w:rPr>
          <w:rFonts w:hint="eastAsia" w:eastAsia="仿宋_GB2312" w:cs="Times New Roman"/>
          <w:color w:val="auto"/>
          <w:kern w:val="21"/>
          <w:sz w:val="24"/>
          <w:szCs w:val="24"/>
          <w:highlight w:val="none"/>
          <w:lang w:eastAsia="zh-CN"/>
        </w:rPr>
        <w:t>东经</w:t>
      </w:r>
      <w:r>
        <w:rPr>
          <w:rFonts w:hint="default" w:ascii="Times New Roman" w:hAnsi="Times New Roman" w:eastAsia="仿宋_GB2312" w:cs="Times New Roman"/>
          <w:color w:val="auto"/>
          <w:kern w:val="0"/>
          <w:sz w:val="24"/>
          <w:szCs w:val="24"/>
          <w:highlight w:val="none"/>
        </w:rPr>
        <w:t>105°</w:t>
      </w:r>
      <w:r>
        <w:rPr>
          <w:rFonts w:hint="default" w:ascii="Times New Roman" w:hAnsi="Times New Roman" w:eastAsia="仿宋_GB2312" w:cs="Times New Roman"/>
          <w:color w:val="auto"/>
          <w:kern w:val="0"/>
          <w:sz w:val="24"/>
          <w:szCs w:val="24"/>
          <w:highlight w:val="none"/>
          <w:lang w:val="en-US" w:eastAsia="zh-CN"/>
        </w:rPr>
        <w:t>45</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0.86</w:t>
      </w:r>
      <w:r>
        <w:rPr>
          <w:rFonts w:hint="default" w:ascii="Times New Roman" w:hAnsi="Times New Roman" w:eastAsia="仿宋_GB2312" w:cs="Times New Roman"/>
          <w:color w:val="auto"/>
          <w:kern w:val="0"/>
          <w:sz w:val="24"/>
          <w:szCs w:val="24"/>
          <w:highlight w:val="none"/>
        </w:rPr>
        <w:t>′′-10</w:t>
      </w:r>
      <w:r>
        <w:rPr>
          <w:rFonts w:hint="default" w:ascii="Times New Roman" w:hAnsi="Times New Roman" w:eastAsia="仿宋_GB2312" w:cs="Times New Roman"/>
          <w:color w:val="auto"/>
          <w:kern w:val="0"/>
          <w:sz w:val="24"/>
          <w:szCs w:val="24"/>
          <w:highlight w:val="none"/>
          <w:lang w:val="en-US" w:eastAsia="zh-CN"/>
        </w:rPr>
        <w:t>5</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45</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2.02</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w:t>
      </w:r>
      <w:r>
        <w:rPr>
          <w:rFonts w:hint="default" w:ascii="Times New Roman" w:hAnsi="Times New Roman" w:eastAsia="仿宋_GB2312" w:cs="Times New Roman"/>
          <w:color w:val="auto"/>
          <w:kern w:val="0"/>
          <w:sz w:val="24"/>
          <w:szCs w:val="24"/>
          <w:highlight w:val="none"/>
        </w:rPr>
        <w:t>北纬</w:t>
      </w:r>
      <w:r>
        <w:rPr>
          <w:rFonts w:hint="default" w:ascii="Times New Roman" w:hAnsi="Times New Roman" w:eastAsia="仿宋_GB2312" w:cs="Times New Roman"/>
          <w:color w:val="auto"/>
          <w:kern w:val="0"/>
          <w:sz w:val="24"/>
          <w:szCs w:val="24"/>
          <w:highlight w:val="none"/>
          <w:lang w:val="en-US" w:eastAsia="zh-CN"/>
        </w:rPr>
        <w:t>26</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17</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25.16</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26</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17</w:t>
      </w:r>
      <w:r>
        <w:rPr>
          <w:rFonts w:hint="default" w:ascii="Times New Roman" w:hAnsi="Times New Roman" w:eastAsia="仿宋_GB2312" w:cs="Times New Roman"/>
          <w:color w:val="auto"/>
          <w:kern w:val="0"/>
          <w:sz w:val="24"/>
          <w:szCs w:val="24"/>
          <w:highlight w:val="none"/>
        </w:rPr>
        <w:t>′</w:t>
      </w:r>
      <w:r>
        <w:rPr>
          <w:rFonts w:hint="default" w:ascii="Times New Roman" w:hAnsi="Times New Roman" w:eastAsia="仿宋_GB2312" w:cs="Times New Roman"/>
          <w:color w:val="auto"/>
          <w:kern w:val="0"/>
          <w:sz w:val="24"/>
          <w:szCs w:val="24"/>
          <w:highlight w:val="none"/>
          <w:lang w:val="en-US" w:eastAsia="zh-CN"/>
        </w:rPr>
        <w:t>37.32</w:t>
      </w:r>
      <w:r>
        <w:rPr>
          <w:rFonts w:hint="default" w:ascii="Times New Roman" w:hAnsi="Times New Roman" w:eastAsia="仿宋_GB2312" w:cs="Times New Roman"/>
          <w:color w:val="auto"/>
          <w:kern w:val="0"/>
          <w:sz w:val="24"/>
          <w:szCs w:val="24"/>
          <w:highlight w:val="none"/>
        </w:rPr>
        <w:t>′′之间</w:t>
      </w:r>
      <w:r>
        <w:rPr>
          <w:rFonts w:hint="default" w:ascii="Times New Roman" w:hAnsi="Times New Roman" w:eastAsia="仿宋_GB2312" w:cs="Times New Roman"/>
          <w:color w:val="auto"/>
          <w:kern w:val="0"/>
          <w:sz w:val="24"/>
          <w:szCs w:val="24"/>
          <w:highlight w:val="none"/>
          <w:lang w:eastAsia="zh-CN"/>
        </w:rPr>
        <w:t>。</w:t>
      </w:r>
      <w:r>
        <w:rPr>
          <w:rFonts w:hint="default" w:ascii="Times New Roman" w:hAnsi="Times New Roman" w:eastAsia="仿宋_GB2312" w:cs="Times New Roman"/>
          <w:color w:val="auto"/>
          <w:kern w:val="0"/>
          <w:sz w:val="24"/>
          <w:szCs w:val="24"/>
          <w:highlight w:val="none"/>
          <w:lang w:val="en-US" w:eastAsia="zh-CN"/>
        </w:rPr>
        <w:t>距离普定县县城2</w:t>
      </w:r>
      <w:r>
        <w:rPr>
          <w:rFonts w:hint="eastAsia" w:eastAsia="仿宋_GB2312" w:cs="Times New Roman"/>
          <w:color w:val="auto"/>
          <w:kern w:val="0"/>
          <w:sz w:val="24"/>
          <w:szCs w:val="24"/>
          <w:highlight w:val="none"/>
          <w:lang w:val="en-US" w:eastAsia="zh-CN"/>
        </w:rPr>
        <w:t>0</w:t>
      </w:r>
      <w:r>
        <w:rPr>
          <w:rFonts w:hint="default" w:ascii="Times New Roman" w:hAnsi="Times New Roman" w:eastAsia="仿宋_GB2312" w:cs="Times New Roman"/>
          <w:color w:val="auto"/>
          <w:kern w:val="0"/>
          <w:sz w:val="24"/>
          <w:szCs w:val="24"/>
          <w:highlight w:val="none"/>
          <w:lang w:val="en-US" w:eastAsia="zh-CN"/>
        </w:rPr>
        <w:t>km，</w:t>
      </w:r>
      <w:r>
        <w:rPr>
          <w:rFonts w:hint="eastAsia" w:eastAsia="仿宋_GB2312" w:cs="Times New Roman"/>
          <w:color w:val="auto"/>
          <w:kern w:val="0"/>
          <w:sz w:val="24"/>
          <w:szCs w:val="24"/>
          <w:highlight w:val="none"/>
          <w:lang w:val="en-US" w:eastAsia="zh-CN"/>
        </w:rPr>
        <w:t>距离贵阳120</w:t>
      </w:r>
      <w:r>
        <w:rPr>
          <w:rFonts w:hint="default" w:ascii="Times New Roman" w:hAnsi="Times New Roman" w:eastAsia="仿宋_GB2312" w:cs="Times New Roman"/>
          <w:color w:val="auto"/>
          <w:kern w:val="0"/>
          <w:sz w:val="24"/>
          <w:szCs w:val="24"/>
          <w:highlight w:val="none"/>
          <w:lang w:val="en-US" w:eastAsia="zh-CN"/>
        </w:rPr>
        <w:t>km</w:t>
      </w:r>
      <w:r>
        <w:rPr>
          <w:rFonts w:hint="eastAsia" w:eastAsia="仿宋_GB2312" w:cs="Times New Roman"/>
          <w:color w:val="auto"/>
          <w:kern w:val="0"/>
          <w:sz w:val="24"/>
          <w:szCs w:val="24"/>
          <w:highlight w:val="none"/>
          <w:lang w:val="en-US" w:eastAsia="zh-CN"/>
        </w:rPr>
        <w:t>，</w:t>
      </w:r>
      <w:r>
        <w:rPr>
          <w:rFonts w:hint="default" w:ascii="Times New Roman" w:hAnsi="Times New Roman" w:eastAsia="仿宋_GB2312" w:cs="Times New Roman"/>
          <w:color w:val="auto"/>
          <w:kern w:val="0"/>
          <w:sz w:val="24"/>
          <w:szCs w:val="24"/>
          <w:highlight w:val="none"/>
          <w:lang w:val="en-US" w:eastAsia="zh-CN"/>
        </w:rPr>
        <w:t>交通较为方便。</w:t>
      </w:r>
      <w:r>
        <w:rPr>
          <w:rFonts w:hint="default" w:ascii="Times New Roman" w:hAnsi="Times New Roman" w:eastAsia="仿宋_GB2312" w:cs="Times New Roman"/>
          <w:caps w:val="0"/>
          <w:color w:val="auto"/>
          <w:sz w:val="24"/>
          <w:szCs w:val="24"/>
          <w:lang w:eastAsia="zh-CN"/>
        </w:rPr>
        <w:t>项目</w:t>
      </w:r>
      <w:r>
        <w:rPr>
          <w:rFonts w:hint="default" w:ascii="Times New Roman" w:hAnsi="Times New Roman" w:eastAsia="仿宋_GB2312" w:cs="Times New Roman"/>
          <w:caps w:val="0"/>
          <w:color w:val="auto"/>
          <w:sz w:val="24"/>
          <w:szCs w:val="24"/>
        </w:rPr>
        <w:t>地理位置详见</w:t>
      </w:r>
      <w:r>
        <w:rPr>
          <w:rFonts w:hint="default" w:ascii="Times New Roman" w:hAnsi="Times New Roman" w:eastAsia="仿宋_GB2312" w:cs="Times New Roman"/>
          <w:caps w:val="0"/>
          <w:color w:val="auto"/>
          <w:sz w:val="24"/>
          <w:szCs w:val="24"/>
          <w:lang w:eastAsia="zh-CN"/>
        </w:rPr>
        <w:t>附图</w:t>
      </w:r>
      <w:r>
        <w:rPr>
          <w:rFonts w:hint="default" w:ascii="Times New Roman" w:hAnsi="Times New Roman" w:eastAsia="仿宋_GB2312" w:cs="Times New Roman"/>
          <w:caps w:val="0"/>
          <w:color w:val="auto"/>
          <w:sz w:val="24"/>
          <w:szCs w:val="24"/>
          <w:lang w:val="en-US" w:eastAsia="zh-CN"/>
        </w:rPr>
        <w:t>1</w:t>
      </w:r>
      <w:r>
        <w:rPr>
          <w:rFonts w:hint="default" w:ascii="Times New Roman" w:hAnsi="Times New Roman" w:eastAsia="仿宋_GB2312" w:cs="Times New Roman"/>
          <w:caps w:val="0"/>
          <w:color w:val="auto"/>
          <w:sz w:val="24"/>
          <w:szCs w:val="24"/>
        </w:rPr>
        <w:t>。</w:t>
      </w:r>
    </w:p>
    <w:p>
      <w:pPr>
        <w:pStyle w:val="4"/>
        <w:keepNext/>
        <w:keepLines/>
        <w:pageBreakBefore w:val="0"/>
        <w:widowControl/>
        <w:kinsoku/>
        <w:wordWrap/>
        <w:overflowPunct/>
        <w:topLinePunct w:val="0"/>
        <w:autoSpaceDE/>
        <w:autoSpaceDN/>
        <w:bidi w:val="0"/>
        <w:adjustRightInd w:val="0"/>
        <w:snapToGrid w:val="0"/>
        <w:textAlignment w:val="auto"/>
        <w:outlineLvl w:val="1"/>
        <w:rPr>
          <w:rFonts w:hint="default" w:ascii="Times New Roman" w:hAnsi="Times New Roman" w:eastAsia="仿宋_GB2312" w:cs="Times New Roman"/>
          <w:b/>
          <w:bCs/>
          <w:caps w:val="0"/>
          <w:color w:val="auto"/>
          <w:sz w:val="30"/>
          <w:szCs w:val="30"/>
          <w:lang w:val="en-US" w:eastAsia="zh-CN"/>
        </w:rPr>
      </w:pPr>
      <w:bookmarkStart w:id="222" w:name="_Toc219001485"/>
      <w:bookmarkStart w:id="223" w:name="_Toc4326"/>
      <w:bookmarkStart w:id="224" w:name="_Toc18955"/>
      <w:r>
        <w:rPr>
          <w:rFonts w:hint="default" w:ascii="Times New Roman" w:hAnsi="Times New Roman" w:eastAsia="仿宋_GB2312" w:cs="Times New Roman"/>
          <w:b/>
          <w:bCs/>
          <w:caps w:val="0"/>
          <w:color w:val="auto"/>
          <w:sz w:val="30"/>
          <w:szCs w:val="30"/>
          <w:lang w:val="en-US" w:eastAsia="zh-CN"/>
        </w:rPr>
        <w:t>3.</w:t>
      </w:r>
      <w:bookmarkEnd w:id="222"/>
      <w:r>
        <w:rPr>
          <w:rFonts w:hint="default" w:ascii="Times New Roman" w:hAnsi="Times New Roman" w:eastAsia="仿宋_GB2312" w:cs="Times New Roman"/>
          <w:b/>
          <w:bCs/>
          <w:caps w:val="0"/>
          <w:color w:val="auto"/>
          <w:sz w:val="30"/>
          <w:szCs w:val="30"/>
          <w:lang w:val="en-US" w:eastAsia="zh-CN"/>
        </w:rPr>
        <w:t>2项目特性</w:t>
      </w:r>
      <w:bookmarkEnd w:id="223"/>
      <w:bookmarkEnd w:id="224"/>
    </w:p>
    <w:p>
      <w:pPr>
        <w:pStyle w:val="132"/>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b/>
          <w:bCs/>
          <w:caps w:val="0"/>
          <w:color w:val="auto"/>
          <w:sz w:val="24"/>
          <w:szCs w:val="24"/>
        </w:rPr>
        <w:t>项目名称：</w:t>
      </w:r>
      <w:r>
        <w:rPr>
          <w:rFonts w:hint="default" w:ascii="Times New Roman" w:hAnsi="Times New Roman" w:eastAsia="仿宋_GB2312" w:cs="Times New Roman"/>
          <w:b w:val="0"/>
          <w:bCs w:val="0"/>
          <w:caps w:val="0"/>
          <w:color w:val="auto"/>
          <w:sz w:val="24"/>
          <w:szCs w:val="24"/>
          <w:lang w:val="en-US" w:eastAsia="zh-CN"/>
        </w:rPr>
        <w:t>普定县中医医院标准化建设项目</w:t>
      </w:r>
      <w:r>
        <w:rPr>
          <w:rFonts w:hint="default" w:ascii="Times New Roman" w:hAnsi="Times New Roman" w:eastAsia="仿宋_GB2312" w:cs="Times New Roman"/>
          <w:caps w:val="0"/>
          <w:color w:val="auto"/>
          <w:sz w:val="24"/>
          <w:szCs w:val="24"/>
          <w:lang w:eastAsia="zh-CN"/>
        </w:rPr>
        <w:t>；</w:t>
      </w:r>
    </w:p>
    <w:p>
      <w:pPr>
        <w:pStyle w:val="132"/>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b/>
          <w:bCs/>
          <w:caps w:val="0"/>
          <w:color w:val="auto"/>
          <w:sz w:val="24"/>
          <w:szCs w:val="24"/>
        </w:rPr>
        <w:t>建设单位：</w:t>
      </w:r>
      <w:r>
        <w:rPr>
          <w:rFonts w:hint="default" w:ascii="Times New Roman" w:hAnsi="Times New Roman" w:eastAsia="仿宋_GB2312" w:cs="Times New Roman"/>
          <w:b w:val="0"/>
          <w:bCs w:val="0"/>
          <w:caps w:val="0"/>
          <w:color w:val="auto"/>
          <w:sz w:val="24"/>
          <w:szCs w:val="24"/>
          <w:lang w:eastAsia="zh-CN"/>
        </w:rPr>
        <w:t>普定县中医医院</w:t>
      </w:r>
      <w:r>
        <w:rPr>
          <w:rFonts w:hint="default" w:ascii="Times New Roman" w:hAnsi="Times New Roman" w:eastAsia="仿宋_GB2312" w:cs="Times New Roman"/>
          <w:b w:val="0"/>
          <w:bCs w:val="0"/>
          <w:caps w:val="0"/>
          <w:color w:val="auto"/>
          <w:sz w:val="24"/>
          <w:szCs w:val="24"/>
          <w:lang w:val="en-US" w:eastAsia="zh-CN"/>
        </w:rPr>
        <w:t>；</w:t>
      </w:r>
    </w:p>
    <w:p>
      <w:pPr>
        <w:pStyle w:val="132"/>
        <w:ind w:firstLine="560"/>
        <w:rPr>
          <w:rFonts w:hint="default" w:ascii="Times New Roman" w:hAnsi="Times New Roman" w:eastAsia="仿宋_GB2312" w:cs="Times New Roman"/>
          <w:caps w:val="0"/>
          <w:color w:val="auto"/>
          <w:sz w:val="24"/>
          <w:szCs w:val="24"/>
          <w:lang w:eastAsia="zh-CN"/>
        </w:rPr>
      </w:pPr>
      <w:r>
        <w:rPr>
          <w:rFonts w:hint="default" w:ascii="Times New Roman" w:hAnsi="Times New Roman" w:eastAsia="仿宋_GB2312" w:cs="Times New Roman"/>
          <w:b/>
          <w:bCs/>
          <w:caps w:val="0"/>
          <w:color w:val="auto"/>
          <w:sz w:val="24"/>
          <w:szCs w:val="24"/>
        </w:rPr>
        <w:t>建设</w:t>
      </w:r>
      <w:r>
        <w:rPr>
          <w:rFonts w:hint="default" w:ascii="Times New Roman" w:hAnsi="Times New Roman" w:eastAsia="仿宋_GB2312" w:cs="Times New Roman"/>
          <w:b/>
          <w:bCs/>
          <w:caps w:val="0"/>
          <w:color w:val="auto"/>
          <w:sz w:val="24"/>
          <w:szCs w:val="24"/>
          <w:lang w:eastAsia="zh-CN"/>
        </w:rPr>
        <w:t>地点</w:t>
      </w:r>
      <w:r>
        <w:rPr>
          <w:rFonts w:hint="default" w:ascii="Times New Roman" w:hAnsi="Times New Roman" w:eastAsia="仿宋_GB2312" w:cs="Times New Roman"/>
          <w:b/>
          <w:bCs/>
          <w:caps w:val="0"/>
          <w:color w:val="auto"/>
          <w:sz w:val="24"/>
          <w:szCs w:val="24"/>
        </w:rPr>
        <w:t>：</w:t>
      </w:r>
      <w:r>
        <w:rPr>
          <w:rFonts w:hint="default" w:ascii="Times New Roman" w:hAnsi="Times New Roman" w:eastAsia="仿宋_GB2312" w:cs="Times New Roman"/>
          <w:caps w:val="0"/>
          <w:color w:val="auto"/>
          <w:sz w:val="24"/>
          <w:szCs w:val="24"/>
          <w:lang w:val="en-US" w:eastAsia="zh-CN"/>
        </w:rPr>
        <w:t>普定县穿洞街道办事处龙马新村</w:t>
      </w:r>
      <w:r>
        <w:rPr>
          <w:rFonts w:hint="default" w:ascii="Times New Roman" w:hAnsi="Times New Roman" w:eastAsia="仿宋_GB2312" w:cs="Times New Roman"/>
          <w:caps w:val="0"/>
          <w:color w:val="auto"/>
          <w:sz w:val="24"/>
          <w:szCs w:val="24"/>
          <w:lang w:eastAsia="zh-CN"/>
        </w:rPr>
        <w:t>；</w:t>
      </w:r>
    </w:p>
    <w:p>
      <w:pPr>
        <w:pStyle w:val="132"/>
        <w:ind w:firstLine="560"/>
        <w:rPr>
          <w:rFonts w:hint="default" w:ascii="Times New Roman" w:hAnsi="Times New Roman" w:eastAsia="仿宋_GB2312" w:cs="Times New Roman"/>
          <w:caps w:val="0"/>
          <w:color w:val="auto"/>
          <w:sz w:val="24"/>
          <w:szCs w:val="24"/>
          <w:lang w:eastAsia="zh-CN"/>
        </w:rPr>
      </w:pPr>
      <w:r>
        <w:rPr>
          <w:rFonts w:hint="default" w:ascii="Times New Roman" w:hAnsi="Times New Roman" w:eastAsia="仿宋_GB2312" w:cs="Times New Roman"/>
          <w:b/>
          <w:bCs/>
          <w:caps w:val="0"/>
          <w:color w:val="auto"/>
          <w:sz w:val="24"/>
          <w:szCs w:val="24"/>
          <w:lang w:val="en-US" w:eastAsia="zh-CN"/>
        </w:rPr>
        <w:t>工程</w:t>
      </w:r>
      <w:r>
        <w:rPr>
          <w:rFonts w:hint="default" w:ascii="Times New Roman" w:hAnsi="Times New Roman" w:eastAsia="仿宋_GB2312" w:cs="Times New Roman"/>
          <w:b/>
          <w:bCs/>
          <w:caps w:val="0"/>
          <w:color w:val="auto"/>
          <w:sz w:val="24"/>
          <w:szCs w:val="24"/>
          <w:lang w:eastAsia="zh-CN"/>
        </w:rPr>
        <w:t>等级：</w:t>
      </w:r>
      <w:r>
        <w:rPr>
          <w:rFonts w:hint="default" w:ascii="Times New Roman" w:hAnsi="Times New Roman" w:eastAsia="仿宋_GB2312" w:cs="Times New Roman"/>
          <w:caps w:val="0"/>
          <w:color w:val="auto"/>
          <w:sz w:val="24"/>
          <w:szCs w:val="24"/>
          <w:lang w:val="en-US" w:eastAsia="zh-CN"/>
        </w:rPr>
        <w:t>小型</w:t>
      </w:r>
      <w:r>
        <w:rPr>
          <w:rFonts w:hint="default" w:ascii="Times New Roman" w:hAnsi="Times New Roman" w:eastAsia="仿宋_GB2312" w:cs="Times New Roman"/>
          <w:caps w:val="0"/>
          <w:color w:val="auto"/>
          <w:sz w:val="24"/>
          <w:szCs w:val="24"/>
          <w:lang w:eastAsia="zh-CN"/>
        </w:rPr>
        <w:t>；</w:t>
      </w:r>
    </w:p>
    <w:p>
      <w:pPr>
        <w:pStyle w:val="132"/>
        <w:ind w:firstLine="560"/>
        <w:rPr>
          <w:rFonts w:hint="default" w:ascii="Times New Roman" w:hAnsi="Times New Roman" w:eastAsia="仿宋_GB2312" w:cs="Times New Roman"/>
          <w:caps w:val="0"/>
          <w:color w:val="auto"/>
          <w:sz w:val="24"/>
          <w:szCs w:val="24"/>
          <w:lang w:eastAsia="zh-CN"/>
        </w:rPr>
      </w:pPr>
      <w:r>
        <w:rPr>
          <w:rFonts w:hint="default" w:ascii="Times New Roman" w:hAnsi="Times New Roman" w:eastAsia="仿宋_GB2312" w:cs="Times New Roman"/>
          <w:b/>
          <w:bCs/>
          <w:caps w:val="0"/>
          <w:color w:val="auto"/>
          <w:sz w:val="24"/>
          <w:szCs w:val="24"/>
        </w:rPr>
        <w:t>项目性质：</w:t>
      </w:r>
      <w:r>
        <w:rPr>
          <w:rFonts w:hint="default" w:ascii="Times New Roman" w:hAnsi="Times New Roman" w:eastAsia="仿宋_GB2312" w:cs="Times New Roman"/>
          <w:caps w:val="0"/>
          <w:color w:val="auto"/>
          <w:sz w:val="24"/>
          <w:szCs w:val="24"/>
          <w:lang w:val="en-US" w:eastAsia="zh-CN"/>
        </w:rPr>
        <w:t>新</w:t>
      </w:r>
      <w:r>
        <w:rPr>
          <w:rFonts w:hint="default" w:ascii="Times New Roman" w:hAnsi="Times New Roman" w:eastAsia="仿宋_GB2312" w:cs="Times New Roman"/>
          <w:caps w:val="0"/>
          <w:color w:val="auto"/>
          <w:sz w:val="24"/>
          <w:szCs w:val="24"/>
          <w:lang w:eastAsia="zh-CN"/>
        </w:rPr>
        <w:t>建；</w:t>
      </w:r>
      <w:bookmarkStart w:id="225" w:name="_Toc140825119"/>
      <w:bookmarkStart w:id="226" w:name="_Toc140815863"/>
    </w:p>
    <w:p>
      <w:pPr>
        <w:pStyle w:val="132"/>
        <w:ind w:firstLine="560"/>
        <w:rPr>
          <w:rFonts w:hint="default" w:ascii="Times New Roman" w:hAnsi="Times New Roman" w:eastAsia="仿宋_GB2312" w:cs="Times New Roman"/>
          <w:b w:val="0"/>
          <w:bCs w:val="0"/>
          <w:caps w:val="0"/>
          <w:color w:val="auto"/>
          <w:sz w:val="24"/>
          <w:szCs w:val="24"/>
          <w:lang w:val="en-US" w:eastAsia="zh-CN"/>
        </w:rPr>
      </w:pPr>
      <w:r>
        <w:rPr>
          <w:rFonts w:hint="default" w:ascii="Times New Roman" w:hAnsi="Times New Roman" w:eastAsia="仿宋_GB2312" w:cs="Times New Roman"/>
          <w:b/>
          <w:bCs/>
          <w:caps w:val="0"/>
          <w:color w:val="auto"/>
          <w:sz w:val="24"/>
          <w:szCs w:val="24"/>
          <w:lang w:val="en-US" w:eastAsia="zh-CN"/>
        </w:rPr>
        <w:t>建设</w:t>
      </w:r>
      <w:r>
        <w:rPr>
          <w:rFonts w:hint="default" w:ascii="Times New Roman" w:hAnsi="Times New Roman" w:eastAsia="仿宋_GB2312" w:cs="Times New Roman"/>
          <w:b/>
          <w:bCs/>
          <w:caps w:val="0"/>
          <w:color w:val="auto"/>
          <w:sz w:val="24"/>
          <w:szCs w:val="24"/>
        </w:rPr>
        <w:t>规模</w:t>
      </w:r>
      <w:r>
        <w:rPr>
          <w:rFonts w:hint="default" w:ascii="Times New Roman" w:hAnsi="Times New Roman" w:eastAsia="仿宋_GB2312" w:cs="Times New Roman"/>
          <w:b/>
          <w:bCs/>
          <w:caps w:val="0"/>
          <w:color w:val="auto"/>
          <w:sz w:val="24"/>
          <w:szCs w:val="24"/>
          <w:lang w:val="en-US" w:eastAsia="zh-CN"/>
        </w:rPr>
        <w:t>及建设内容</w:t>
      </w:r>
      <w:r>
        <w:rPr>
          <w:rFonts w:hint="default" w:ascii="Times New Roman" w:hAnsi="Times New Roman" w:eastAsia="仿宋_GB2312" w:cs="Times New Roman"/>
          <w:b/>
          <w:bCs/>
          <w:caps w:val="0"/>
          <w:color w:val="auto"/>
          <w:sz w:val="24"/>
          <w:szCs w:val="24"/>
        </w:rPr>
        <w:t>：</w:t>
      </w:r>
      <w:r>
        <w:rPr>
          <w:rFonts w:hint="default" w:ascii="Times New Roman" w:hAnsi="Times New Roman" w:eastAsia="仿宋_GB2312" w:cs="Times New Roman"/>
          <w:b w:val="0"/>
          <w:bCs w:val="0"/>
          <w:caps w:val="0"/>
          <w:color w:val="auto"/>
          <w:sz w:val="24"/>
          <w:szCs w:val="24"/>
          <w:lang w:val="en-US" w:eastAsia="zh-CN"/>
        </w:rPr>
        <w:t>根据主体设计资料，本项目征占地面积40238.66m</w:t>
      </w:r>
      <w:r>
        <w:rPr>
          <w:rFonts w:hint="default" w:ascii="Times New Roman" w:hAnsi="Times New Roman" w:eastAsia="仿宋_GB2312" w:cs="Times New Roman"/>
          <w:b w:val="0"/>
          <w:bCs w:val="0"/>
          <w:caps w:val="0"/>
          <w:color w:val="auto"/>
          <w:sz w:val="24"/>
          <w:szCs w:val="24"/>
          <w:vertAlign w:val="superscript"/>
          <w:lang w:val="en-US" w:eastAsia="zh-CN"/>
        </w:rPr>
        <w:t>2</w:t>
      </w:r>
      <w:r>
        <w:rPr>
          <w:rFonts w:hint="default" w:ascii="Times New Roman" w:hAnsi="Times New Roman" w:eastAsia="仿宋_GB2312" w:cs="Times New Roman"/>
          <w:b w:val="0"/>
          <w:bCs w:val="0"/>
          <w:caps w:val="0"/>
          <w:color w:val="auto"/>
          <w:sz w:val="24"/>
          <w:szCs w:val="24"/>
          <w:lang w:eastAsia="zh-CN"/>
        </w:rPr>
        <w:t>；</w:t>
      </w:r>
      <w:r>
        <w:rPr>
          <w:rFonts w:hint="default" w:ascii="Times New Roman" w:hAnsi="Times New Roman" w:eastAsia="仿宋_GB2312" w:cs="Times New Roman"/>
          <w:b w:val="0"/>
          <w:bCs w:val="0"/>
          <w:caps w:val="0"/>
          <w:color w:val="auto"/>
          <w:sz w:val="24"/>
          <w:szCs w:val="24"/>
          <w:lang w:val="en-US" w:eastAsia="zh-CN"/>
        </w:rPr>
        <w:t>总建筑面积52739.48m</w:t>
      </w:r>
      <w:r>
        <w:rPr>
          <w:rFonts w:hint="default" w:ascii="Times New Roman" w:hAnsi="Times New Roman" w:eastAsia="仿宋_GB2312" w:cs="Times New Roman"/>
          <w:b w:val="0"/>
          <w:bCs w:val="0"/>
          <w:caps w:val="0"/>
          <w:color w:val="auto"/>
          <w:sz w:val="24"/>
          <w:szCs w:val="24"/>
          <w:vertAlign w:val="superscript"/>
          <w:lang w:val="en-US" w:eastAsia="zh-CN"/>
        </w:rPr>
        <w:t>2</w:t>
      </w:r>
      <w:r>
        <w:rPr>
          <w:rFonts w:hint="eastAsia" w:eastAsia="仿宋_GB2312" w:cs="Times New Roman"/>
          <w:b w:val="0"/>
          <w:bCs w:val="0"/>
          <w:caps w:val="0"/>
          <w:color w:val="auto"/>
          <w:sz w:val="24"/>
          <w:szCs w:val="24"/>
          <w:lang w:eastAsia="zh-CN"/>
        </w:rPr>
        <w:t>，</w:t>
      </w:r>
      <w:r>
        <w:rPr>
          <w:rFonts w:hint="eastAsia" w:eastAsia="仿宋_GB2312" w:cs="Times New Roman"/>
          <w:b w:val="0"/>
          <w:bCs w:val="0"/>
          <w:caps w:val="0"/>
          <w:color w:val="auto"/>
          <w:sz w:val="24"/>
          <w:szCs w:val="24"/>
          <w:lang w:val="en-US" w:eastAsia="zh-CN"/>
        </w:rPr>
        <w:t>其中人防地下室总建筑面积6109</w:t>
      </w:r>
      <w:r>
        <w:rPr>
          <w:rFonts w:hint="default" w:ascii="Times New Roman" w:hAnsi="Times New Roman" w:eastAsia="仿宋_GB2312" w:cs="Times New Roman"/>
          <w:b w:val="0"/>
          <w:bCs w:val="0"/>
          <w:caps w:val="0"/>
          <w:color w:val="auto"/>
          <w:sz w:val="24"/>
          <w:szCs w:val="24"/>
          <w:lang w:val="en-US" w:eastAsia="zh-CN"/>
        </w:rPr>
        <w:t>m</w:t>
      </w:r>
      <w:r>
        <w:rPr>
          <w:rFonts w:hint="default" w:ascii="Times New Roman" w:hAnsi="Times New Roman" w:eastAsia="仿宋_GB2312" w:cs="Times New Roman"/>
          <w:b w:val="0"/>
          <w:bCs w:val="0"/>
          <w:caps w:val="0"/>
          <w:color w:val="auto"/>
          <w:sz w:val="24"/>
          <w:szCs w:val="24"/>
          <w:vertAlign w:val="superscript"/>
          <w:lang w:val="en-US" w:eastAsia="zh-CN"/>
        </w:rPr>
        <w:t>2</w:t>
      </w:r>
      <w:r>
        <w:rPr>
          <w:rFonts w:hint="eastAsia" w:eastAsia="仿宋_GB2312" w:cs="Times New Roman"/>
          <w:b w:val="0"/>
          <w:bCs w:val="0"/>
          <w:caps w:val="0"/>
          <w:color w:val="auto"/>
          <w:sz w:val="24"/>
          <w:szCs w:val="24"/>
          <w:lang w:eastAsia="zh-CN"/>
        </w:rPr>
        <w:t>；</w:t>
      </w:r>
      <w:r>
        <w:rPr>
          <w:rFonts w:hint="default" w:ascii="Times New Roman" w:hAnsi="Times New Roman" w:eastAsia="仿宋_GB2312" w:cs="Times New Roman"/>
          <w:b w:val="0"/>
          <w:bCs w:val="0"/>
          <w:caps w:val="0"/>
          <w:color w:val="auto"/>
          <w:sz w:val="24"/>
          <w:szCs w:val="24"/>
          <w:lang w:val="en-US" w:eastAsia="zh-CN"/>
        </w:rPr>
        <w:t>建筑占地</w:t>
      </w:r>
      <w:r>
        <w:rPr>
          <w:rFonts w:hint="eastAsia" w:eastAsia="仿宋_GB2312" w:cs="Times New Roman"/>
          <w:b w:val="0"/>
          <w:bCs w:val="0"/>
          <w:caps w:val="0"/>
          <w:color w:val="auto"/>
          <w:sz w:val="24"/>
          <w:szCs w:val="24"/>
          <w:lang w:val="en-US" w:eastAsia="zh-CN"/>
        </w:rPr>
        <w:t>总</w:t>
      </w:r>
      <w:r>
        <w:rPr>
          <w:rFonts w:hint="default" w:ascii="Times New Roman" w:hAnsi="Times New Roman" w:eastAsia="仿宋_GB2312" w:cs="Times New Roman"/>
          <w:b w:val="0"/>
          <w:bCs w:val="0"/>
          <w:caps w:val="0"/>
          <w:color w:val="auto"/>
          <w:sz w:val="24"/>
          <w:szCs w:val="24"/>
          <w:lang w:val="en-US" w:eastAsia="zh-CN"/>
        </w:rPr>
        <w:t>面积9320m</w:t>
      </w:r>
      <w:r>
        <w:rPr>
          <w:rFonts w:hint="default" w:ascii="Times New Roman" w:hAnsi="Times New Roman" w:eastAsia="仿宋_GB2312" w:cs="Times New Roman"/>
          <w:b w:val="0"/>
          <w:bCs w:val="0"/>
          <w:caps w:val="0"/>
          <w:color w:val="auto"/>
          <w:sz w:val="24"/>
          <w:szCs w:val="24"/>
          <w:vertAlign w:val="superscript"/>
          <w:lang w:val="en-US" w:eastAsia="zh-CN"/>
        </w:rPr>
        <w:t>2</w:t>
      </w:r>
      <w:r>
        <w:rPr>
          <w:rFonts w:hint="default" w:ascii="Times New Roman" w:hAnsi="Times New Roman" w:eastAsia="仿宋_GB2312" w:cs="Times New Roman"/>
          <w:b w:val="0"/>
          <w:bCs w:val="0"/>
          <w:caps w:val="0"/>
          <w:color w:val="auto"/>
          <w:sz w:val="24"/>
          <w:szCs w:val="24"/>
          <w:lang w:eastAsia="zh-CN"/>
        </w:rPr>
        <w:t>；</w:t>
      </w:r>
      <w:r>
        <w:rPr>
          <w:rFonts w:hint="default" w:ascii="Times New Roman" w:hAnsi="Times New Roman" w:eastAsia="仿宋_GB2312" w:cs="Times New Roman"/>
          <w:b w:val="0"/>
          <w:bCs w:val="0"/>
          <w:caps w:val="0"/>
          <w:color w:val="auto"/>
          <w:sz w:val="24"/>
          <w:szCs w:val="24"/>
          <w:lang w:val="en-US" w:eastAsia="zh-CN"/>
        </w:rPr>
        <w:t>其中：门急诊综合楼建筑占地面积1717m</w:t>
      </w:r>
      <w:r>
        <w:rPr>
          <w:rFonts w:hint="default" w:ascii="Times New Roman" w:hAnsi="Times New Roman" w:eastAsia="仿宋_GB2312" w:cs="Times New Roman"/>
          <w:b w:val="0"/>
          <w:bCs w:val="0"/>
          <w:caps w:val="0"/>
          <w:color w:val="auto"/>
          <w:sz w:val="24"/>
          <w:szCs w:val="24"/>
          <w:vertAlign w:val="superscript"/>
          <w:lang w:val="en-US" w:eastAsia="zh-CN"/>
        </w:rPr>
        <w:t>2</w:t>
      </w:r>
      <w:r>
        <w:rPr>
          <w:rFonts w:hint="default" w:ascii="Times New Roman" w:hAnsi="Times New Roman" w:eastAsia="仿宋_GB2312" w:cs="Times New Roman"/>
          <w:b w:val="0"/>
          <w:bCs w:val="0"/>
          <w:caps w:val="0"/>
          <w:color w:val="auto"/>
          <w:sz w:val="24"/>
          <w:szCs w:val="24"/>
          <w:lang w:eastAsia="zh-CN"/>
        </w:rPr>
        <w:t>，</w:t>
      </w:r>
      <w:r>
        <w:rPr>
          <w:rFonts w:hint="default" w:ascii="Times New Roman" w:hAnsi="Times New Roman" w:eastAsia="仿宋_GB2312" w:cs="Times New Roman"/>
          <w:b w:val="0"/>
          <w:bCs w:val="0"/>
          <w:caps w:val="0"/>
          <w:color w:val="auto"/>
          <w:sz w:val="24"/>
          <w:szCs w:val="24"/>
          <w:lang w:val="en-US" w:eastAsia="zh-CN"/>
        </w:rPr>
        <w:t>医技楼建筑占地面积604m</w:t>
      </w:r>
      <w:r>
        <w:rPr>
          <w:rFonts w:hint="default" w:ascii="Times New Roman" w:hAnsi="Times New Roman" w:eastAsia="仿宋_GB2312" w:cs="Times New Roman"/>
          <w:b w:val="0"/>
          <w:bCs w:val="0"/>
          <w:caps w:val="0"/>
          <w:color w:val="auto"/>
          <w:sz w:val="24"/>
          <w:szCs w:val="24"/>
          <w:vertAlign w:val="superscript"/>
          <w:lang w:val="en-US" w:eastAsia="zh-CN"/>
        </w:rPr>
        <w:t>2</w:t>
      </w:r>
      <w:r>
        <w:rPr>
          <w:rFonts w:hint="default" w:ascii="Times New Roman" w:hAnsi="Times New Roman" w:eastAsia="仿宋_GB2312" w:cs="Times New Roman"/>
          <w:b w:val="0"/>
          <w:bCs w:val="0"/>
          <w:caps w:val="0"/>
          <w:color w:val="auto"/>
          <w:sz w:val="24"/>
          <w:szCs w:val="24"/>
          <w:lang w:eastAsia="zh-CN"/>
        </w:rPr>
        <w:t>，</w:t>
      </w:r>
      <w:r>
        <w:rPr>
          <w:rFonts w:hint="default" w:ascii="Times New Roman" w:hAnsi="Times New Roman" w:eastAsia="仿宋_GB2312" w:cs="Times New Roman"/>
          <w:b w:val="0"/>
          <w:bCs w:val="0"/>
          <w:caps w:val="0"/>
          <w:color w:val="auto"/>
          <w:sz w:val="24"/>
          <w:szCs w:val="24"/>
          <w:lang w:val="en-US" w:eastAsia="zh-CN"/>
        </w:rPr>
        <w:t>污水处理池建筑占地面积604m</w:t>
      </w:r>
      <w:r>
        <w:rPr>
          <w:rFonts w:hint="default" w:ascii="Times New Roman" w:hAnsi="Times New Roman" w:eastAsia="仿宋_GB2312" w:cs="Times New Roman"/>
          <w:b w:val="0"/>
          <w:bCs w:val="0"/>
          <w:caps w:val="0"/>
          <w:color w:val="auto"/>
          <w:sz w:val="24"/>
          <w:szCs w:val="24"/>
          <w:vertAlign w:val="superscript"/>
          <w:lang w:val="en-US" w:eastAsia="zh-CN"/>
        </w:rPr>
        <w:t>2</w:t>
      </w:r>
      <w:r>
        <w:rPr>
          <w:rFonts w:hint="default" w:ascii="Times New Roman" w:hAnsi="Times New Roman" w:eastAsia="仿宋_GB2312" w:cs="Times New Roman"/>
          <w:b w:val="0"/>
          <w:bCs w:val="0"/>
          <w:caps w:val="0"/>
          <w:color w:val="auto"/>
          <w:sz w:val="24"/>
          <w:szCs w:val="24"/>
          <w:lang w:eastAsia="zh-CN"/>
        </w:rPr>
        <w:t>，</w:t>
      </w:r>
      <w:r>
        <w:rPr>
          <w:rFonts w:hint="default" w:ascii="Times New Roman" w:hAnsi="Times New Roman" w:eastAsia="仿宋_GB2312" w:cs="Times New Roman"/>
          <w:b w:val="0"/>
          <w:bCs w:val="0"/>
          <w:caps w:val="0"/>
          <w:color w:val="auto"/>
          <w:sz w:val="24"/>
          <w:szCs w:val="24"/>
          <w:lang w:val="en-US" w:eastAsia="zh-CN"/>
        </w:rPr>
        <w:t>1#病房楼建筑占地面积1069m</w:t>
      </w:r>
      <w:r>
        <w:rPr>
          <w:rFonts w:hint="default" w:ascii="Times New Roman" w:hAnsi="Times New Roman" w:eastAsia="仿宋_GB2312" w:cs="Times New Roman"/>
          <w:b w:val="0"/>
          <w:bCs w:val="0"/>
          <w:caps w:val="0"/>
          <w:color w:val="auto"/>
          <w:sz w:val="24"/>
          <w:szCs w:val="24"/>
          <w:vertAlign w:val="superscript"/>
          <w:lang w:val="en-US" w:eastAsia="zh-CN"/>
        </w:rPr>
        <w:t>2</w:t>
      </w:r>
      <w:r>
        <w:rPr>
          <w:rFonts w:hint="default" w:ascii="Times New Roman" w:hAnsi="Times New Roman" w:eastAsia="仿宋_GB2312" w:cs="Times New Roman"/>
          <w:b w:val="0"/>
          <w:bCs w:val="0"/>
          <w:caps w:val="0"/>
          <w:color w:val="auto"/>
          <w:sz w:val="24"/>
          <w:szCs w:val="24"/>
          <w:lang w:eastAsia="zh-CN"/>
        </w:rPr>
        <w:t>，</w:t>
      </w:r>
      <w:r>
        <w:rPr>
          <w:rFonts w:hint="default" w:ascii="Times New Roman" w:hAnsi="Times New Roman" w:eastAsia="仿宋_GB2312" w:cs="Times New Roman"/>
          <w:b w:val="0"/>
          <w:bCs w:val="0"/>
          <w:caps w:val="0"/>
          <w:color w:val="auto"/>
          <w:sz w:val="24"/>
          <w:szCs w:val="24"/>
          <w:lang w:val="en-US" w:eastAsia="zh-CN"/>
        </w:rPr>
        <w:t>门诊综合楼建筑占地面积1065m</w:t>
      </w:r>
      <w:r>
        <w:rPr>
          <w:rFonts w:hint="default" w:ascii="Times New Roman" w:hAnsi="Times New Roman" w:eastAsia="仿宋_GB2312" w:cs="Times New Roman"/>
          <w:b w:val="0"/>
          <w:bCs w:val="0"/>
          <w:caps w:val="0"/>
          <w:color w:val="auto"/>
          <w:sz w:val="24"/>
          <w:szCs w:val="24"/>
          <w:vertAlign w:val="superscript"/>
          <w:lang w:val="en-US" w:eastAsia="zh-CN"/>
        </w:rPr>
        <w:t>2</w:t>
      </w:r>
      <w:r>
        <w:rPr>
          <w:rFonts w:hint="default" w:ascii="Times New Roman" w:hAnsi="Times New Roman" w:eastAsia="仿宋_GB2312" w:cs="Times New Roman"/>
          <w:b w:val="0"/>
          <w:bCs w:val="0"/>
          <w:caps w:val="0"/>
          <w:color w:val="auto"/>
          <w:sz w:val="24"/>
          <w:szCs w:val="24"/>
          <w:lang w:eastAsia="zh-CN"/>
        </w:rPr>
        <w:t>，</w:t>
      </w:r>
      <w:r>
        <w:rPr>
          <w:rFonts w:hint="default" w:ascii="Times New Roman" w:hAnsi="Times New Roman" w:eastAsia="仿宋_GB2312" w:cs="Times New Roman"/>
          <w:b w:val="0"/>
          <w:bCs w:val="0"/>
          <w:caps w:val="0"/>
          <w:color w:val="auto"/>
          <w:sz w:val="24"/>
          <w:szCs w:val="24"/>
          <w:lang w:val="en-US" w:eastAsia="zh-CN"/>
        </w:rPr>
        <w:t>医技住院综合楼建筑占地面积3224m</w:t>
      </w:r>
      <w:r>
        <w:rPr>
          <w:rFonts w:hint="default" w:ascii="Times New Roman" w:hAnsi="Times New Roman" w:eastAsia="仿宋_GB2312" w:cs="Times New Roman"/>
          <w:b w:val="0"/>
          <w:bCs w:val="0"/>
          <w:caps w:val="0"/>
          <w:color w:val="auto"/>
          <w:sz w:val="24"/>
          <w:szCs w:val="24"/>
          <w:vertAlign w:val="superscript"/>
          <w:lang w:val="en-US" w:eastAsia="zh-CN"/>
        </w:rPr>
        <w:t>2</w:t>
      </w:r>
      <w:r>
        <w:rPr>
          <w:rFonts w:hint="default" w:ascii="Times New Roman" w:hAnsi="Times New Roman" w:eastAsia="仿宋_GB2312" w:cs="Times New Roman"/>
          <w:b w:val="0"/>
          <w:bCs w:val="0"/>
          <w:caps w:val="0"/>
          <w:color w:val="auto"/>
          <w:sz w:val="24"/>
          <w:szCs w:val="24"/>
          <w:lang w:eastAsia="zh-CN"/>
        </w:rPr>
        <w:t>，</w:t>
      </w:r>
      <w:r>
        <w:rPr>
          <w:rFonts w:hint="default" w:ascii="Times New Roman" w:hAnsi="Times New Roman" w:eastAsia="仿宋_GB2312" w:cs="Times New Roman"/>
          <w:b w:val="0"/>
          <w:bCs w:val="0"/>
          <w:caps w:val="0"/>
          <w:color w:val="auto"/>
          <w:sz w:val="24"/>
          <w:szCs w:val="24"/>
          <w:lang w:val="en-US" w:eastAsia="zh-CN"/>
        </w:rPr>
        <w:t>后勤楼建筑占地面积632m</w:t>
      </w:r>
      <w:r>
        <w:rPr>
          <w:rFonts w:hint="default" w:ascii="Times New Roman" w:hAnsi="Times New Roman" w:eastAsia="仿宋_GB2312" w:cs="Times New Roman"/>
          <w:b w:val="0"/>
          <w:bCs w:val="0"/>
          <w:caps w:val="0"/>
          <w:color w:val="auto"/>
          <w:sz w:val="24"/>
          <w:szCs w:val="24"/>
          <w:vertAlign w:val="superscript"/>
          <w:lang w:val="en-US" w:eastAsia="zh-CN"/>
        </w:rPr>
        <w:t>2</w:t>
      </w:r>
      <w:r>
        <w:rPr>
          <w:rFonts w:hint="default" w:ascii="Times New Roman" w:hAnsi="Times New Roman" w:eastAsia="仿宋_GB2312" w:cs="Times New Roman"/>
          <w:b w:val="0"/>
          <w:bCs w:val="0"/>
          <w:caps w:val="0"/>
          <w:color w:val="auto"/>
          <w:sz w:val="24"/>
          <w:szCs w:val="24"/>
          <w:lang w:eastAsia="zh-CN"/>
        </w:rPr>
        <w:t>，</w:t>
      </w:r>
      <w:r>
        <w:rPr>
          <w:rFonts w:hint="default" w:ascii="Times New Roman" w:hAnsi="Times New Roman" w:eastAsia="仿宋_GB2312" w:cs="Times New Roman"/>
          <w:b w:val="0"/>
          <w:bCs w:val="0"/>
          <w:caps w:val="0"/>
          <w:color w:val="auto"/>
          <w:sz w:val="24"/>
          <w:szCs w:val="24"/>
          <w:lang w:val="en-US" w:eastAsia="zh-CN"/>
        </w:rPr>
        <w:t>锅炉房建筑占地面积236m</w:t>
      </w:r>
      <w:r>
        <w:rPr>
          <w:rFonts w:hint="default" w:ascii="Times New Roman" w:hAnsi="Times New Roman" w:eastAsia="仿宋_GB2312" w:cs="Times New Roman"/>
          <w:b w:val="0"/>
          <w:bCs w:val="0"/>
          <w:caps w:val="0"/>
          <w:color w:val="auto"/>
          <w:sz w:val="24"/>
          <w:szCs w:val="24"/>
          <w:vertAlign w:val="superscript"/>
          <w:lang w:val="en-US" w:eastAsia="zh-CN"/>
        </w:rPr>
        <w:t>2</w:t>
      </w:r>
      <w:r>
        <w:rPr>
          <w:rFonts w:hint="default" w:ascii="Times New Roman" w:hAnsi="Times New Roman" w:eastAsia="仿宋_GB2312" w:cs="Times New Roman"/>
          <w:b w:val="0"/>
          <w:bCs w:val="0"/>
          <w:caps w:val="0"/>
          <w:color w:val="auto"/>
          <w:sz w:val="24"/>
          <w:szCs w:val="24"/>
          <w:lang w:eastAsia="zh-CN"/>
        </w:rPr>
        <w:t>，</w:t>
      </w:r>
      <w:r>
        <w:rPr>
          <w:rFonts w:hint="default" w:ascii="Times New Roman" w:hAnsi="Times New Roman" w:eastAsia="仿宋_GB2312" w:cs="Times New Roman"/>
          <w:b w:val="0"/>
          <w:bCs w:val="0"/>
          <w:caps w:val="0"/>
          <w:color w:val="auto"/>
          <w:sz w:val="24"/>
          <w:szCs w:val="24"/>
          <w:lang w:val="en-US" w:eastAsia="zh-CN"/>
        </w:rPr>
        <w:t>生活用水室建筑占地面积144m</w:t>
      </w:r>
      <w:r>
        <w:rPr>
          <w:rFonts w:hint="default" w:ascii="Times New Roman" w:hAnsi="Times New Roman" w:eastAsia="仿宋_GB2312" w:cs="Times New Roman"/>
          <w:b w:val="0"/>
          <w:bCs w:val="0"/>
          <w:caps w:val="0"/>
          <w:color w:val="auto"/>
          <w:sz w:val="24"/>
          <w:szCs w:val="24"/>
          <w:vertAlign w:val="superscript"/>
          <w:lang w:val="en-US" w:eastAsia="zh-CN"/>
        </w:rPr>
        <w:t>2</w:t>
      </w:r>
      <w:r>
        <w:rPr>
          <w:rFonts w:hint="default" w:ascii="Times New Roman" w:hAnsi="Times New Roman" w:eastAsia="仿宋_GB2312" w:cs="Times New Roman"/>
          <w:b w:val="0"/>
          <w:bCs w:val="0"/>
          <w:caps w:val="0"/>
          <w:color w:val="auto"/>
          <w:sz w:val="24"/>
          <w:szCs w:val="24"/>
          <w:lang w:eastAsia="zh-CN"/>
        </w:rPr>
        <w:t>，</w:t>
      </w:r>
      <w:r>
        <w:rPr>
          <w:rFonts w:hint="default" w:ascii="Times New Roman" w:hAnsi="Times New Roman" w:eastAsia="仿宋_GB2312" w:cs="Times New Roman"/>
          <w:b w:val="0"/>
          <w:bCs w:val="0"/>
          <w:caps w:val="0"/>
          <w:color w:val="auto"/>
          <w:sz w:val="24"/>
          <w:szCs w:val="24"/>
          <w:lang w:val="en-US" w:eastAsia="zh-CN"/>
        </w:rPr>
        <w:t>氧站建筑占地面积106m</w:t>
      </w:r>
      <w:r>
        <w:rPr>
          <w:rFonts w:hint="default" w:ascii="Times New Roman" w:hAnsi="Times New Roman" w:eastAsia="仿宋_GB2312" w:cs="Times New Roman"/>
          <w:b w:val="0"/>
          <w:bCs w:val="0"/>
          <w:caps w:val="0"/>
          <w:color w:val="auto"/>
          <w:sz w:val="24"/>
          <w:szCs w:val="24"/>
          <w:vertAlign w:val="superscript"/>
          <w:lang w:val="en-US" w:eastAsia="zh-CN"/>
        </w:rPr>
        <w:t>2</w:t>
      </w:r>
      <w:r>
        <w:rPr>
          <w:rFonts w:hint="default" w:ascii="Times New Roman" w:hAnsi="Times New Roman" w:eastAsia="仿宋_GB2312" w:cs="Times New Roman"/>
          <w:b w:val="0"/>
          <w:bCs w:val="0"/>
          <w:caps w:val="0"/>
          <w:color w:val="auto"/>
          <w:sz w:val="24"/>
          <w:szCs w:val="24"/>
          <w:lang w:eastAsia="zh-CN"/>
        </w:rPr>
        <w:t>，</w:t>
      </w:r>
      <w:r>
        <w:rPr>
          <w:rFonts w:hint="default" w:ascii="Times New Roman" w:hAnsi="Times New Roman" w:eastAsia="仿宋_GB2312" w:cs="Times New Roman"/>
          <w:b w:val="0"/>
          <w:bCs w:val="0"/>
          <w:caps w:val="0"/>
          <w:color w:val="auto"/>
          <w:sz w:val="24"/>
          <w:szCs w:val="24"/>
          <w:lang w:val="en-US" w:eastAsia="zh-CN"/>
        </w:rPr>
        <w:t>垃圾收集室建筑占地面积60m</w:t>
      </w:r>
      <w:r>
        <w:rPr>
          <w:rFonts w:hint="default" w:ascii="Times New Roman" w:hAnsi="Times New Roman" w:eastAsia="仿宋_GB2312" w:cs="Times New Roman"/>
          <w:b w:val="0"/>
          <w:bCs w:val="0"/>
          <w:caps w:val="0"/>
          <w:color w:val="auto"/>
          <w:sz w:val="24"/>
          <w:szCs w:val="24"/>
          <w:vertAlign w:val="superscript"/>
          <w:lang w:val="en-US" w:eastAsia="zh-CN"/>
        </w:rPr>
        <w:t>2</w:t>
      </w:r>
      <w:r>
        <w:rPr>
          <w:rFonts w:hint="default" w:ascii="Times New Roman" w:hAnsi="Times New Roman" w:eastAsia="仿宋_GB2312" w:cs="Times New Roman"/>
          <w:b w:val="0"/>
          <w:bCs w:val="0"/>
          <w:caps w:val="0"/>
          <w:color w:val="auto"/>
          <w:sz w:val="24"/>
          <w:szCs w:val="24"/>
          <w:lang w:eastAsia="zh-CN"/>
        </w:rPr>
        <w:t>；</w:t>
      </w:r>
      <w:r>
        <w:rPr>
          <w:rFonts w:hint="default" w:ascii="Times New Roman" w:hAnsi="Times New Roman" w:eastAsia="仿宋_GB2312" w:cs="Times New Roman"/>
          <w:b w:val="0"/>
          <w:bCs w:val="0"/>
          <w:caps w:val="0"/>
          <w:color w:val="auto"/>
          <w:sz w:val="24"/>
          <w:szCs w:val="24"/>
          <w:lang w:val="en-US" w:eastAsia="zh-CN"/>
        </w:rPr>
        <w:t>停车位：480台；建筑密度：23.16％；绿化率：40.36％。建设给排水、电气照明、消防、喷淋、弱电、绿化、室外等附属工程。</w:t>
      </w:r>
    </w:p>
    <w:p>
      <w:pPr>
        <w:pStyle w:val="132"/>
        <w:ind w:firstLine="560"/>
        <w:rPr>
          <w:rFonts w:hint="default" w:ascii="Times New Roman" w:hAnsi="Times New Roman" w:eastAsia="仿宋_GB2312" w:cs="Times New Roman"/>
          <w:b w:val="0"/>
          <w:bCs w:val="0"/>
          <w:caps w:val="0"/>
          <w:color w:val="auto"/>
          <w:sz w:val="24"/>
          <w:szCs w:val="24"/>
          <w:lang w:val="en-US" w:eastAsia="zh-CN"/>
        </w:rPr>
      </w:pPr>
      <w:r>
        <w:rPr>
          <w:rFonts w:hint="default" w:ascii="Times New Roman" w:hAnsi="Times New Roman" w:eastAsia="仿宋_GB2312" w:cs="Times New Roman"/>
          <w:b/>
          <w:bCs/>
          <w:caps w:val="0"/>
          <w:color w:val="auto"/>
          <w:kern w:val="2"/>
          <w:sz w:val="24"/>
          <w:szCs w:val="24"/>
          <w:lang w:val="en-US" w:eastAsia="zh-CN" w:bidi="ar-SA"/>
        </w:rPr>
        <w:t>施工方式：</w:t>
      </w:r>
      <w:r>
        <w:rPr>
          <w:rFonts w:hint="default" w:ascii="Times New Roman" w:hAnsi="Times New Roman" w:eastAsia="仿宋_GB2312" w:cs="Times New Roman"/>
          <w:b w:val="0"/>
          <w:bCs w:val="0"/>
          <w:caps w:val="0"/>
          <w:color w:val="auto"/>
          <w:sz w:val="24"/>
          <w:szCs w:val="24"/>
          <w:lang w:val="en-US" w:eastAsia="zh-CN"/>
        </w:rPr>
        <w:t>机器化开挖、场地平整、砌筑、管道敷设、基础建筑。</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2" w:firstLineChars="200"/>
        <w:jc w:val="both"/>
        <w:textAlignment w:val="auto"/>
        <w:outlineLvl w:val="9"/>
        <w:rPr>
          <w:rFonts w:hint="default" w:ascii="Times New Roman" w:hAnsi="Times New Roman" w:eastAsia="仿宋_GB2312" w:cs="Times New Roman"/>
          <w:b w:val="0"/>
          <w:bCs w:val="0"/>
          <w:caps w:val="0"/>
          <w:color w:val="auto"/>
          <w:sz w:val="24"/>
          <w:szCs w:val="24"/>
        </w:rPr>
      </w:pPr>
      <w:r>
        <w:rPr>
          <w:rFonts w:hint="default" w:ascii="Times New Roman" w:hAnsi="Times New Roman" w:eastAsia="仿宋_GB2312" w:cs="Times New Roman"/>
          <w:b/>
          <w:bCs/>
          <w:caps w:val="0"/>
          <w:color w:val="auto"/>
          <w:sz w:val="24"/>
          <w:szCs w:val="24"/>
          <w:lang w:val="en-US" w:eastAsia="zh-CN"/>
        </w:rPr>
        <w:t>建设工期</w:t>
      </w:r>
      <w:r>
        <w:rPr>
          <w:rFonts w:hint="default" w:ascii="Times New Roman" w:hAnsi="Times New Roman" w:eastAsia="仿宋_GB2312" w:cs="Times New Roman"/>
          <w:b/>
          <w:bCs/>
          <w:caps w:val="0"/>
          <w:color w:val="auto"/>
          <w:sz w:val="24"/>
          <w:szCs w:val="24"/>
          <w:lang w:eastAsia="zh-CN"/>
        </w:rPr>
        <w:t>：</w:t>
      </w:r>
      <w:r>
        <w:rPr>
          <w:rFonts w:hint="default" w:ascii="Times New Roman" w:hAnsi="Times New Roman" w:eastAsia="仿宋_GB2312" w:cs="Times New Roman"/>
          <w:b w:val="0"/>
          <w:bCs w:val="0"/>
          <w:caps w:val="0"/>
          <w:color w:val="auto"/>
          <w:sz w:val="24"/>
          <w:szCs w:val="24"/>
          <w:lang w:eastAsia="zh-CN"/>
        </w:rPr>
        <w:t>本</w:t>
      </w:r>
      <w:r>
        <w:rPr>
          <w:rFonts w:hint="default" w:ascii="Times New Roman" w:hAnsi="Times New Roman" w:eastAsia="仿宋_GB2312" w:cs="Times New Roman"/>
          <w:b w:val="0"/>
          <w:bCs w:val="0"/>
          <w:caps w:val="0"/>
          <w:color w:val="auto"/>
          <w:sz w:val="24"/>
          <w:szCs w:val="24"/>
        </w:rPr>
        <w:t>项目</w:t>
      </w:r>
      <w:r>
        <w:rPr>
          <w:rFonts w:hint="default" w:ascii="Times New Roman" w:hAnsi="Times New Roman" w:eastAsia="仿宋_GB2312" w:cs="Times New Roman"/>
          <w:b w:val="0"/>
          <w:bCs w:val="0"/>
          <w:caps w:val="0"/>
          <w:color w:val="auto"/>
          <w:sz w:val="24"/>
          <w:szCs w:val="24"/>
          <w:lang w:val="en-US" w:eastAsia="zh-CN"/>
        </w:rPr>
        <w:t>已动工建设，建设工期为</w:t>
      </w:r>
      <w:r>
        <w:rPr>
          <w:rFonts w:hint="default" w:ascii="Times New Roman" w:hAnsi="Times New Roman" w:eastAsia="仿宋_GB2312" w:cs="Times New Roman"/>
          <w:b w:val="0"/>
          <w:bCs w:val="0"/>
          <w:caps w:val="0"/>
          <w:color w:val="auto"/>
          <w:sz w:val="24"/>
          <w:szCs w:val="24"/>
        </w:rPr>
        <w:t>201</w:t>
      </w:r>
      <w:r>
        <w:rPr>
          <w:rFonts w:hint="default" w:ascii="Times New Roman" w:hAnsi="Times New Roman" w:eastAsia="仿宋_GB2312" w:cs="Times New Roman"/>
          <w:b w:val="0"/>
          <w:bCs w:val="0"/>
          <w:caps w:val="0"/>
          <w:color w:val="auto"/>
          <w:sz w:val="24"/>
          <w:szCs w:val="24"/>
          <w:lang w:val="en-US" w:eastAsia="zh-CN"/>
        </w:rPr>
        <w:t>7</w:t>
      </w:r>
      <w:r>
        <w:rPr>
          <w:rFonts w:hint="default" w:ascii="Times New Roman" w:hAnsi="Times New Roman" w:eastAsia="仿宋_GB2312" w:cs="Times New Roman"/>
          <w:b w:val="0"/>
          <w:bCs w:val="0"/>
          <w:caps w:val="0"/>
          <w:color w:val="auto"/>
          <w:sz w:val="24"/>
          <w:szCs w:val="24"/>
        </w:rPr>
        <w:t>年</w:t>
      </w:r>
      <w:r>
        <w:rPr>
          <w:rFonts w:hint="default" w:ascii="Times New Roman" w:hAnsi="Times New Roman" w:eastAsia="仿宋_GB2312" w:cs="Times New Roman"/>
          <w:b w:val="0"/>
          <w:bCs w:val="0"/>
          <w:caps w:val="0"/>
          <w:color w:val="auto"/>
          <w:sz w:val="24"/>
          <w:szCs w:val="24"/>
          <w:lang w:val="en-US" w:eastAsia="zh-CN"/>
        </w:rPr>
        <w:t>8月至</w:t>
      </w:r>
      <w:r>
        <w:rPr>
          <w:rFonts w:hint="default" w:ascii="Times New Roman" w:hAnsi="Times New Roman" w:eastAsia="仿宋_GB2312" w:cs="Times New Roman"/>
          <w:b w:val="0"/>
          <w:bCs w:val="0"/>
          <w:caps w:val="0"/>
          <w:color w:val="auto"/>
          <w:sz w:val="24"/>
          <w:szCs w:val="24"/>
          <w:lang w:eastAsia="zh-CN"/>
        </w:rPr>
        <w:t>20</w:t>
      </w:r>
      <w:r>
        <w:rPr>
          <w:rFonts w:hint="default" w:ascii="Times New Roman" w:hAnsi="Times New Roman" w:eastAsia="仿宋_GB2312" w:cs="Times New Roman"/>
          <w:b w:val="0"/>
          <w:bCs w:val="0"/>
          <w:caps w:val="0"/>
          <w:color w:val="auto"/>
          <w:sz w:val="24"/>
          <w:szCs w:val="24"/>
          <w:lang w:val="en-US" w:eastAsia="zh-CN"/>
        </w:rPr>
        <w:t>19</w:t>
      </w:r>
      <w:r>
        <w:rPr>
          <w:rFonts w:hint="default" w:ascii="Times New Roman" w:hAnsi="Times New Roman" w:eastAsia="仿宋_GB2312" w:cs="Times New Roman"/>
          <w:b w:val="0"/>
          <w:bCs w:val="0"/>
          <w:caps w:val="0"/>
          <w:color w:val="auto"/>
          <w:sz w:val="24"/>
          <w:szCs w:val="24"/>
          <w:lang w:eastAsia="zh-CN"/>
        </w:rPr>
        <w:t>年</w:t>
      </w:r>
      <w:r>
        <w:rPr>
          <w:rFonts w:hint="default" w:ascii="Times New Roman" w:hAnsi="Times New Roman" w:eastAsia="仿宋_GB2312" w:cs="Times New Roman"/>
          <w:b w:val="0"/>
          <w:bCs w:val="0"/>
          <w:caps w:val="0"/>
          <w:color w:val="auto"/>
          <w:sz w:val="24"/>
          <w:szCs w:val="24"/>
          <w:lang w:val="en-US" w:eastAsia="zh-CN"/>
        </w:rPr>
        <w:t>2</w:t>
      </w:r>
      <w:r>
        <w:rPr>
          <w:rFonts w:hint="default" w:ascii="Times New Roman" w:hAnsi="Times New Roman" w:eastAsia="仿宋_GB2312" w:cs="Times New Roman"/>
          <w:b w:val="0"/>
          <w:bCs w:val="0"/>
          <w:caps w:val="0"/>
          <w:color w:val="auto"/>
          <w:sz w:val="24"/>
          <w:szCs w:val="24"/>
          <w:lang w:eastAsia="zh-CN"/>
        </w:rPr>
        <w:t>月</w:t>
      </w:r>
      <w:r>
        <w:rPr>
          <w:rFonts w:hint="default" w:ascii="Times New Roman" w:hAnsi="Times New Roman" w:eastAsia="仿宋_GB2312" w:cs="Times New Roman"/>
          <w:b w:val="0"/>
          <w:bCs w:val="0"/>
          <w:caps w:val="0"/>
          <w:color w:val="auto"/>
          <w:sz w:val="24"/>
          <w:szCs w:val="24"/>
        </w:rPr>
        <w:t>，</w:t>
      </w:r>
      <w:r>
        <w:rPr>
          <w:rFonts w:hint="default" w:ascii="Times New Roman" w:hAnsi="Times New Roman" w:eastAsia="仿宋_GB2312" w:cs="Times New Roman"/>
          <w:b w:val="0"/>
          <w:bCs w:val="0"/>
          <w:caps w:val="0"/>
          <w:color w:val="auto"/>
          <w:sz w:val="24"/>
          <w:szCs w:val="24"/>
          <w:lang w:val="en-US" w:eastAsia="zh-CN"/>
        </w:rPr>
        <w:t>总工期</w:t>
      </w:r>
      <w:r>
        <w:rPr>
          <w:rFonts w:hint="default" w:ascii="Times New Roman" w:hAnsi="Times New Roman" w:eastAsia="仿宋_GB2312" w:cs="Times New Roman"/>
          <w:b w:val="0"/>
          <w:bCs w:val="0"/>
          <w:caps w:val="0"/>
          <w:color w:val="auto"/>
          <w:sz w:val="24"/>
          <w:szCs w:val="24"/>
        </w:rPr>
        <w:t>为</w:t>
      </w:r>
      <w:r>
        <w:rPr>
          <w:rFonts w:hint="eastAsia" w:eastAsia="仿宋_GB2312" w:cs="Times New Roman"/>
          <w:b w:val="0"/>
          <w:bCs w:val="0"/>
          <w:caps w:val="0"/>
          <w:color w:val="auto"/>
          <w:sz w:val="24"/>
          <w:szCs w:val="24"/>
          <w:lang w:val="en-US" w:eastAsia="zh-CN"/>
        </w:rPr>
        <w:t>19</w:t>
      </w:r>
      <w:r>
        <w:rPr>
          <w:rFonts w:hint="default" w:ascii="Times New Roman" w:hAnsi="Times New Roman" w:eastAsia="仿宋_GB2312" w:cs="Times New Roman"/>
          <w:b w:val="0"/>
          <w:bCs w:val="0"/>
          <w:caps w:val="0"/>
          <w:color w:val="auto"/>
          <w:sz w:val="24"/>
          <w:szCs w:val="24"/>
        </w:rPr>
        <w:t>个月；</w:t>
      </w:r>
      <w:bookmarkEnd w:id="225"/>
      <w:bookmarkEnd w:id="226"/>
      <w:bookmarkStart w:id="227" w:name="OLE_LINK57"/>
      <w:bookmarkStart w:id="228" w:name="OLE_LINK56"/>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仿宋_GB2312" w:cs="Times New Roman"/>
          <w:b w:val="0"/>
          <w:bCs w:val="0"/>
          <w:caps w:val="0"/>
          <w:color w:val="auto"/>
          <w:sz w:val="24"/>
          <w:szCs w:val="24"/>
          <w:highlight w:val="none"/>
        </w:rPr>
      </w:pPr>
      <w:r>
        <w:rPr>
          <w:rFonts w:hint="default" w:ascii="Times New Roman" w:hAnsi="Times New Roman" w:eastAsia="仿宋_GB2312" w:cs="Times New Roman"/>
          <w:b/>
          <w:bCs/>
          <w:caps w:val="0"/>
          <w:color w:val="auto"/>
          <w:sz w:val="24"/>
          <w:szCs w:val="24"/>
          <w:highlight w:val="none"/>
          <w:lang w:eastAsia="zh-CN"/>
        </w:rPr>
        <w:t>工程投资：</w:t>
      </w:r>
      <w:r>
        <w:rPr>
          <w:rFonts w:hint="default" w:ascii="Times New Roman" w:hAnsi="Times New Roman" w:eastAsia="仿宋_GB2312" w:cs="Times New Roman"/>
          <w:b w:val="0"/>
          <w:bCs w:val="0"/>
          <w:caps w:val="0"/>
          <w:color w:val="auto"/>
          <w:sz w:val="24"/>
          <w:szCs w:val="24"/>
          <w:highlight w:val="none"/>
          <w:lang w:eastAsia="zh-CN"/>
        </w:rPr>
        <w:t>总投资为</w:t>
      </w:r>
      <w:r>
        <w:rPr>
          <w:rFonts w:hint="default" w:ascii="Times New Roman" w:hAnsi="Times New Roman" w:eastAsia="仿宋_GB2312" w:cs="Times New Roman"/>
          <w:b w:val="0"/>
          <w:bCs w:val="0"/>
          <w:caps w:val="0"/>
          <w:color w:val="auto"/>
          <w:sz w:val="24"/>
          <w:szCs w:val="24"/>
          <w:highlight w:val="none"/>
          <w:lang w:val="en-US" w:eastAsia="zh-CN"/>
        </w:rPr>
        <w:t>18215</w:t>
      </w:r>
      <w:r>
        <w:rPr>
          <w:rFonts w:hint="default" w:ascii="Times New Roman" w:hAnsi="Times New Roman" w:eastAsia="仿宋_GB2312" w:cs="Times New Roman"/>
          <w:b w:val="0"/>
          <w:bCs w:val="0"/>
          <w:caps w:val="0"/>
          <w:color w:val="auto"/>
          <w:sz w:val="24"/>
          <w:szCs w:val="24"/>
          <w:highlight w:val="none"/>
          <w:lang w:eastAsia="zh-CN"/>
        </w:rPr>
        <w:t>万元，</w:t>
      </w:r>
      <w:r>
        <w:rPr>
          <w:rFonts w:hint="default" w:ascii="Times New Roman" w:hAnsi="Times New Roman" w:eastAsia="仿宋_GB2312" w:cs="Times New Roman"/>
          <w:b w:val="0"/>
          <w:bCs w:val="0"/>
          <w:caps w:val="0"/>
          <w:color w:val="auto"/>
          <w:sz w:val="24"/>
          <w:szCs w:val="24"/>
          <w:highlight w:val="none"/>
        </w:rPr>
        <w:t>其中土建投资</w:t>
      </w:r>
      <w:r>
        <w:rPr>
          <w:rFonts w:hint="default" w:ascii="Times New Roman" w:hAnsi="Times New Roman" w:eastAsia="仿宋_GB2312" w:cs="Times New Roman"/>
          <w:b w:val="0"/>
          <w:bCs w:val="0"/>
          <w:caps w:val="0"/>
          <w:color w:val="auto"/>
          <w:sz w:val="24"/>
          <w:szCs w:val="24"/>
          <w:highlight w:val="none"/>
          <w:lang w:val="en-US" w:eastAsia="zh-CN"/>
        </w:rPr>
        <w:t>7286</w:t>
      </w:r>
      <w:r>
        <w:rPr>
          <w:rFonts w:hint="default" w:ascii="Times New Roman" w:hAnsi="Times New Roman" w:eastAsia="仿宋_GB2312" w:cs="Times New Roman"/>
          <w:b w:val="0"/>
          <w:bCs w:val="0"/>
          <w:caps w:val="0"/>
          <w:color w:val="auto"/>
          <w:sz w:val="24"/>
          <w:szCs w:val="24"/>
          <w:highlight w:val="none"/>
        </w:rPr>
        <w:t>万元，建设资金来源为</w:t>
      </w:r>
      <w:r>
        <w:rPr>
          <w:rFonts w:hint="default" w:ascii="Times New Roman" w:hAnsi="Times New Roman" w:eastAsia="仿宋_GB2312" w:cs="Times New Roman"/>
          <w:b w:val="0"/>
          <w:bCs w:val="0"/>
          <w:caps w:val="0"/>
          <w:color w:val="auto"/>
          <w:sz w:val="24"/>
          <w:szCs w:val="24"/>
          <w:highlight w:val="none"/>
          <w:lang w:eastAsia="zh-CN"/>
        </w:rPr>
        <w:t>：</w:t>
      </w:r>
      <w:r>
        <w:rPr>
          <w:rFonts w:hint="default" w:ascii="Times New Roman" w:hAnsi="Times New Roman" w:eastAsia="仿宋_GB2312" w:cs="Times New Roman"/>
          <w:b w:val="0"/>
          <w:bCs w:val="0"/>
          <w:caps w:val="0"/>
          <w:color w:val="auto"/>
          <w:sz w:val="24"/>
          <w:szCs w:val="24"/>
          <w:highlight w:val="none"/>
          <w:lang w:val="en-US" w:eastAsia="zh-CN"/>
        </w:rPr>
        <w:t>中央预算内投资5000万元，其他部分由地方自筹</w:t>
      </w:r>
      <w:r>
        <w:rPr>
          <w:rFonts w:hint="default" w:ascii="Times New Roman" w:hAnsi="Times New Roman" w:eastAsia="仿宋_GB2312" w:cs="Times New Roman"/>
          <w:b w:val="0"/>
          <w:bCs w:val="0"/>
          <w:caps w:val="0"/>
          <w:color w:val="auto"/>
          <w:sz w:val="24"/>
          <w:szCs w:val="24"/>
          <w:highlight w:val="none"/>
        </w:rPr>
        <w:t>。</w:t>
      </w:r>
      <w:bookmarkEnd w:id="227"/>
      <w:bookmarkEnd w:id="228"/>
    </w:p>
    <w:p>
      <w:pPr>
        <w:spacing w:line="360" w:lineRule="auto"/>
        <w:ind w:firstLine="460" w:firstLineChars="192"/>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工程特性指标，详见表3-</w:t>
      </w:r>
      <w:r>
        <w:rPr>
          <w:rFonts w:hint="default" w:ascii="Times New Roman" w:hAnsi="Times New Roman" w:eastAsia="仿宋_GB2312" w:cs="Times New Roman"/>
          <w:caps w:val="0"/>
          <w:color w:val="auto"/>
          <w:sz w:val="24"/>
          <w:szCs w:val="24"/>
          <w:lang w:val="en-US" w:eastAsia="zh-CN"/>
        </w:rPr>
        <w:t>1</w:t>
      </w:r>
      <w:r>
        <w:rPr>
          <w:rFonts w:hint="default" w:ascii="Times New Roman" w:hAnsi="Times New Roman" w:eastAsia="仿宋_GB2312" w:cs="Times New Roman"/>
          <w:caps w:val="0"/>
          <w:color w:val="auto"/>
          <w:sz w:val="24"/>
          <w:szCs w:val="24"/>
        </w:rPr>
        <w:t>。</w:t>
      </w:r>
    </w:p>
    <w:p>
      <w:pPr>
        <w:pStyle w:val="37"/>
        <w:rPr>
          <w:rFonts w:hint="default" w:ascii="Times New Roman" w:hAnsi="Times New Roman" w:eastAsia="仿宋_GB2312" w:cs="Times New Roman"/>
          <w:caps w:val="0"/>
          <w:color w:val="auto"/>
          <w:sz w:val="24"/>
          <w:szCs w:val="24"/>
        </w:rPr>
      </w:pPr>
    </w:p>
    <w:p>
      <w:pPr>
        <w:pStyle w:val="37"/>
        <w:rPr>
          <w:rFonts w:hint="default" w:ascii="Times New Roman" w:hAnsi="Times New Roman" w:eastAsia="仿宋_GB2312" w:cs="Times New Roman"/>
          <w:caps w:val="0"/>
          <w:color w:val="auto"/>
          <w:sz w:val="24"/>
          <w:szCs w:val="24"/>
        </w:rPr>
      </w:pPr>
    </w:p>
    <w:p>
      <w:pPr>
        <w:pStyle w:val="37"/>
        <w:rPr>
          <w:rFonts w:hint="default" w:ascii="Times New Roman" w:hAnsi="Times New Roman" w:eastAsia="仿宋_GB2312" w:cs="Times New Roman"/>
          <w:caps w:val="0"/>
          <w:color w:val="auto"/>
          <w:sz w:val="24"/>
          <w:szCs w:val="24"/>
        </w:rPr>
      </w:pPr>
    </w:p>
    <w:p>
      <w:pPr>
        <w:keepNext w:val="0"/>
        <w:keepLines w:val="0"/>
        <w:pageBreakBefore w:val="0"/>
        <w:widowControl w:val="0"/>
        <w:tabs>
          <w:tab w:val="left" w:pos="735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caps w:val="0"/>
          <w:color w:val="auto"/>
          <w:sz w:val="24"/>
          <w:szCs w:val="24"/>
        </w:rPr>
      </w:pPr>
      <w:bookmarkStart w:id="229" w:name="_Toc219001486"/>
      <w:r>
        <w:rPr>
          <w:rFonts w:hint="default" w:ascii="Times New Roman" w:hAnsi="Times New Roman" w:eastAsia="仿宋_GB2312" w:cs="Times New Roman"/>
          <w:b/>
          <w:caps w:val="0"/>
          <w:color w:val="auto"/>
          <w:sz w:val="24"/>
          <w:szCs w:val="24"/>
        </w:rPr>
        <w:t>表3-1工程主要特征指标表</w:t>
      </w:r>
    </w:p>
    <w:tbl>
      <w:tblPr>
        <w:tblStyle w:val="66"/>
        <w:tblW w:w="8762" w:type="dxa"/>
        <w:jc w:val="center"/>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01"/>
        <w:gridCol w:w="2253"/>
        <w:gridCol w:w="2253"/>
        <w:gridCol w:w="2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exact"/>
          <w:jc w:val="center"/>
        </w:trPr>
        <w:tc>
          <w:tcPr>
            <w:tcW w:w="20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rPr>
            </w:pPr>
            <w:r>
              <w:rPr>
                <w:rFonts w:hint="default" w:ascii="Times New Roman" w:hAnsi="Times New Roman" w:eastAsia="仿宋_GB2312" w:cs="Times New Roman"/>
                <w:caps w:val="0"/>
                <w:color w:val="auto"/>
                <w:sz w:val="21"/>
                <w:szCs w:val="21"/>
              </w:rPr>
              <w:t>项目名称</w:t>
            </w:r>
          </w:p>
        </w:tc>
        <w:tc>
          <w:tcPr>
            <w:tcW w:w="6761"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rPr>
            </w:pPr>
            <w:r>
              <w:rPr>
                <w:rFonts w:hint="default" w:ascii="Times New Roman" w:hAnsi="Times New Roman" w:eastAsia="仿宋_GB2312" w:cs="Times New Roman"/>
                <w:caps w:val="0"/>
                <w:color w:val="auto"/>
                <w:sz w:val="21"/>
                <w:szCs w:val="21"/>
                <w:lang w:val="en-US" w:eastAsia="zh-CN"/>
              </w:rPr>
              <w:t>普定县中医医院标准化建设项目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exact"/>
          <w:jc w:val="center"/>
        </w:trPr>
        <w:tc>
          <w:tcPr>
            <w:tcW w:w="20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rPr>
            </w:pPr>
            <w:r>
              <w:rPr>
                <w:rFonts w:hint="default" w:ascii="Times New Roman" w:hAnsi="Times New Roman" w:eastAsia="仿宋_GB2312" w:cs="Times New Roman"/>
                <w:caps w:val="0"/>
                <w:color w:val="auto"/>
                <w:sz w:val="21"/>
                <w:szCs w:val="21"/>
              </w:rPr>
              <w:t>建设单位</w:t>
            </w:r>
          </w:p>
        </w:tc>
        <w:tc>
          <w:tcPr>
            <w:tcW w:w="6761"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eastAsia="zh-CN"/>
              </w:rPr>
            </w:pPr>
            <w:r>
              <w:rPr>
                <w:rFonts w:hint="default" w:ascii="Times New Roman" w:hAnsi="Times New Roman" w:eastAsia="仿宋_GB2312" w:cs="Times New Roman"/>
                <w:caps w:val="0"/>
                <w:color w:val="auto"/>
                <w:sz w:val="21"/>
                <w:szCs w:val="21"/>
                <w:lang w:eastAsia="zh-CN"/>
              </w:rPr>
              <w:t>普定县中医医院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exact"/>
          <w:jc w:val="center"/>
        </w:trPr>
        <w:tc>
          <w:tcPr>
            <w:tcW w:w="20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rPr>
            </w:pPr>
            <w:r>
              <w:rPr>
                <w:rFonts w:hint="default" w:ascii="Times New Roman" w:hAnsi="Times New Roman" w:eastAsia="仿宋_GB2312" w:cs="Times New Roman"/>
                <w:caps w:val="0"/>
                <w:color w:val="auto"/>
                <w:sz w:val="21"/>
                <w:szCs w:val="21"/>
              </w:rPr>
              <w:t>建设地点</w:t>
            </w:r>
          </w:p>
        </w:tc>
        <w:tc>
          <w:tcPr>
            <w:tcW w:w="6761"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rPr>
            </w:pPr>
            <w:r>
              <w:rPr>
                <w:rFonts w:hint="default" w:ascii="Times New Roman" w:hAnsi="Times New Roman" w:eastAsia="仿宋_GB2312" w:cs="Times New Roman"/>
                <w:caps w:val="0"/>
                <w:color w:val="auto"/>
                <w:sz w:val="21"/>
                <w:szCs w:val="21"/>
                <w:lang w:eastAsia="zh-CN"/>
              </w:rPr>
              <w:t>普定县</w:t>
            </w:r>
            <w:r>
              <w:rPr>
                <w:rFonts w:hint="default" w:ascii="Times New Roman" w:hAnsi="Times New Roman" w:eastAsia="仿宋_GB2312" w:cs="Times New Roman"/>
                <w:caps w:val="0"/>
                <w:color w:val="auto"/>
                <w:sz w:val="21"/>
                <w:szCs w:val="21"/>
                <w:lang w:val="en-US" w:eastAsia="zh-CN"/>
              </w:rPr>
              <w:t>穿洞街道办事处龙马新村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exact"/>
          <w:jc w:val="center"/>
        </w:trPr>
        <w:tc>
          <w:tcPr>
            <w:tcW w:w="20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rPr>
            </w:pPr>
            <w:r>
              <w:rPr>
                <w:rFonts w:hint="default" w:ascii="Times New Roman" w:hAnsi="Times New Roman" w:eastAsia="仿宋_GB2312" w:cs="Times New Roman"/>
                <w:caps w:val="0"/>
                <w:color w:val="auto"/>
                <w:sz w:val="21"/>
                <w:szCs w:val="21"/>
              </w:rPr>
              <w:t>工程性质</w:t>
            </w:r>
          </w:p>
        </w:tc>
        <w:tc>
          <w:tcPr>
            <w:tcW w:w="6761"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rPr>
            </w:pPr>
            <w:r>
              <w:rPr>
                <w:rFonts w:hint="default" w:ascii="Times New Roman" w:hAnsi="Times New Roman" w:eastAsia="仿宋_GB2312" w:cs="Times New Roman"/>
                <w:caps w:val="0"/>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7" w:hRule="exact"/>
          <w:jc w:val="center"/>
        </w:trPr>
        <w:tc>
          <w:tcPr>
            <w:tcW w:w="20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rPr>
            </w:pPr>
            <w:r>
              <w:rPr>
                <w:rFonts w:hint="default" w:ascii="Times New Roman" w:hAnsi="Times New Roman" w:eastAsia="仿宋_GB2312" w:cs="Times New Roman"/>
                <w:caps w:val="0"/>
                <w:color w:val="auto"/>
                <w:sz w:val="21"/>
                <w:szCs w:val="21"/>
              </w:rPr>
              <w:t>建设内容</w:t>
            </w:r>
          </w:p>
        </w:tc>
        <w:tc>
          <w:tcPr>
            <w:tcW w:w="6761"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rPr>
            </w:pPr>
            <w:r>
              <w:rPr>
                <w:rFonts w:hint="default" w:ascii="Times New Roman" w:hAnsi="Times New Roman" w:eastAsia="仿宋_GB2312" w:cs="Times New Roman"/>
                <w:caps w:val="0"/>
                <w:color w:val="auto"/>
                <w:sz w:val="21"/>
                <w:szCs w:val="21"/>
                <w:lang w:val="en-US" w:eastAsia="zh-CN"/>
              </w:rPr>
              <w:t>建设门急诊综合楼、医技楼、污水处理池、1#病房楼、门诊综合楼、医技住院综合楼、后勤楼、锅炉房、生活用水室、氧站、垃圾收集室、停车场、</w:t>
            </w:r>
            <w:r>
              <w:rPr>
                <w:rFonts w:hint="eastAsia" w:eastAsia="仿宋_GB2312" w:cs="Times New Roman"/>
                <w:caps w:val="0"/>
                <w:color w:val="auto"/>
                <w:sz w:val="21"/>
                <w:szCs w:val="21"/>
                <w:lang w:val="en-US" w:eastAsia="zh-CN"/>
              </w:rPr>
              <w:t>人防地下室、</w:t>
            </w:r>
            <w:r>
              <w:rPr>
                <w:rFonts w:hint="default" w:ascii="Times New Roman" w:hAnsi="Times New Roman" w:eastAsia="仿宋_GB2312" w:cs="Times New Roman"/>
                <w:caps w:val="0"/>
                <w:color w:val="auto"/>
                <w:sz w:val="21"/>
                <w:szCs w:val="21"/>
                <w:lang w:val="en-US" w:eastAsia="zh-CN"/>
              </w:rPr>
              <w:t>给排水、电气照明、消防、喷淋、弱电、绿化、室外等附属工程。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exact"/>
          <w:jc w:val="center"/>
        </w:trPr>
        <w:tc>
          <w:tcPr>
            <w:tcW w:w="20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rPr>
            </w:pPr>
            <w:r>
              <w:rPr>
                <w:rFonts w:hint="default" w:ascii="Times New Roman" w:hAnsi="Times New Roman" w:eastAsia="仿宋_GB2312" w:cs="Times New Roman"/>
                <w:caps w:val="0"/>
                <w:color w:val="auto"/>
                <w:sz w:val="21"/>
                <w:szCs w:val="21"/>
              </w:rPr>
              <w:t>施工内容</w:t>
            </w:r>
          </w:p>
        </w:tc>
        <w:tc>
          <w:tcPr>
            <w:tcW w:w="6761"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rPr>
            </w:pPr>
            <w:r>
              <w:rPr>
                <w:rFonts w:hint="default" w:ascii="Times New Roman" w:hAnsi="Times New Roman" w:eastAsia="仿宋_GB2312" w:cs="Times New Roman"/>
                <w:caps w:val="0"/>
                <w:color w:val="auto"/>
                <w:sz w:val="21"/>
                <w:szCs w:val="21"/>
              </w:rPr>
              <w:t>土建施工、道路修筑、景观绿化、房屋修筑、管道埋设等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exact"/>
          <w:jc w:val="center"/>
        </w:trPr>
        <w:tc>
          <w:tcPr>
            <w:tcW w:w="20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建设规模</w:t>
            </w:r>
          </w:p>
        </w:tc>
        <w:tc>
          <w:tcPr>
            <w:tcW w:w="6761"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占地面积4.02</w:t>
            </w:r>
            <w:r>
              <w:rPr>
                <w:rFonts w:hint="default" w:ascii="Times New Roman" w:hAnsi="Times New Roman" w:eastAsia="仿宋_GB2312" w:cs="Times New Roman"/>
                <w:caps w:val="0"/>
                <w:color w:val="auto"/>
                <w:sz w:val="21"/>
                <w:szCs w:val="21"/>
              </w:rPr>
              <w:t>hm</w:t>
            </w:r>
            <w:r>
              <w:rPr>
                <w:rFonts w:hint="default" w:ascii="Times New Roman" w:hAnsi="Times New Roman" w:eastAsia="仿宋_GB2312" w:cs="Times New Roman"/>
                <w:caps w:val="0"/>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exact"/>
          <w:jc w:val="center"/>
        </w:trPr>
        <w:tc>
          <w:tcPr>
            <w:tcW w:w="20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容积率</w:t>
            </w:r>
          </w:p>
        </w:tc>
        <w:tc>
          <w:tcPr>
            <w:tcW w:w="6761"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exact"/>
          <w:jc w:val="center"/>
        </w:trPr>
        <w:tc>
          <w:tcPr>
            <w:tcW w:w="20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绿地率</w:t>
            </w:r>
          </w:p>
        </w:tc>
        <w:tc>
          <w:tcPr>
            <w:tcW w:w="6761"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exact"/>
          <w:jc w:val="center"/>
        </w:trPr>
        <w:tc>
          <w:tcPr>
            <w:tcW w:w="20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工程类别</w:t>
            </w:r>
          </w:p>
        </w:tc>
        <w:tc>
          <w:tcPr>
            <w:tcW w:w="22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建设内容</w:t>
            </w:r>
          </w:p>
        </w:tc>
        <w:tc>
          <w:tcPr>
            <w:tcW w:w="22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单位</w:t>
            </w:r>
          </w:p>
        </w:tc>
        <w:tc>
          <w:tcPr>
            <w:tcW w:w="22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eastAsia" w:eastAsia="仿宋_GB2312" w:cs="Times New Roman"/>
                <w:caps w:val="0"/>
                <w:color w:val="auto"/>
                <w:sz w:val="21"/>
                <w:szCs w:val="21"/>
                <w:lang w:val="en-US" w:eastAsia="zh-CN"/>
              </w:rPr>
              <w:t>总建筑</w:t>
            </w:r>
            <w:r>
              <w:rPr>
                <w:rFonts w:hint="default" w:ascii="Times New Roman" w:hAnsi="Times New Roman" w:eastAsia="仿宋_GB2312" w:cs="Times New Roman"/>
                <w:caps w:val="0"/>
                <w:color w:val="auto"/>
                <w:sz w:val="21"/>
                <w:szCs w:val="21"/>
                <w:lang w:val="en-US" w:eastAsia="zh-CN"/>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exact"/>
          <w:jc w:val="center"/>
        </w:trPr>
        <w:tc>
          <w:tcPr>
            <w:tcW w:w="2001"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主体工程</w:t>
            </w:r>
          </w:p>
        </w:tc>
        <w:tc>
          <w:tcPr>
            <w:tcW w:w="22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房屋建筑</w:t>
            </w:r>
            <w:r>
              <w:rPr>
                <w:rFonts w:hint="eastAsia" w:eastAsia="仿宋_GB2312" w:cs="Times New Roman"/>
                <w:caps w:val="0"/>
                <w:color w:val="auto"/>
                <w:sz w:val="21"/>
                <w:szCs w:val="21"/>
                <w:lang w:val="en-US" w:eastAsia="zh-CN"/>
              </w:rPr>
              <w:t>物</w:t>
            </w:r>
          </w:p>
        </w:tc>
        <w:tc>
          <w:tcPr>
            <w:tcW w:w="22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rPr>
              <w:t>m</w:t>
            </w:r>
            <w:r>
              <w:rPr>
                <w:rFonts w:hint="default" w:ascii="Times New Roman" w:hAnsi="Times New Roman" w:eastAsia="仿宋_GB2312" w:cs="Times New Roman"/>
                <w:caps w:val="0"/>
                <w:color w:val="auto"/>
                <w:sz w:val="21"/>
                <w:szCs w:val="21"/>
                <w:vertAlign w:val="superscript"/>
              </w:rPr>
              <w:t>2</w:t>
            </w:r>
          </w:p>
        </w:tc>
        <w:tc>
          <w:tcPr>
            <w:tcW w:w="22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52739.48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exact"/>
          <w:jc w:val="center"/>
        </w:trPr>
        <w:tc>
          <w:tcPr>
            <w:tcW w:w="2001"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p>
        </w:tc>
        <w:tc>
          <w:tcPr>
            <w:tcW w:w="22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停车位</w:t>
            </w:r>
          </w:p>
        </w:tc>
        <w:tc>
          <w:tcPr>
            <w:tcW w:w="22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台</w:t>
            </w:r>
          </w:p>
        </w:tc>
        <w:tc>
          <w:tcPr>
            <w:tcW w:w="22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55" w:hRule="exact"/>
          <w:jc w:val="center"/>
        </w:trPr>
        <w:tc>
          <w:tcPr>
            <w:tcW w:w="20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附属工程</w:t>
            </w:r>
          </w:p>
        </w:tc>
        <w:tc>
          <w:tcPr>
            <w:tcW w:w="6761"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市政</w:t>
            </w:r>
            <w:r>
              <w:rPr>
                <w:rFonts w:hint="default" w:ascii="Times New Roman" w:hAnsi="Times New Roman" w:eastAsia="仿宋_GB2312" w:cs="Times New Roman"/>
                <w:caps w:val="0"/>
                <w:color w:val="auto"/>
                <w:sz w:val="21"/>
                <w:szCs w:val="21"/>
                <w:highlight w:val="none"/>
                <w:lang w:val="en-US" w:eastAsia="zh-CN"/>
              </w:rPr>
              <w:t>供给</w:t>
            </w:r>
            <w:r>
              <w:rPr>
                <w:rFonts w:hint="default" w:ascii="Times New Roman" w:hAnsi="Times New Roman" w:eastAsia="仿宋_GB2312" w:cs="Times New Roman"/>
                <w:caps w:val="0"/>
                <w:color w:val="auto"/>
                <w:sz w:val="21"/>
                <w:szCs w:val="21"/>
                <w:lang w:val="en-US" w:eastAsia="zh-CN"/>
              </w:rPr>
              <w:t>水、电通讯设施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0" w:hRule="atLeast"/>
          <w:jc w:val="center"/>
        </w:trPr>
        <w:tc>
          <w:tcPr>
            <w:tcW w:w="2001"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主体设计开挖回填土石方量</w:t>
            </w:r>
          </w:p>
        </w:tc>
        <w:tc>
          <w:tcPr>
            <w:tcW w:w="22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开挖方</w:t>
            </w:r>
          </w:p>
        </w:tc>
        <w:tc>
          <w:tcPr>
            <w:tcW w:w="4508" w:type="dxa"/>
            <w:gridSpan w:val="2"/>
            <w:vAlign w:val="center"/>
          </w:tcPr>
          <w:p>
            <w:pPr>
              <w:keepNext w:val="0"/>
              <w:keepLines w:val="0"/>
              <w:pageBreakBefore w:val="0"/>
              <w:widowControl w:val="0"/>
              <w:suppressLineNumbers w:val="0"/>
              <w:tabs>
                <w:tab w:val="left" w:pos="564"/>
              </w:tabs>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FF0000"/>
                <w:sz w:val="21"/>
                <w:szCs w:val="21"/>
                <w:highlight w:val="yellow"/>
                <w:lang w:val="en-US" w:eastAsia="zh-CN"/>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126761</w:t>
            </w:r>
            <w:r>
              <w:rPr>
                <w:rFonts w:hint="default" w:ascii="Times New Roman" w:hAnsi="Times New Roman" w:eastAsia="仿宋_GB2312" w:cs="Times New Roman"/>
                <w:caps w:val="0"/>
                <w:color w:val="000000" w:themeColor="text1"/>
                <w:sz w:val="22"/>
                <w:szCs w:val="22"/>
                <w14:textFill>
                  <w14:solidFill>
                    <w14:schemeClr w14:val="tx1"/>
                  </w14:solidFill>
                </w14:textFill>
              </w:rPr>
              <w:t>m</w:t>
            </w:r>
            <w:r>
              <w:rPr>
                <w:rFonts w:hint="default" w:ascii="Times New Roman" w:hAnsi="Times New Roman" w:eastAsia="仿宋_GB2312" w:cs="Times New Roman"/>
                <w:caps w:val="0"/>
                <w:color w:val="000000" w:themeColor="text1"/>
                <w:sz w:val="22"/>
                <w:szCs w:val="22"/>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0" w:hRule="atLeast"/>
          <w:jc w:val="center"/>
        </w:trPr>
        <w:tc>
          <w:tcPr>
            <w:tcW w:w="2001"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rPr>
            </w:pPr>
          </w:p>
        </w:tc>
        <w:tc>
          <w:tcPr>
            <w:tcW w:w="22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回填方</w:t>
            </w:r>
          </w:p>
        </w:tc>
        <w:tc>
          <w:tcPr>
            <w:tcW w:w="4508" w:type="dxa"/>
            <w:gridSpan w:val="2"/>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FF0000"/>
                <w:sz w:val="21"/>
                <w:szCs w:val="21"/>
                <w:highlight w:val="yellow"/>
                <w:lang w:val="en-US" w:eastAsia="zh-CN"/>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131621</w:t>
            </w:r>
            <w:r>
              <w:rPr>
                <w:rFonts w:hint="default" w:ascii="Times New Roman" w:hAnsi="Times New Roman" w:eastAsia="仿宋_GB2312" w:cs="Times New Roman"/>
                <w:caps w:val="0"/>
                <w:color w:val="000000" w:themeColor="text1"/>
                <w:sz w:val="22"/>
                <w:szCs w:val="22"/>
                <w14:textFill>
                  <w14:solidFill>
                    <w14:schemeClr w14:val="tx1"/>
                  </w14:solidFill>
                </w14:textFill>
              </w:rPr>
              <w:t>m</w:t>
            </w:r>
            <w:r>
              <w:rPr>
                <w:rFonts w:hint="default" w:ascii="Times New Roman" w:hAnsi="Times New Roman" w:eastAsia="仿宋_GB2312" w:cs="Times New Roman"/>
                <w:caps w:val="0"/>
                <w:color w:val="000000" w:themeColor="text1"/>
                <w:sz w:val="22"/>
                <w:szCs w:val="22"/>
                <w:vertAlign w:val="superscript"/>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0" w:hRule="atLeast"/>
          <w:jc w:val="center"/>
        </w:trPr>
        <w:tc>
          <w:tcPr>
            <w:tcW w:w="20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caps w:val="0"/>
                <w:color w:val="auto"/>
                <w:sz w:val="21"/>
                <w:szCs w:val="21"/>
                <w:lang w:val="en-US" w:eastAsia="zh-CN"/>
              </w:rPr>
              <w:t>砂石料来源</w:t>
            </w:r>
          </w:p>
        </w:tc>
        <w:tc>
          <w:tcPr>
            <w:tcW w:w="6761"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工程砂石料全部外购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0" w:hRule="atLeast"/>
          <w:jc w:val="center"/>
        </w:trPr>
        <w:tc>
          <w:tcPr>
            <w:tcW w:w="20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工程进度</w:t>
            </w:r>
          </w:p>
        </w:tc>
        <w:tc>
          <w:tcPr>
            <w:tcW w:w="6761"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建设工期为2017年8月至2019年2月，总工期为</w:t>
            </w:r>
            <w:r>
              <w:rPr>
                <w:rFonts w:hint="eastAsia" w:eastAsia="仿宋_GB2312" w:cs="Times New Roman"/>
                <w:caps w:val="0"/>
                <w:color w:val="auto"/>
                <w:sz w:val="21"/>
                <w:szCs w:val="21"/>
                <w:lang w:val="en-US" w:eastAsia="zh-CN"/>
              </w:rPr>
              <w:t>19</w:t>
            </w:r>
            <w:r>
              <w:rPr>
                <w:rFonts w:hint="default" w:ascii="Times New Roman" w:hAnsi="Times New Roman" w:eastAsia="仿宋_GB2312" w:cs="Times New Roman"/>
                <w:caps w:val="0"/>
                <w:color w:val="auto"/>
                <w:sz w:val="21"/>
                <w:szCs w:val="21"/>
                <w:lang w:val="en-US" w:eastAsia="zh-CN"/>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0" w:hRule="atLeast"/>
          <w:jc w:val="center"/>
        </w:trPr>
        <w:tc>
          <w:tcPr>
            <w:tcW w:w="200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施工用水用电</w:t>
            </w:r>
          </w:p>
        </w:tc>
        <w:tc>
          <w:tcPr>
            <w:tcW w:w="6761"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市政管网提供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0" w:hRule="atLeast"/>
          <w:jc w:val="center"/>
        </w:trPr>
        <w:tc>
          <w:tcPr>
            <w:tcW w:w="2001"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工程投资</w:t>
            </w:r>
          </w:p>
        </w:tc>
        <w:tc>
          <w:tcPr>
            <w:tcW w:w="22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总投资</w:t>
            </w:r>
          </w:p>
        </w:tc>
        <w:tc>
          <w:tcPr>
            <w:tcW w:w="22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万元</w:t>
            </w:r>
          </w:p>
        </w:tc>
        <w:tc>
          <w:tcPr>
            <w:tcW w:w="22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18215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40" w:hRule="atLeast"/>
          <w:jc w:val="center"/>
        </w:trPr>
        <w:tc>
          <w:tcPr>
            <w:tcW w:w="2001"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p>
        </w:tc>
        <w:tc>
          <w:tcPr>
            <w:tcW w:w="22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土建投资</w:t>
            </w:r>
          </w:p>
        </w:tc>
        <w:tc>
          <w:tcPr>
            <w:tcW w:w="225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万元</w:t>
            </w:r>
          </w:p>
        </w:tc>
        <w:tc>
          <w:tcPr>
            <w:tcW w:w="225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sz w:val="21"/>
                <w:szCs w:val="21"/>
                <w:lang w:val="en-US" w:eastAsia="zh-CN"/>
              </w:rPr>
            </w:pPr>
            <w:r>
              <w:rPr>
                <w:rFonts w:hint="default" w:ascii="Times New Roman" w:hAnsi="Times New Roman" w:eastAsia="仿宋_GB2312" w:cs="Times New Roman"/>
                <w:caps w:val="0"/>
                <w:color w:val="auto"/>
                <w:sz w:val="21"/>
                <w:szCs w:val="21"/>
                <w:lang w:val="en-US" w:eastAsia="zh-CN"/>
              </w:rPr>
              <w:t>7286</w:t>
            </w:r>
          </w:p>
        </w:tc>
      </w:tr>
    </w:tbl>
    <w:p>
      <w:pPr>
        <w:pStyle w:val="4"/>
        <w:keepNext/>
        <w:keepLines/>
        <w:pageBreakBefore w:val="0"/>
        <w:widowControl/>
        <w:kinsoku/>
        <w:wordWrap/>
        <w:overflowPunct/>
        <w:topLinePunct w:val="0"/>
        <w:autoSpaceDE/>
        <w:autoSpaceDN/>
        <w:bidi w:val="0"/>
        <w:adjustRightInd w:val="0"/>
        <w:snapToGrid w:val="0"/>
        <w:spacing w:before="0"/>
        <w:textAlignment w:val="auto"/>
        <w:outlineLvl w:val="1"/>
        <w:rPr>
          <w:rFonts w:hint="default" w:ascii="Times New Roman" w:hAnsi="Times New Roman" w:eastAsia="仿宋_GB2312" w:cs="Times New Roman"/>
          <w:b/>
          <w:bCs/>
          <w:caps w:val="0"/>
          <w:color w:val="auto"/>
          <w:position w:val="4"/>
          <w:sz w:val="30"/>
          <w:szCs w:val="30"/>
          <w:lang w:val="en-US" w:eastAsia="zh-CN"/>
        </w:rPr>
      </w:pPr>
      <w:bookmarkStart w:id="230" w:name="_Toc29094"/>
      <w:bookmarkStart w:id="231" w:name="_Toc3631"/>
      <w:r>
        <w:rPr>
          <w:rFonts w:hint="default" w:ascii="Times New Roman" w:hAnsi="Times New Roman" w:eastAsia="仿宋_GB2312" w:cs="Times New Roman"/>
          <w:b/>
          <w:bCs/>
          <w:caps w:val="0"/>
          <w:color w:val="auto"/>
          <w:position w:val="4"/>
          <w:sz w:val="30"/>
          <w:szCs w:val="30"/>
          <w:lang w:val="en-US" w:eastAsia="zh-CN"/>
        </w:rPr>
        <w:t>3.</w:t>
      </w:r>
      <w:r>
        <w:rPr>
          <w:rFonts w:hint="default" w:ascii="Times New Roman" w:hAnsi="Times New Roman" w:cs="Times New Roman"/>
          <w:b/>
          <w:bCs/>
          <w:caps w:val="0"/>
          <w:color w:val="auto"/>
          <w:position w:val="4"/>
          <w:sz w:val="30"/>
          <w:szCs w:val="30"/>
          <w:lang w:val="en-US" w:eastAsia="zh-CN"/>
        </w:rPr>
        <w:t>3</w:t>
      </w:r>
      <w:r>
        <w:rPr>
          <w:rFonts w:hint="default" w:ascii="Times New Roman" w:hAnsi="Times New Roman" w:eastAsia="仿宋_GB2312" w:cs="Times New Roman"/>
          <w:b/>
          <w:bCs/>
          <w:caps w:val="0"/>
          <w:color w:val="auto"/>
          <w:position w:val="4"/>
          <w:sz w:val="30"/>
          <w:szCs w:val="30"/>
          <w:lang w:val="en-US" w:eastAsia="zh-CN"/>
        </w:rPr>
        <w:t>项目组成及</w:t>
      </w:r>
      <w:bookmarkEnd w:id="229"/>
      <w:bookmarkEnd w:id="230"/>
      <w:r>
        <w:rPr>
          <w:rFonts w:hint="default" w:ascii="Times New Roman" w:hAnsi="Times New Roman" w:eastAsia="仿宋_GB2312" w:cs="Times New Roman"/>
          <w:b/>
          <w:bCs/>
          <w:caps w:val="0"/>
          <w:color w:val="auto"/>
          <w:position w:val="4"/>
          <w:sz w:val="30"/>
          <w:szCs w:val="30"/>
          <w:lang w:val="en-US" w:eastAsia="zh-CN"/>
        </w:rPr>
        <w:t>布置</w:t>
      </w:r>
      <w:bookmarkEnd w:id="231"/>
    </w:p>
    <w:p>
      <w:pPr>
        <w:pStyle w:val="5"/>
        <w:keepNext/>
        <w:keepLines/>
        <w:pageBreakBefore w:val="0"/>
        <w:widowControl/>
        <w:kinsoku/>
        <w:wordWrap/>
        <w:overflowPunct/>
        <w:topLinePunct w:val="0"/>
        <w:autoSpaceDE/>
        <w:autoSpaceDN/>
        <w:bidi w:val="0"/>
        <w:adjustRightInd w:val="0"/>
        <w:snapToGrid w:val="0"/>
        <w:spacing w:before="0"/>
        <w:textAlignment w:val="auto"/>
        <w:outlineLvl w:val="2"/>
        <w:rPr>
          <w:rFonts w:hint="default" w:ascii="Times New Roman" w:hAnsi="Times New Roman" w:eastAsia="仿宋_GB2312" w:cs="Times New Roman"/>
          <w:b/>
          <w:bCs/>
          <w:caps w:val="0"/>
          <w:color w:val="auto"/>
          <w:position w:val="4"/>
          <w:sz w:val="28"/>
          <w:szCs w:val="28"/>
          <w:lang w:val="en-US" w:eastAsia="zh-CN"/>
        </w:rPr>
      </w:pPr>
      <w:bookmarkStart w:id="232" w:name="_Toc219001492"/>
      <w:bookmarkStart w:id="233" w:name="_Toc30483"/>
      <w:r>
        <w:rPr>
          <w:rFonts w:hint="default" w:ascii="Times New Roman" w:hAnsi="Times New Roman" w:eastAsia="仿宋_GB2312" w:cs="Times New Roman"/>
          <w:b/>
          <w:bCs/>
          <w:caps w:val="0"/>
          <w:color w:val="auto"/>
          <w:position w:val="4"/>
          <w:sz w:val="28"/>
          <w:szCs w:val="28"/>
          <w:lang w:val="en-US" w:eastAsia="zh-CN"/>
        </w:rPr>
        <w:t>3.3.1项目工程情况</w:t>
      </w:r>
    </w:p>
    <w:p>
      <w:pPr>
        <w:rPr>
          <w:rFonts w:hint="eastAsia" w:eastAsia="仿宋_GB2312" w:cs="Times New Roman"/>
          <w:color w:val="auto"/>
          <w:sz w:val="24"/>
          <w:szCs w:val="24"/>
          <w:lang w:val="en-US" w:eastAsia="zh-CN"/>
        </w:rPr>
      </w:pPr>
      <w:r>
        <w:rPr>
          <w:rFonts w:hint="eastAsia" w:eastAsia="仿宋_GB2312" w:cs="Times New Roman"/>
          <w:caps w:val="0"/>
          <w:color w:val="auto"/>
          <w:spacing w:val="-6"/>
          <w:sz w:val="24"/>
          <w:szCs w:val="24"/>
          <w:lang w:val="en-US" w:eastAsia="zh-CN"/>
        </w:rPr>
        <w:t>2013年1月22日，</w:t>
      </w:r>
      <w:r>
        <w:rPr>
          <w:rFonts w:hint="default" w:ascii="Times New Roman" w:hAnsi="Times New Roman" w:eastAsia="仿宋_GB2312" w:cs="Times New Roman"/>
          <w:caps w:val="0"/>
          <w:color w:val="auto"/>
          <w:spacing w:val="-6"/>
          <w:sz w:val="24"/>
          <w:szCs w:val="24"/>
          <w:lang w:val="en-US" w:eastAsia="zh-CN"/>
        </w:rPr>
        <w:t>贵州省发展和改革委员会</w:t>
      </w:r>
      <w:r>
        <w:rPr>
          <w:rFonts w:hint="eastAsia" w:eastAsia="仿宋_GB2312" w:cs="Times New Roman"/>
          <w:caps w:val="0"/>
          <w:color w:val="auto"/>
          <w:spacing w:val="-6"/>
          <w:sz w:val="24"/>
          <w:szCs w:val="24"/>
          <w:lang w:val="en-US" w:eastAsia="zh-CN"/>
        </w:rPr>
        <w:t>下达了</w:t>
      </w:r>
      <w:r>
        <w:rPr>
          <w:rFonts w:hint="default" w:ascii="Times New Roman" w:hAnsi="Times New Roman" w:eastAsia="仿宋_GB2312" w:cs="Times New Roman"/>
          <w:caps w:val="0"/>
          <w:color w:val="auto"/>
          <w:spacing w:val="-6"/>
          <w:sz w:val="24"/>
          <w:szCs w:val="24"/>
          <w:lang w:val="en-US" w:eastAsia="zh-CN"/>
        </w:rPr>
        <w:t>《</w:t>
      </w:r>
      <w:r>
        <w:rPr>
          <w:rFonts w:hint="default" w:ascii="Times New Roman" w:hAnsi="Times New Roman" w:eastAsia="仿宋_GB2312" w:cs="Times New Roman"/>
          <w:caps w:val="0"/>
          <w:color w:val="auto"/>
          <w:sz w:val="24"/>
          <w:szCs w:val="24"/>
          <w:lang w:val="en-US" w:eastAsia="zh-CN"/>
        </w:rPr>
        <w:t>关于对普定县</w:t>
      </w:r>
      <w:r>
        <w:rPr>
          <w:rFonts w:hint="default" w:ascii="Times New Roman" w:hAnsi="Times New Roman" w:eastAsia="仿宋_GB2312" w:cs="Times New Roman"/>
          <w:caps w:val="0"/>
          <w:color w:val="auto"/>
          <w:sz w:val="24"/>
          <w:szCs w:val="24"/>
          <w:lang w:eastAsia="zh-CN"/>
        </w:rPr>
        <w:t>中医院</w:t>
      </w:r>
      <w:r>
        <w:rPr>
          <w:rFonts w:hint="default" w:ascii="Times New Roman" w:hAnsi="Times New Roman" w:eastAsia="仿宋_GB2312" w:cs="Times New Roman"/>
          <w:caps w:val="0"/>
          <w:color w:val="auto"/>
          <w:sz w:val="24"/>
          <w:szCs w:val="24"/>
          <w:lang w:val="en-US" w:eastAsia="zh-CN"/>
        </w:rPr>
        <w:t>建设项目初步设计的批复</w:t>
      </w:r>
      <w:r>
        <w:rPr>
          <w:rFonts w:hint="default" w:ascii="Times New Roman" w:hAnsi="Times New Roman" w:eastAsia="仿宋_GB2312" w:cs="Times New Roman"/>
          <w:caps w:val="0"/>
          <w:color w:val="auto"/>
          <w:spacing w:val="-6"/>
          <w:sz w:val="24"/>
          <w:szCs w:val="24"/>
          <w:lang w:val="en-US" w:eastAsia="zh-CN"/>
        </w:rPr>
        <w:t>》（黔发改建设〔2013〕209号）</w:t>
      </w:r>
      <w:r>
        <w:rPr>
          <w:rFonts w:hint="default" w:ascii="Times New Roman" w:hAnsi="Times New Roman" w:eastAsia="仿宋_GB2312" w:cs="Times New Roman"/>
          <w:color w:val="auto"/>
          <w:sz w:val="24"/>
          <w:szCs w:val="24"/>
        </w:rPr>
        <w:t>。</w:t>
      </w:r>
      <w:r>
        <w:rPr>
          <w:rFonts w:hint="eastAsia" w:eastAsia="仿宋_GB2312" w:cs="Times New Roman"/>
          <w:color w:val="auto"/>
          <w:sz w:val="24"/>
          <w:szCs w:val="24"/>
          <w:lang w:val="en-US" w:eastAsia="zh-CN"/>
        </w:rPr>
        <w:t>建设内容：新建四层门急诊医技楼6133平方米；地下一层、地上七层住院楼10953平方米，（其中：地上7821平方米，地下3132平方米），三层后勤楼1867平方米，连廊134平方米，以及手术室、医疗废物收集和污水处理设施、配电设施及室外工程等。目前本项目已建设完成。</w:t>
      </w:r>
    </w:p>
    <w:p>
      <w:pPr>
        <w:rPr>
          <w:rFonts w:hint="eastAsia" w:eastAsia="仿宋_GB2312" w:cs="Times New Roman"/>
          <w:caps w:val="0"/>
          <w:color w:val="auto"/>
          <w:spacing w:val="-6"/>
          <w:sz w:val="24"/>
          <w:szCs w:val="24"/>
          <w:lang w:val="en-US" w:eastAsia="zh-CN"/>
        </w:rPr>
      </w:pPr>
      <w:r>
        <w:rPr>
          <w:rFonts w:hint="eastAsia" w:eastAsia="仿宋_GB2312" w:cs="Times New Roman"/>
          <w:color w:val="auto"/>
          <w:sz w:val="24"/>
          <w:szCs w:val="24"/>
          <w:lang w:val="en-US" w:eastAsia="zh-CN"/>
        </w:rPr>
        <w:t>2017年8月8日，普定县发展和改革局下达了</w:t>
      </w:r>
      <w:r>
        <w:rPr>
          <w:rFonts w:hint="default" w:ascii="Times New Roman" w:hAnsi="Times New Roman" w:eastAsia="仿宋_GB2312" w:cs="Times New Roman"/>
          <w:caps w:val="0"/>
          <w:color w:val="auto"/>
          <w:spacing w:val="-6"/>
          <w:sz w:val="24"/>
          <w:szCs w:val="24"/>
          <w:lang w:val="en-US" w:eastAsia="zh-CN"/>
        </w:rPr>
        <w:t>《</w:t>
      </w:r>
      <w:r>
        <w:rPr>
          <w:rFonts w:hint="default" w:ascii="Times New Roman" w:hAnsi="Times New Roman" w:eastAsia="仿宋_GB2312" w:cs="Times New Roman"/>
          <w:caps w:val="0"/>
          <w:color w:val="auto"/>
          <w:sz w:val="24"/>
          <w:szCs w:val="24"/>
          <w:lang w:eastAsia="zh-CN"/>
        </w:rPr>
        <w:t>普定县</w:t>
      </w:r>
      <w:r>
        <w:rPr>
          <w:rFonts w:hint="default" w:ascii="Times New Roman" w:hAnsi="Times New Roman" w:eastAsia="仿宋_GB2312" w:cs="Times New Roman"/>
          <w:caps w:val="0"/>
          <w:color w:val="auto"/>
          <w:sz w:val="24"/>
          <w:szCs w:val="24"/>
          <w:lang w:val="en-US" w:eastAsia="zh-CN"/>
        </w:rPr>
        <w:t>发展和改革局关于对普定县</w:t>
      </w:r>
      <w:r>
        <w:rPr>
          <w:rFonts w:hint="default" w:ascii="Times New Roman" w:hAnsi="Times New Roman" w:eastAsia="仿宋_GB2312" w:cs="Times New Roman"/>
          <w:caps w:val="0"/>
          <w:color w:val="auto"/>
          <w:sz w:val="24"/>
          <w:szCs w:val="24"/>
          <w:lang w:eastAsia="zh-CN"/>
        </w:rPr>
        <w:t>中医医院</w:t>
      </w:r>
      <w:r>
        <w:rPr>
          <w:rFonts w:hint="default" w:ascii="Times New Roman" w:hAnsi="Times New Roman" w:eastAsia="仿宋_GB2312" w:cs="Times New Roman"/>
          <w:caps w:val="0"/>
          <w:color w:val="auto"/>
          <w:sz w:val="24"/>
          <w:szCs w:val="24"/>
          <w:lang w:val="en-US" w:eastAsia="zh-CN"/>
        </w:rPr>
        <w:t>人防地下室建设项目初步设计的批复</w:t>
      </w:r>
      <w:r>
        <w:rPr>
          <w:rFonts w:hint="default" w:ascii="Times New Roman" w:hAnsi="Times New Roman" w:eastAsia="仿宋_GB2312" w:cs="Times New Roman"/>
          <w:caps w:val="0"/>
          <w:color w:val="auto"/>
          <w:spacing w:val="-6"/>
          <w:sz w:val="24"/>
          <w:szCs w:val="24"/>
          <w:lang w:val="en-US" w:eastAsia="zh-CN"/>
        </w:rPr>
        <w:t>》（普发改投资〔2017〕162号）</w:t>
      </w:r>
      <w:r>
        <w:rPr>
          <w:rFonts w:hint="eastAsia" w:eastAsia="仿宋_GB2312" w:cs="Times New Roman"/>
          <w:caps w:val="0"/>
          <w:color w:val="auto"/>
          <w:spacing w:val="-6"/>
          <w:sz w:val="24"/>
          <w:szCs w:val="24"/>
          <w:lang w:val="en-US" w:eastAsia="zh-CN"/>
        </w:rPr>
        <w:t>，建设内容：总建筑面积6110平方米，建设人防地下停车库及其辅助用房等，建设给排水</w:t>
      </w:r>
      <w:r>
        <w:rPr>
          <w:rFonts w:hint="default" w:ascii="Times New Roman" w:hAnsi="Times New Roman" w:eastAsia="仿宋_GB2312" w:cs="Times New Roman"/>
          <w:caps w:val="0"/>
          <w:color w:val="auto"/>
          <w:spacing w:val="-6"/>
          <w:sz w:val="24"/>
          <w:szCs w:val="24"/>
          <w:lang w:val="en-US" w:eastAsia="zh-CN"/>
        </w:rPr>
        <w:t>、</w:t>
      </w:r>
      <w:r>
        <w:rPr>
          <w:rFonts w:hint="eastAsia" w:eastAsia="仿宋_GB2312" w:cs="Times New Roman"/>
          <w:caps w:val="0"/>
          <w:color w:val="auto"/>
          <w:spacing w:val="-6"/>
          <w:sz w:val="24"/>
          <w:szCs w:val="24"/>
          <w:lang w:val="en-US" w:eastAsia="zh-CN"/>
        </w:rPr>
        <w:t>气体灭火工程、电气照明、消火栓、通风、土石方及边坡支护等附属工程，目前附属工程已建设完成，人防地下停车库正在建设中。</w:t>
      </w:r>
    </w:p>
    <w:p>
      <w:pPr>
        <w:rPr>
          <w:rFonts w:hint="eastAsia" w:eastAsia="仿宋_GB2312" w:cs="Times New Roman"/>
          <w:caps w:val="0"/>
          <w:color w:val="auto"/>
          <w:spacing w:val="-6"/>
          <w:sz w:val="24"/>
          <w:szCs w:val="24"/>
          <w:lang w:val="en-US" w:eastAsia="zh-CN"/>
        </w:rPr>
      </w:pPr>
      <w:r>
        <w:rPr>
          <w:rFonts w:hint="eastAsia" w:eastAsia="仿宋_GB2312" w:cs="Times New Roman"/>
          <w:color w:val="auto"/>
          <w:sz w:val="24"/>
          <w:szCs w:val="24"/>
          <w:lang w:val="en-US" w:eastAsia="zh-CN"/>
        </w:rPr>
        <w:t>2017年8月8日，普定县发展和改革局下达了</w:t>
      </w:r>
      <w:r>
        <w:rPr>
          <w:rFonts w:hint="default" w:ascii="Times New Roman" w:hAnsi="Times New Roman" w:eastAsia="仿宋_GB2312" w:cs="Times New Roman"/>
          <w:caps w:val="0"/>
          <w:color w:val="auto"/>
          <w:spacing w:val="-6"/>
          <w:sz w:val="24"/>
          <w:szCs w:val="24"/>
          <w:lang w:val="en-US" w:eastAsia="zh-CN"/>
        </w:rPr>
        <w:t>《</w:t>
      </w:r>
      <w:r>
        <w:rPr>
          <w:rFonts w:hint="default" w:ascii="Times New Roman" w:hAnsi="Times New Roman" w:eastAsia="仿宋_GB2312" w:cs="Times New Roman"/>
          <w:caps w:val="0"/>
          <w:color w:val="auto"/>
          <w:sz w:val="24"/>
          <w:szCs w:val="24"/>
          <w:lang w:eastAsia="zh-CN"/>
        </w:rPr>
        <w:t>普定县</w:t>
      </w:r>
      <w:r>
        <w:rPr>
          <w:rFonts w:hint="default" w:ascii="Times New Roman" w:hAnsi="Times New Roman" w:eastAsia="仿宋_GB2312" w:cs="Times New Roman"/>
          <w:caps w:val="0"/>
          <w:color w:val="auto"/>
          <w:sz w:val="24"/>
          <w:szCs w:val="24"/>
          <w:lang w:val="en-US" w:eastAsia="zh-CN"/>
        </w:rPr>
        <w:t>发展和改革局关于对普定县</w:t>
      </w:r>
      <w:r>
        <w:rPr>
          <w:rFonts w:hint="default" w:ascii="Times New Roman" w:hAnsi="Times New Roman" w:eastAsia="仿宋_GB2312" w:cs="Times New Roman"/>
          <w:caps w:val="0"/>
          <w:color w:val="auto"/>
          <w:sz w:val="24"/>
          <w:szCs w:val="24"/>
          <w:lang w:eastAsia="zh-CN"/>
        </w:rPr>
        <w:t>中医医院</w:t>
      </w:r>
      <w:r>
        <w:rPr>
          <w:rFonts w:hint="default" w:ascii="Times New Roman" w:hAnsi="Times New Roman" w:eastAsia="仿宋_GB2312" w:cs="Times New Roman"/>
          <w:caps w:val="0"/>
          <w:color w:val="auto"/>
          <w:sz w:val="24"/>
          <w:szCs w:val="24"/>
          <w:lang w:val="en-US" w:eastAsia="zh-CN"/>
        </w:rPr>
        <w:t>扩建及门诊综合楼建设项目初步设计的批复</w:t>
      </w:r>
      <w:r>
        <w:rPr>
          <w:rFonts w:hint="default" w:ascii="Times New Roman" w:hAnsi="Times New Roman" w:eastAsia="仿宋_GB2312" w:cs="Times New Roman"/>
          <w:caps w:val="0"/>
          <w:color w:val="auto"/>
          <w:spacing w:val="-6"/>
          <w:sz w:val="24"/>
          <w:szCs w:val="24"/>
          <w:lang w:val="en-US" w:eastAsia="zh-CN"/>
        </w:rPr>
        <w:t>》（普发改投资〔2017〕161号）</w:t>
      </w:r>
      <w:r>
        <w:rPr>
          <w:rFonts w:hint="eastAsia" w:eastAsia="仿宋_GB2312" w:cs="Times New Roman"/>
          <w:caps w:val="0"/>
          <w:color w:val="auto"/>
          <w:spacing w:val="-6"/>
          <w:sz w:val="24"/>
          <w:szCs w:val="24"/>
          <w:lang w:val="en-US" w:eastAsia="zh-CN"/>
        </w:rPr>
        <w:t>，建设内容：项目总建筑面积27392平方米，其中门诊综合楼6414平方米；医技住院综合楼20812平方米；氧站106平方米；垃圾收集间60平方米；建设给排水、电气照明、消防、喷淋、弱电、绿化、室外等附属工程。目前门诊综合楼、氧站、垃圾收集间已建设完成，现阶段医技住院综合楼已完成30％建设，附属工程大部分已建设完成，停车场后期补充植物绿化。</w:t>
      </w:r>
    </w:p>
    <w:p>
      <w:pPr>
        <w:rPr>
          <w:rFonts w:hint="default" w:ascii="Times New Roman" w:hAnsi="Times New Roman" w:eastAsia="仿宋_GB2312" w:cs="Times New Roman"/>
          <w:color w:val="auto"/>
          <w:sz w:val="24"/>
          <w:szCs w:val="24"/>
        </w:rPr>
      </w:pPr>
      <w:r>
        <w:rPr>
          <w:rFonts w:hint="eastAsia" w:eastAsia="仿宋_GB2312" w:cs="Times New Roman"/>
          <w:color w:val="auto"/>
          <w:sz w:val="24"/>
          <w:szCs w:val="24"/>
          <w:lang w:val="en-US" w:eastAsia="zh-CN"/>
        </w:rPr>
        <w:t>三个初步设计批复的建设用地为同一块地，只是建筑物不同，现把三个项目的水保方案编制为一个水保方案，能够满足项目的要求。</w:t>
      </w:r>
      <w:r>
        <w:rPr>
          <w:rFonts w:hint="default" w:ascii="Times New Roman" w:hAnsi="Times New Roman" w:eastAsia="仿宋_GB2312" w:cs="Times New Roman"/>
          <w:color w:val="auto"/>
          <w:sz w:val="24"/>
          <w:szCs w:val="24"/>
          <w:lang w:val="en-US" w:eastAsia="zh-CN"/>
        </w:rPr>
        <w:t>本项目属于分期立项，同期建设。</w:t>
      </w:r>
      <w:r>
        <w:rPr>
          <w:rFonts w:hint="default" w:ascii="Times New Roman" w:hAnsi="Times New Roman" w:eastAsia="仿宋_GB2312" w:cs="Times New Roman"/>
          <w:color w:val="auto"/>
          <w:sz w:val="24"/>
          <w:szCs w:val="24"/>
        </w:rPr>
        <w:t>本项目于2017年</w:t>
      </w:r>
      <w:r>
        <w:rPr>
          <w:rFonts w:hint="default" w:ascii="Times New Roman" w:hAnsi="Times New Roman" w:eastAsia="仿宋_GB2312" w:cs="Times New Roman"/>
          <w:color w:val="auto"/>
          <w:sz w:val="24"/>
          <w:szCs w:val="24"/>
          <w:lang w:val="en-US" w:eastAsia="zh-CN"/>
        </w:rPr>
        <w:t>8</w:t>
      </w:r>
      <w:r>
        <w:rPr>
          <w:rFonts w:hint="default" w:ascii="Times New Roman" w:hAnsi="Times New Roman" w:eastAsia="仿宋_GB2312" w:cs="Times New Roman"/>
          <w:color w:val="auto"/>
          <w:sz w:val="24"/>
          <w:szCs w:val="24"/>
        </w:rPr>
        <w:t>月开展前期工作并动工建设，预计于201</w:t>
      </w:r>
      <w:r>
        <w:rPr>
          <w:rFonts w:hint="default" w:ascii="Times New Roman" w:hAnsi="Times New Roman" w:eastAsia="仿宋_GB2312" w:cs="Times New Roman"/>
          <w:color w:val="auto"/>
          <w:sz w:val="24"/>
          <w:szCs w:val="24"/>
          <w:lang w:val="en-US" w:eastAsia="zh-CN"/>
        </w:rPr>
        <w:t>9</w:t>
      </w:r>
      <w:r>
        <w:rPr>
          <w:rFonts w:hint="default" w:ascii="Times New Roman" w:hAnsi="Times New Roman" w:eastAsia="仿宋_GB2312" w:cs="Times New Roman"/>
          <w:color w:val="auto"/>
          <w:sz w:val="24"/>
          <w:szCs w:val="24"/>
        </w:rPr>
        <w:t>年0</w:t>
      </w: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月完工，征占面积</w:t>
      </w:r>
      <w:r>
        <w:rPr>
          <w:rFonts w:hint="default" w:ascii="Times New Roman" w:hAnsi="Times New Roman" w:eastAsia="仿宋_GB2312" w:cs="Times New Roman"/>
          <w:color w:val="auto"/>
          <w:sz w:val="24"/>
          <w:szCs w:val="24"/>
          <w:lang w:val="en-US" w:eastAsia="zh-CN"/>
        </w:rPr>
        <w:t>4.02</w:t>
      </w:r>
      <w:r>
        <w:rPr>
          <w:rFonts w:hint="default" w:ascii="Times New Roman" w:hAnsi="Times New Roman" w:eastAsia="仿宋_GB2312" w:cs="Times New Roman"/>
          <w:color w:val="auto"/>
          <w:sz w:val="24"/>
          <w:szCs w:val="24"/>
        </w:rPr>
        <w:t>hm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。经现场踏勘，现阶段项目</w:t>
      </w:r>
      <w:r>
        <w:rPr>
          <w:rFonts w:hint="default" w:ascii="Times New Roman" w:hAnsi="Times New Roman" w:eastAsia="仿宋_GB2312" w:cs="Times New Roman"/>
          <w:color w:val="auto"/>
          <w:sz w:val="24"/>
          <w:szCs w:val="24"/>
          <w:lang w:val="en-US" w:eastAsia="zh-CN"/>
        </w:rPr>
        <w:t>大部分</w:t>
      </w:r>
      <w:r>
        <w:rPr>
          <w:rFonts w:hint="default" w:ascii="Times New Roman" w:hAnsi="Times New Roman" w:eastAsia="仿宋_GB2312" w:cs="Times New Roman"/>
          <w:color w:val="auto"/>
          <w:sz w:val="24"/>
          <w:szCs w:val="24"/>
        </w:rPr>
        <w:t>建</w:t>
      </w:r>
      <w:r>
        <w:rPr>
          <w:rFonts w:hint="default" w:ascii="Times New Roman" w:hAnsi="Times New Roman" w:eastAsia="仿宋_GB2312" w:cs="Times New Roman"/>
          <w:color w:val="auto"/>
          <w:sz w:val="24"/>
          <w:szCs w:val="24"/>
          <w:lang w:val="en-US" w:eastAsia="zh-CN"/>
        </w:rPr>
        <w:t>筑</w:t>
      </w:r>
      <w:r>
        <w:rPr>
          <w:rFonts w:hint="default" w:ascii="Times New Roman" w:hAnsi="Times New Roman" w:eastAsia="仿宋_GB2312" w:cs="Times New Roman"/>
          <w:color w:val="auto"/>
          <w:sz w:val="24"/>
          <w:szCs w:val="24"/>
        </w:rPr>
        <w:t>完成，目前正在进行</w:t>
      </w:r>
      <w:r>
        <w:rPr>
          <w:rFonts w:hint="default" w:ascii="Times New Roman" w:hAnsi="Times New Roman" w:eastAsia="仿宋_GB2312" w:cs="Times New Roman"/>
          <w:b w:val="0"/>
          <w:bCs w:val="0"/>
          <w:caps w:val="0"/>
          <w:color w:val="auto"/>
          <w:sz w:val="24"/>
          <w:szCs w:val="24"/>
          <w:lang w:val="en-US" w:eastAsia="zh-CN"/>
        </w:rPr>
        <w:t>医技住院综合楼、门诊综合楼、氧站、垃圾收集室</w:t>
      </w:r>
      <w:r>
        <w:rPr>
          <w:rFonts w:hint="eastAsia" w:eastAsia="仿宋_GB2312" w:cs="Times New Roman"/>
          <w:b w:val="0"/>
          <w:bCs w:val="0"/>
          <w:caps w:val="0"/>
          <w:color w:val="auto"/>
          <w:sz w:val="24"/>
          <w:szCs w:val="24"/>
          <w:lang w:val="en-US" w:eastAsia="zh-CN"/>
        </w:rPr>
        <w:t>的</w:t>
      </w:r>
      <w:r>
        <w:rPr>
          <w:rFonts w:hint="default" w:ascii="Times New Roman" w:hAnsi="Times New Roman" w:eastAsia="仿宋_GB2312" w:cs="Times New Roman"/>
          <w:b w:val="0"/>
          <w:bCs w:val="0"/>
          <w:caps w:val="0"/>
          <w:color w:val="auto"/>
          <w:sz w:val="24"/>
          <w:szCs w:val="24"/>
          <w:lang w:val="en-US" w:eastAsia="zh-CN"/>
        </w:rPr>
        <w:t>建设</w:t>
      </w:r>
      <w:r>
        <w:rPr>
          <w:rFonts w:hint="default" w:ascii="Times New Roman" w:hAnsi="Times New Roman" w:eastAsia="仿宋_GB2312" w:cs="Times New Roman"/>
          <w:color w:val="auto"/>
          <w:sz w:val="24"/>
          <w:szCs w:val="24"/>
        </w:rPr>
        <w:t>。</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经现场踏勘，</w:t>
      </w:r>
      <w:r>
        <w:rPr>
          <w:rFonts w:hint="eastAsia" w:eastAsia="仿宋_GB2312" w:cs="Times New Roman"/>
          <w:color w:val="000000" w:themeColor="text1"/>
          <w:sz w:val="24"/>
          <w:szCs w:val="24"/>
          <w:lang w:val="en-US" w:eastAsia="zh-CN"/>
          <w14:textFill>
            <w14:solidFill>
              <w14:schemeClr w14:val="tx1"/>
            </w14:solidFill>
          </w14:textFill>
        </w:rPr>
        <w:t>项目西南区域彩钢板外围地方存在扰动及堆放物，经业主介绍，该建设用地为其他建设项目的占地，与本项目无关。</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本项目不涉及</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拆迁、移民安置等事项。</w:t>
      </w:r>
    </w:p>
    <w:p>
      <w:pPr>
        <w:pStyle w:val="5"/>
        <w:keepNext/>
        <w:keepLines/>
        <w:pageBreakBefore w:val="0"/>
        <w:widowControl/>
        <w:kinsoku/>
        <w:wordWrap/>
        <w:overflowPunct/>
        <w:topLinePunct w:val="0"/>
        <w:autoSpaceDE/>
        <w:autoSpaceDN/>
        <w:bidi w:val="0"/>
        <w:adjustRightInd w:val="0"/>
        <w:snapToGrid w:val="0"/>
        <w:spacing w:before="0" w:beforeLines="50"/>
        <w:textAlignment w:val="auto"/>
        <w:outlineLvl w:val="2"/>
        <w:rPr>
          <w:rFonts w:hint="default" w:ascii="Times New Roman" w:hAnsi="Times New Roman" w:eastAsia="仿宋_GB2312" w:cs="Times New Roman"/>
          <w:b/>
          <w:bCs/>
          <w:caps w:val="0"/>
          <w:color w:val="auto"/>
          <w:position w:val="4"/>
          <w:sz w:val="28"/>
          <w:szCs w:val="28"/>
          <w:lang w:val="en-US" w:eastAsia="zh-CN"/>
        </w:rPr>
      </w:pPr>
      <w:r>
        <w:rPr>
          <w:rFonts w:hint="default" w:ascii="Times New Roman" w:hAnsi="Times New Roman" w:eastAsia="仿宋_GB2312" w:cs="Times New Roman"/>
          <w:b/>
          <w:bCs/>
          <w:caps w:val="0"/>
          <w:color w:val="auto"/>
          <w:position w:val="4"/>
          <w:sz w:val="28"/>
          <w:szCs w:val="28"/>
          <w:lang w:val="en-US" w:eastAsia="zh-CN"/>
        </w:rPr>
        <w:t>3.3.2项目组成</w:t>
      </w:r>
    </w:p>
    <w:p>
      <w:pP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本项目由房屋建筑物区、公共绿化设施区、道路区</w:t>
      </w:r>
      <w:r>
        <w:rPr>
          <w:rFonts w:hint="default" w:ascii="Times New Roman" w:hAnsi="Times New Roman" w:eastAsia="仿宋_GB2312" w:cs="Times New Roman"/>
          <w:color w:val="000000"/>
          <w:sz w:val="24"/>
          <w:szCs w:val="24"/>
          <w:lang w:val="en-US" w:eastAsia="zh-CN"/>
        </w:rPr>
        <w:t>3</w:t>
      </w:r>
      <w:r>
        <w:rPr>
          <w:rFonts w:hint="default" w:ascii="Times New Roman" w:hAnsi="Times New Roman" w:eastAsia="仿宋_GB2312" w:cs="Times New Roman"/>
          <w:color w:val="000000"/>
          <w:sz w:val="24"/>
          <w:szCs w:val="24"/>
        </w:rPr>
        <w:t>部分组成。</w:t>
      </w:r>
    </w:p>
    <w:p>
      <w:pPr>
        <w:pStyle w:val="5"/>
        <w:keepNext/>
        <w:keepLines/>
        <w:pageBreakBefore w:val="0"/>
        <w:widowControl/>
        <w:kinsoku/>
        <w:wordWrap/>
        <w:overflowPunct/>
        <w:topLinePunct w:val="0"/>
        <w:autoSpaceDE/>
        <w:autoSpaceDN/>
        <w:bidi w:val="0"/>
        <w:adjustRightInd w:val="0"/>
        <w:snapToGrid w:val="0"/>
        <w:spacing w:before="0" w:beforeLines="50"/>
        <w:textAlignment w:val="auto"/>
        <w:outlineLvl w:val="2"/>
        <w:rPr>
          <w:rFonts w:hint="default" w:ascii="Times New Roman" w:hAnsi="Times New Roman" w:eastAsia="仿宋_GB2312" w:cs="Times New Roman"/>
          <w:b/>
          <w:bCs/>
          <w:caps w:val="0"/>
          <w:color w:val="auto"/>
          <w:position w:val="4"/>
          <w:sz w:val="28"/>
          <w:szCs w:val="28"/>
          <w:lang w:val="en-US" w:eastAsia="zh-CN"/>
        </w:rPr>
      </w:pPr>
      <w:r>
        <w:rPr>
          <w:rFonts w:hint="default" w:ascii="Times New Roman" w:hAnsi="Times New Roman" w:eastAsia="仿宋_GB2312" w:cs="Times New Roman"/>
          <w:b/>
          <w:bCs/>
          <w:caps w:val="0"/>
          <w:color w:val="auto"/>
          <w:position w:val="4"/>
          <w:sz w:val="28"/>
          <w:szCs w:val="28"/>
          <w:lang w:val="en-US" w:eastAsia="zh-CN"/>
        </w:rPr>
        <w:t>3.3.3工程总体布置</w:t>
      </w:r>
    </w:p>
    <w:p>
      <w:pP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一、房屋建筑物区</w:t>
      </w:r>
    </w:p>
    <w:p>
      <w:pPr>
        <w:rPr>
          <w:rFonts w:hint="default" w:ascii="Times New Roman" w:hAnsi="Times New Roman" w:eastAsia="仿宋_GB2312" w:cs="Times New Roman"/>
          <w:color w:val="000000"/>
          <w:kern w:val="0"/>
          <w:sz w:val="24"/>
          <w:szCs w:val="24"/>
          <w:lang w:val="en-US"/>
        </w:rPr>
      </w:pPr>
      <w:r>
        <w:rPr>
          <w:rFonts w:hint="default" w:ascii="Times New Roman" w:hAnsi="Times New Roman" w:eastAsia="仿宋_GB2312" w:cs="Times New Roman"/>
          <w:color w:val="000000"/>
          <w:kern w:val="0"/>
          <w:sz w:val="24"/>
          <w:szCs w:val="24"/>
          <w:lang w:val="zh-CN"/>
        </w:rPr>
        <w:t>本区</w:t>
      </w:r>
      <w:r>
        <w:rPr>
          <w:rFonts w:hint="default" w:ascii="Times New Roman" w:hAnsi="Times New Roman" w:eastAsia="仿宋_GB2312" w:cs="Times New Roman"/>
          <w:color w:val="000000"/>
          <w:kern w:val="0"/>
          <w:sz w:val="24"/>
          <w:szCs w:val="24"/>
          <w:lang w:val="en-US" w:eastAsia="zh-CN"/>
        </w:rPr>
        <w:t>主要包括</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门急诊综合楼、医技楼、污水处理池、1#病房楼、门诊综合楼、医技住院综合楼、后勤楼、锅炉房、生活用水室、氧站、垃圾收集室</w:t>
      </w:r>
      <w:r>
        <w:rPr>
          <w:rFonts w:hint="default" w:ascii="Times New Roman" w:hAnsi="Times New Roman" w:eastAsia="仿宋_GB2312" w:cs="Times New Roman"/>
          <w:color w:val="000000" w:themeColor="text1"/>
          <w:kern w:val="0"/>
          <w:sz w:val="24"/>
          <w:szCs w:val="24"/>
          <w14:textFill>
            <w14:solidFill>
              <w14:schemeClr w14:val="tx1"/>
            </w14:solidFill>
          </w14:textFill>
        </w:rPr>
        <w:t>。</w:t>
      </w:r>
      <w: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t>本区建筑朝向基本为南北向，</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建筑占地面积0.93hm</w:t>
      </w:r>
      <w:r>
        <w:rPr>
          <w:rFonts w:hint="default" w:ascii="Times New Roman" w:hAnsi="Times New Roman" w:eastAsia="仿宋_GB2312" w:cs="Times New Roman"/>
          <w:b w:val="0"/>
          <w:bCs w:val="0"/>
          <w:cap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仿宋_GB2312" w:cs="Times New Roman"/>
          <w:b w:val="0"/>
          <w:bCs w:val="0"/>
          <w:caps w:val="0"/>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其中：门急诊综合楼建筑占地面积1717m</w:t>
      </w:r>
      <w:r>
        <w:rPr>
          <w:rFonts w:hint="default" w:ascii="Times New Roman" w:hAnsi="Times New Roman" w:eastAsia="仿宋_GB2312" w:cs="Times New Roman"/>
          <w:b w:val="0"/>
          <w:bCs w:val="0"/>
          <w:cap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仿宋_GB2312" w:cs="Times New Roman"/>
          <w:b w:val="0"/>
          <w:bCs w:val="0"/>
          <w:caps w:val="0"/>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医技楼建筑占地面积604m</w:t>
      </w:r>
      <w:r>
        <w:rPr>
          <w:rFonts w:hint="default" w:ascii="Times New Roman" w:hAnsi="Times New Roman" w:eastAsia="仿宋_GB2312" w:cs="Times New Roman"/>
          <w:b w:val="0"/>
          <w:bCs w:val="0"/>
          <w:cap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仿宋_GB2312" w:cs="Times New Roman"/>
          <w:b w:val="0"/>
          <w:bCs w:val="0"/>
          <w:caps w:val="0"/>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污水处理池建筑占地面积604m</w:t>
      </w:r>
      <w:r>
        <w:rPr>
          <w:rFonts w:hint="default" w:ascii="Times New Roman" w:hAnsi="Times New Roman" w:eastAsia="仿宋_GB2312" w:cs="Times New Roman"/>
          <w:b w:val="0"/>
          <w:bCs w:val="0"/>
          <w:cap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仿宋_GB2312" w:cs="Times New Roman"/>
          <w:b w:val="0"/>
          <w:bCs w:val="0"/>
          <w:caps w:val="0"/>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1#病房楼建筑占地面积1069m</w:t>
      </w:r>
      <w:r>
        <w:rPr>
          <w:rFonts w:hint="default" w:ascii="Times New Roman" w:hAnsi="Times New Roman" w:eastAsia="仿宋_GB2312" w:cs="Times New Roman"/>
          <w:b w:val="0"/>
          <w:bCs w:val="0"/>
          <w:cap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仿宋_GB2312" w:cs="Times New Roman"/>
          <w:b w:val="0"/>
          <w:bCs w:val="0"/>
          <w:caps w:val="0"/>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门诊综合楼建筑占地面积1065m</w:t>
      </w:r>
      <w:r>
        <w:rPr>
          <w:rFonts w:hint="default" w:ascii="Times New Roman" w:hAnsi="Times New Roman" w:eastAsia="仿宋_GB2312" w:cs="Times New Roman"/>
          <w:b w:val="0"/>
          <w:bCs w:val="0"/>
          <w:cap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仿宋_GB2312" w:cs="Times New Roman"/>
          <w:b w:val="0"/>
          <w:bCs w:val="0"/>
          <w:caps w:val="0"/>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医技住院综合楼建筑占地面积3224m</w:t>
      </w:r>
      <w:r>
        <w:rPr>
          <w:rFonts w:hint="default" w:ascii="Times New Roman" w:hAnsi="Times New Roman" w:eastAsia="仿宋_GB2312" w:cs="Times New Roman"/>
          <w:b w:val="0"/>
          <w:bCs w:val="0"/>
          <w:cap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仿宋_GB2312" w:cs="Times New Roman"/>
          <w:b w:val="0"/>
          <w:bCs w:val="0"/>
          <w:caps w:val="0"/>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后勤楼建筑占地面积632m</w:t>
      </w:r>
      <w:r>
        <w:rPr>
          <w:rFonts w:hint="default" w:ascii="Times New Roman" w:hAnsi="Times New Roman" w:eastAsia="仿宋_GB2312" w:cs="Times New Roman"/>
          <w:b w:val="0"/>
          <w:bCs w:val="0"/>
          <w:cap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仿宋_GB2312" w:cs="Times New Roman"/>
          <w:b w:val="0"/>
          <w:bCs w:val="0"/>
          <w:caps w:val="0"/>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锅炉房建筑占地面积236m</w:t>
      </w:r>
      <w:r>
        <w:rPr>
          <w:rFonts w:hint="default" w:ascii="Times New Roman" w:hAnsi="Times New Roman" w:eastAsia="仿宋_GB2312" w:cs="Times New Roman"/>
          <w:b w:val="0"/>
          <w:bCs w:val="0"/>
          <w:cap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仿宋_GB2312" w:cs="Times New Roman"/>
          <w:b w:val="0"/>
          <w:bCs w:val="0"/>
          <w:caps w:val="0"/>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生活用水室建筑占地面积144m</w:t>
      </w:r>
      <w:r>
        <w:rPr>
          <w:rFonts w:hint="default" w:ascii="Times New Roman" w:hAnsi="Times New Roman" w:eastAsia="仿宋_GB2312" w:cs="Times New Roman"/>
          <w:b w:val="0"/>
          <w:bCs w:val="0"/>
          <w:cap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仿宋_GB2312" w:cs="Times New Roman"/>
          <w:b w:val="0"/>
          <w:bCs w:val="0"/>
          <w:caps w:val="0"/>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氧站建筑占地面积106m</w:t>
      </w:r>
      <w:r>
        <w:rPr>
          <w:rFonts w:hint="default" w:ascii="Times New Roman" w:hAnsi="Times New Roman" w:eastAsia="仿宋_GB2312" w:cs="Times New Roman"/>
          <w:b w:val="0"/>
          <w:bCs w:val="0"/>
          <w:cap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仿宋_GB2312" w:cs="Times New Roman"/>
          <w:b w:val="0"/>
          <w:bCs w:val="0"/>
          <w:caps w:val="0"/>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垃圾收集室建筑占地面积60m</w:t>
      </w:r>
      <w:r>
        <w:rPr>
          <w:rFonts w:hint="default" w:ascii="Times New Roman" w:hAnsi="Times New Roman" w:eastAsia="仿宋_GB2312" w:cs="Times New Roman"/>
          <w:b w:val="0"/>
          <w:bCs w:val="0"/>
          <w:cap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仿宋_GB2312" w:cs="Times New Roman"/>
          <w:b w:val="0"/>
          <w:bCs w:val="0"/>
          <w:caps w:val="0"/>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人防地下室总建筑面积6110m</w:t>
      </w:r>
      <w:r>
        <w:rPr>
          <w:rFonts w:hint="default" w:ascii="Times New Roman" w:hAnsi="Times New Roman" w:eastAsia="仿宋_GB2312" w:cs="Times New Roman"/>
          <w:b w:val="0"/>
          <w:bCs w:val="0"/>
          <w:caps w:val="0"/>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。房屋建筑区原始地貌高程+1278.09～+1290.59m，设计标高分别为+128</w:t>
      </w:r>
      <w:r>
        <w:rPr>
          <w:rFonts w:hint="eastAsia" w:eastAsia="仿宋_GB2312" w:cs="Times New Roman"/>
          <w:b w:val="0"/>
          <w:bCs w:val="0"/>
          <w:caps w:val="0"/>
          <w:color w:val="000000" w:themeColor="text1"/>
          <w:sz w:val="24"/>
          <w:szCs w:val="24"/>
          <w:lang w:val="en-US" w:eastAsia="zh-CN"/>
          <w14:textFill>
            <w14:solidFill>
              <w14:schemeClr w14:val="tx1"/>
            </w14:solidFill>
          </w14:textFill>
        </w:rPr>
        <w:t>4</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.94m～+128</w:t>
      </w:r>
      <w:r>
        <w:rPr>
          <w:rFonts w:hint="eastAsia" w:eastAsia="仿宋_GB2312" w:cs="Times New Roman"/>
          <w:b w:val="0"/>
          <w:bCs w:val="0"/>
          <w:caps w:val="0"/>
          <w:color w:val="000000" w:themeColor="text1"/>
          <w:sz w:val="24"/>
          <w:szCs w:val="24"/>
          <w:lang w:val="en-US" w:eastAsia="zh-CN"/>
          <w14:textFill>
            <w14:solidFill>
              <w14:schemeClr w14:val="tx1"/>
            </w14:solidFill>
          </w14:textFill>
        </w:rPr>
        <w:t>7</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m。</w:t>
      </w:r>
    </w:p>
    <w:p>
      <w:pP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lang w:val="en-US" w:eastAsia="zh-CN"/>
        </w:rPr>
        <w:t>二</w:t>
      </w:r>
      <w:r>
        <w:rPr>
          <w:rFonts w:hint="default" w:ascii="Times New Roman" w:hAnsi="Times New Roman" w:eastAsia="仿宋_GB2312" w:cs="Times New Roman"/>
          <w:color w:val="000000"/>
          <w:sz w:val="24"/>
          <w:szCs w:val="24"/>
        </w:rPr>
        <w:t>、公共绿化设施区</w:t>
      </w:r>
    </w:p>
    <w:p>
      <w:pPr>
        <w:pStyle w:val="31"/>
        <w:rPr>
          <w:rFonts w:hint="default" w:ascii="Times New Roman" w:hAnsi="Times New Roman" w:eastAsia="仿宋_GB2312" w:cs="Times New Roman"/>
          <w:color w:val="000000" w:themeColor="text1"/>
          <w:kern w:val="0"/>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该区主要</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包括停车场和绿化区域</w:t>
      </w:r>
      <w:r>
        <w:rPr>
          <w:rFonts w:hint="default" w:ascii="Times New Roman" w:hAnsi="Times New Roman" w:eastAsia="仿宋_GB2312" w:cs="Times New Roman"/>
          <w:color w:val="000000" w:themeColor="text1"/>
          <w:sz w:val="24"/>
          <w:szCs w:val="24"/>
          <w14:textFill>
            <w14:solidFill>
              <w14:schemeClr w14:val="tx1"/>
            </w14:solidFill>
          </w14:textFill>
        </w:rPr>
        <w:t>，</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本项目共建设停车位480台，位于项目西南角，原始</w:t>
      </w:r>
      <w:r>
        <w:rPr>
          <w:rFonts w:hint="default" w:ascii="Times New Roman" w:hAnsi="Times New Roman" w:eastAsia="仿宋_GB2312" w:cs="Times New Roman"/>
          <w:b w:val="0"/>
          <w:bCs w:val="0"/>
          <w:caps w:val="0"/>
          <w:color w:val="000000" w:themeColor="text1"/>
          <w:sz w:val="24"/>
          <w:szCs w:val="24"/>
          <w:lang w:val="en-US" w:eastAsia="zh-CN"/>
          <w14:textFill>
            <w14:solidFill>
              <w14:schemeClr w14:val="tx1"/>
            </w14:solidFill>
          </w14:textFill>
        </w:rPr>
        <w:t>地貌高程+1282～+1290m，设计标高为+1286m，</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能够满足本项目停车要求。</w:t>
      </w:r>
      <w:r>
        <w:rPr>
          <w:rFonts w:hint="default" w:ascii="Times New Roman" w:hAnsi="Times New Roman" w:eastAsia="仿宋_GB2312" w:cs="Times New Roman"/>
          <w:color w:val="000000" w:themeColor="text1"/>
          <w:sz w:val="24"/>
          <w:szCs w:val="24"/>
          <w14:textFill>
            <w14:solidFill>
              <w14:schemeClr w14:val="tx1"/>
            </w14:solidFill>
          </w14:textFill>
        </w:rPr>
        <w:t>绿化区域树种主要选用</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海桐</w:t>
      </w:r>
      <w:r>
        <w:rPr>
          <w:rFonts w:hint="default" w:ascii="Times New Roman" w:hAnsi="Times New Roman" w:eastAsia="仿宋_GB2312" w:cs="Times New Roman"/>
          <w:color w:val="000000" w:themeColor="text1"/>
          <w:sz w:val="24"/>
          <w:szCs w:val="24"/>
          <w14:textFill>
            <w14:solidFill>
              <w14:schemeClr w14:val="tx1"/>
            </w14:solidFill>
          </w14:textFill>
        </w:rPr>
        <w:t>、</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红叶石楠</w:t>
      </w:r>
      <w:r>
        <w:rPr>
          <w:rFonts w:hint="default" w:ascii="Times New Roman" w:hAnsi="Times New Roman" w:eastAsia="仿宋_GB2312" w:cs="Times New Roman"/>
          <w:color w:val="000000" w:themeColor="text1"/>
          <w:sz w:val="24"/>
          <w:szCs w:val="24"/>
          <w14:textFill>
            <w14:solidFill>
              <w14:schemeClr w14:val="tx1"/>
            </w14:solidFill>
          </w14:textFill>
        </w:rPr>
        <w:t>、红花檵木、金叶女贞、</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香樟、红枫、桂花、马尾松、梧桐树、榕树、红叶李</w:t>
      </w:r>
      <w:r>
        <w:rPr>
          <w:rFonts w:hint="default" w:ascii="Times New Roman" w:hAnsi="Times New Roman" w:eastAsia="仿宋_GB2312" w:cs="Times New Roman"/>
          <w:color w:val="000000" w:themeColor="text1"/>
          <w:sz w:val="24"/>
          <w:szCs w:val="24"/>
          <w14:textFill>
            <w14:solidFill>
              <w14:schemeClr w14:val="tx1"/>
            </w14:solidFill>
          </w14:textFill>
        </w:rPr>
        <w:t>，用芳香性植物营造舒适的散步空间，并用草皮铺设地面，实现乔、灌、草立体绿化。公共绿化设施区</w:t>
      </w:r>
      <w:r>
        <w:rPr>
          <w:rFonts w:hint="default" w:ascii="Times New Roman" w:hAnsi="Times New Roman" w:eastAsia="仿宋_GB2312" w:cs="Times New Roman"/>
          <w:color w:val="000000" w:themeColor="text1"/>
          <w:kern w:val="0"/>
          <w:sz w:val="24"/>
          <w:szCs w:val="24"/>
          <w14:textFill>
            <w14:solidFill>
              <w14:schemeClr w14:val="tx1"/>
            </w14:solidFill>
          </w14:textFill>
        </w:rPr>
        <w:t>总占地面积为</w:t>
      </w:r>
      <w: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t>2.28</w:t>
      </w:r>
      <w:r>
        <w:rPr>
          <w:rFonts w:hint="default" w:ascii="Times New Roman" w:hAnsi="Times New Roman" w:eastAsia="仿宋_GB2312" w:cs="Times New Roman"/>
          <w:color w:val="000000" w:themeColor="text1"/>
          <w:kern w:val="0"/>
          <w:sz w:val="24"/>
          <w:szCs w:val="24"/>
          <w14:textFill>
            <w14:solidFill>
              <w14:schemeClr w14:val="tx1"/>
            </w14:solidFill>
          </w14:textFill>
        </w:rPr>
        <w:t>hm</w:t>
      </w:r>
      <w:r>
        <w:rPr>
          <w:rFonts w:hint="default" w:ascii="Times New Roman" w:hAnsi="Times New Roman" w:eastAsia="仿宋_GB2312" w:cs="Times New Roman"/>
          <w:color w:val="000000" w:themeColor="text1"/>
          <w:kern w:val="0"/>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kern w:val="0"/>
          <w:sz w:val="24"/>
          <w:szCs w:val="24"/>
          <w14:textFill>
            <w14:solidFill>
              <w14:schemeClr w14:val="tx1"/>
            </w14:solidFill>
          </w14:textFill>
        </w:rPr>
        <w:t>，其中绿化面积为</w:t>
      </w:r>
      <w:r>
        <w:rPr>
          <w:rFonts w:hint="default" w:ascii="Times New Roman" w:hAnsi="Times New Roman" w:eastAsia="仿宋_GB2312" w:cs="Times New Roman"/>
          <w:color w:val="000000" w:themeColor="text1"/>
          <w:kern w:val="0"/>
          <w:sz w:val="24"/>
          <w:szCs w:val="24"/>
          <w:lang w:val="en-US" w:eastAsia="zh-CN"/>
          <w14:textFill>
            <w14:solidFill>
              <w14:schemeClr w14:val="tx1"/>
            </w14:solidFill>
          </w14:textFill>
        </w:rPr>
        <w:t>1.62</w:t>
      </w:r>
      <w:r>
        <w:rPr>
          <w:rFonts w:hint="default" w:ascii="Times New Roman" w:hAnsi="Times New Roman" w:eastAsia="仿宋_GB2312" w:cs="Times New Roman"/>
          <w:color w:val="000000" w:themeColor="text1"/>
          <w:kern w:val="0"/>
          <w:sz w:val="24"/>
          <w:szCs w:val="24"/>
          <w14:textFill>
            <w14:solidFill>
              <w14:schemeClr w14:val="tx1"/>
            </w14:solidFill>
          </w14:textFill>
        </w:rPr>
        <w:t>hm</w:t>
      </w:r>
      <w:r>
        <w:rPr>
          <w:rFonts w:hint="default" w:ascii="Times New Roman" w:hAnsi="Times New Roman" w:eastAsia="仿宋_GB2312" w:cs="Times New Roman"/>
          <w:color w:val="000000" w:themeColor="text1"/>
          <w:kern w:val="0"/>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kern w:val="0"/>
          <w:sz w:val="24"/>
          <w:szCs w:val="24"/>
          <w14:textFill>
            <w14:solidFill>
              <w14:schemeClr w14:val="tx1"/>
            </w14:solidFill>
          </w14:textFill>
        </w:rPr>
        <w:t>。</w:t>
      </w:r>
    </w:p>
    <w:p>
      <w:pPr>
        <w:pStyle w:val="31"/>
        <w:jc w:val="left"/>
        <w:rPr>
          <w:rFonts w:hint="default" w:ascii="Times New Roman" w:hAnsi="Times New Roman" w:eastAsia="仿宋_GB2312" w:cs="Times New Roman"/>
          <w:color w:val="000000"/>
          <w:kern w:val="0"/>
          <w:sz w:val="24"/>
          <w:szCs w:val="24"/>
        </w:rPr>
      </w:pPr>
      <w:r>
        <w:rPr>
          <w:rFonts w:hint="default" w:ascii="Times New Roman" w:hAnsi="Times New Roman" w:eastAsia="仿宋_GB2312" w:cs="Times New Roman"/>
          <w:color w:val="000000"/>
          <w:kern w:val="0"/>
          <w:sz w:val="24"/>
          <w:szCs w:val="24"/>
          <w:lang w:val="en-US" w:eastAsia="zh-CN"/>
        </w:rPr>
        <w:t>三</w:t>
      </w:r>
      <w:r>
        <w:rPr>
          <w:rFonts w:hint="default" w:ascii="Times New Roman" w:hAnsi="Times New Roman" w:eastAsia="仿宋_GB2312" w:cs="Times New Roman"/>
          <w:color w:val="000000"/>
          <w:kern w:val="0"/>
          <w:sz w:val="24"/>
          <w:szCs w:val="24"/>
        </w:rPr>
        <w:t>、道路区</w:t>
      </w:r>
    </w:p>
    <w:p>
      <w:pPr>
        <w:rPr>
          <w:rFonts w:hint="default" w:ascii="Times New Roman" w:hAnsi="Times New Roman" w:eastAsia="仿宋_GB2312" w:cs="Times New Roman"/>
          <w:b w:val="0"/>
          <w:bCs w:val="0"/>
          <w:color w:val="000000"/>
          <w:sz w:val="24"/>
          <w:szCs w:val="24"/>
          <w:lang w:val="en-US" w:eastAsia="zh-CN"/>
        </w:rPr>
      </w:pPr>
      <w:r>
        <w:rPr>
          <w:rFonts w:hint="default" w:ascii="Times New Roman" w:hAnsi="Times New Roman" w:eastAsia="仿宋_GB2312" w:cs="Times New Roman"/>
          <w:b w:val="0"/>
          <w:bCs w:val="0"/>
          <w:color w:val="000000"/>
          <w:sz w:val="24"/>
          <w:szCs w:val="24"/>
          <w:lang w:val="en-US" w:eastAsia="zh-CN"/>
        </w:rPr>
        <w:t>本区占地面积0.81</w:t>
      </w:r>
      <w:r>
        <w:rPr>
          <w:rFonts w:hint="default" w:ascii="Times New Roman" w:hAnsi="Times New Roman" w:eastAsia="仿宋_GB2312" w:cs="Times New Roman"/>
          <w:b w:val="0"/>
          <w:bCs w:val="0"/>
          <w:color w:val="000000"/>
          <w:sz w:val="24"/>
          <w:szCs w:val="24"/>
        </w:rPr>
        <w:t>hm</w:t>
      </w:r>
      <w:r>
        <w:rPr>
          <w:rFonts w:hint="default" w:ascii="Times New Roman" w:hAnsi="Times New Roman" w:eastAsia="仿宋_GB2312" w:cs="Times New Roman"/>
          <w:b w:val="0"/>
          <w:bCs w:val="0"/>
          <w:color w:val="000000"/>
          <w:sz w:val="24"/>
          <w:szCs w:val="24"/>
          <w:vertAlign w:val="superscript"/>
        </w:rPr>
        <w:t>2</w:t>
      </w:r>
      <w:r>
        <w:rPr>
          <w:rFonts w:hint="default" w:ascii="Times New Roman" w:hAnsi="Times New Roman" w:eastAsia="仿宋_GB2312" w:cs="Times New Roman"/>
          <w:b w:val="0"/>
          <w:bCs w:val="0"/>
          <w:color w:val="000000"/>
          <w:sz w:val="24"/>
          <w:szCs w:val="24"/>
          <w:lang w:val="en-US" w:eastAsia="zh-CN"/>
        </w:rPr>
        <w:t>，均为永久占地，主体设计有四个车行出入口，</w:t>
      </w:r>
      <w:r>
        <w:rPr>
          <w:rFonts w:hint="eastAsia" w:eastAsia="仿宋_GB2312" w:cs="Times New Roman"/>
          <w:b w:val="0"/>
          <w:bCs w:val="0"/>
          <w:color w:val="000000"/>
          <w:sz w:val="24"/>
          <w:szCs w:val="24"/>
          <w:lang w:val="en-US" w:eastAsia="zh-CN"/>
        </w:rPr>
        <w:t>主要道路宽度为6m，次要道路宽度为3m，</w:t>
      </w:r>
      <w:r>
        <w:rPr>
          <w:rFonts w:hint="default" w:ascii="Times New Roman" w:hAnsi="Times New Roman" w:eastAsia="仿宋_GB2312" w:cs="Times New Roman"/>
          <w:b w:val="0"/>
          <w:bCs w:val="0"/>
          <w:color w:val="000000"/>
          <w:sz w:val="24"/>
          <w:szCs w:val="24"/>
          <w:lang w:val="en-US" w:eastAsia="zh-CN"/>
        </w:rPr>
        <w:t>以满足“人车分流，车行通畅，人行舒适”的设计要求，</w:t>
      </w:r>
      <w:r>
        <w:rPr>
          <w:rFonts w:hint="default" w:ascii="Times New Roman" w:hAnsi="Times New Roman" w:eastAsia="仿宋_GB2312" w:cs="Times New Roman"/>
          <w:b w:val="0"/>
          <w:bCs w:val="0"/>
          <w:color w:val="000000"/>
          <w:sz w:val="24"/>
          <w:szCs w:val="24"/>
          <w:lang w:eastAsia="zh-CN"/>
        </w:rPr>
        <w:t>内部道路</w:t>
      </w:r>
      <w:r>
        <w:rPr>
          <w:rFonts w:hint="default" w:ascii="Times New Roman" w:hAnsi="Times New Roman" w:eastAsia="仿宋_GB2312" w:cs="Times New Roman"/>
          <w:b w:val="0"/>
          <w:bCs w:val="0"/>
          <w:color w:val="000000"/>
          <w:sz w:val="24"/>
          <w:szCs w:val="24"/>
          <w:lang w:val="en-US" w:eastAsia="zh-CN"/>
        </w:rPr>
        <w:t>主要围绕门诊楼、住院楼、呈环状布置，道路的最大坡度为2.8％，最小坡度为0.3％。医院内部仅允许特种车辆（消防车、救护车）行驶，避免外部车流对医院内部产生干扰。</w:t>
      </w:r>
    </w:p>
    <w:p>
      <w:pPr>
        <w:pStyle w:val="5"/>
        <w:keepNext/>
        <w:keepLines/>
        <w:pageBreakBefore w:val="0"/>
        <w:widowControl/>
        <w:kinsoku/>
        <w:wordWrap/>
        <w:overflowPunct/>
        <w:topLinePunct w:val="0"/>
        <w:autoSpaceDE/>
        <w:autoSpaceDN/>
        <w:bidi w:val="0"/>
        <w:adjustRightInd w:val="0"/>
        <w:snapToGrid w:val="0"/>
        <w:spacing w:before="0"/>
        <w:textAlignment w:val="auto"/>
        <w:outlineLvl w:val="2"/>
        <w:rPr>
          <w:rFonts w:hint="default" w:ascii="Times New Roman" w:hAnsi="Times New Roman" w:eastAsia="仿宋_GB2312" w:cs="Times New Roman"/>
          <w:b/>
          <w:bCs/>
          <w:caps w:val="0"/>
          <w:color w:val="auto"/>
          <w:position w:val="4"/>
          <w:sz w:val="28"/>
          <w:szCs w:val="28"/>
          <w:lang w:val="en-US" w:eastAsia="zh-CN"/>
        </w:rPr>
      </w:pPr>
      <w:r>
        <w:rPr>
          <w:rFonts w:hint="default" w:ascii="Times New Roman" w:hAnsi="Times New Roman" w:eastAsia="仿宋_GB2312" w:cs="Times New Roman"/>
          <w:b/>
          <w:bCs/>
          <w:caps w:val="0"/>
          <w:color w:val="auto"/>
          <w:position w:val="4"/>
          <w:sz w:val="28"/>
          <w:szCs w:val="28"/>
          <w:lang w:val="en-US" w:eastAsia="zh-CN"/>
        </w:rPr>
        <w:t>3.3.4竖向设计</w:t>
      </w:r>
    </w:p>
    <w:p>
      <w:pPr>
        <w:rPr>
          <w:rFonts w:hint="default" w:ascii="Times New Roman" w:hAnsi="Times New Roman" w:eastAsia="仿宋_GB2312" w:cs="Times New Roman"/>
        </w:rPr>
      </w:pPr>
      <w:r>
        <w:rPr>
          <w:rFonts w:hint="default" w:ascii="Times New Roman" w:hAnsi="Times New Roman" w:eastAsia="仿宋_GB2312" w:cs="Times New Roman"/>
          <w:sz w:val="24"/>
          <w:szCs w:val="24"/>
        </w:rPr>
        <w:t>本项目用地高差不大，设计中充分尊重原有地形地貌，有效利用原有地形，打造建筑与环境高度融合，有机共生，从而体现建筑的经济性、实用性及在地化特征。</w:t>
      </w:r>
      <w:r>
        <w:rPr>
          <w:rFonts w:hint="default" w:ascii="Times New Roman" w:hAnsi="Times New Roman" w:eastAsia="仿宋_GB2312" w:cs="Times New Roman"/>
          <w:sz w:val="24"/>
          <w:szCs w:val="24"/>
          <w:lang w:val="en-US" w:eastAsia="zh-CN"/>
        </w:rPr>
        <w:t>房屋建筑物区域设计高程为+128</w:t>
      </w:r>
      <w:r>
        <w:rPr>
          <w:rFonts w:hint="eastAsia" w:eastAsia="仿宋_GB2312" w:cs="Times New Roman"/>
          <w:sz w:val="24"/>
          <w:szCs w:val="24"/>
          <w:lang w:val="en-US" w:eastAsia="zh-CN"/>
        </w:rPr>
        <w:t>5</w:t>
      </w:r>
      <w:r>
        <w:rPr>
          <w:rFonts w:hint="default" w:ascii="Times New Roman" w:hAnsi="Times New Roman" w:eastAsia="仿宋_GB2312" w:cs="Times New Roman"/>
          <w:sz w:val="24"/>
          <w:szCs w:val="24"/>
          <w:lang w:val="en-US" w:eastAsia="zh-CN"/>
        </w:rPr>
        <w:t>.4m—+128</w:t>
      </w:r>
      <w:r>
        <w:rPr>
          <w:rFonts w:hint="eastAsia" w:eastAsia="仿宋_GB2312" w:cs="Times New Roman"/>
          <w:sz w:val="24"/>
          <w:szCs w:val="24"/>
          <w:lang w:val="en-US" w:eastAsia="zh-CN"/>
        </w:rPr>
        <w:t>7</w:t>
      </w:r>
      <w:r>
        <w:rPr>
          <w:rFonts w:hint="default" w:ascii="Times New Roman" w:hAnsi="Times New Roman" w:eastAsia="仿宋_GB2312" w:cs="Times New Roman"/>
          <w:sz w:val="24"/>
          <w:szCs w:val="24"/>
          <w:lang w:val="en-US" w:eastAsia="zh-CN"/>
        </w:rPr>
        <w:t>m，场外道路等公共区域为+128</w:t>
      </w:r>
      <w:r>
        <w:rPr>
          <w:rFonts w:hint="eastAsia" w:eastAsia="仿宋_GB2312" w:cs="Times New Roman"/>
          <w:sz w:val="24"/>
          <w:szCs w:val="24"/>
          <w:lang w:val="en-US" w:eastAsia="zh-CN"/>
        </w:rPr>
        <w:t>4</w:t>
      </w:r>
      <w:r>
        <w:rPr>
          <w:rFonts w:hint="default" w:ascii="Times New Roman" w:hAnsi="Times New Roman" w:eastAsia="仿宋_GB2312" w:cs="Times New Roman"/>
          <w:sz w:val="24"/>
          <w:szCs w:val="24"/>
          <w:lang w:val="en-US" w:eastAsia="zh-CN"/>
        </w:rPr>
        <w:t>.94m—+128</w:t>
      </w:r>
      <w:r>
        <w:rPr>
          <w:rFonts w:hint="eastAsia" w:eastAsia="仿宋_GB2312" w:cs="Times New Roman"/>
          <w:sz w:val="24"/>
          <w:szCs w:val="24"/>
          <w:lang w:val="en-US" w:eastAsia="zh-CN"/>
        </w:rPr>
        <w:t>7</w:t>
      </w:r>
      <w:r>
        <w:rPr>
          <w:rFonts w:hint="default" w:ascii="Times New Roman" w:hAnsi="Times New Roman" w:eastAsia="仿宋_GB2312" w:cs="Times New Roman"/>
          <w:sz w:val="24"/>
          <w:szCs w:val="24"/>
          <w:lang w:val="en-US" w:eastAsia="zh-CN"/>
        </w:rPr>
        <w:t>m,</w:t>
      </w:r>
      <w:r>
        <w:rPr>
          <w:rFonts w:hint="default" w:ascii="Times New Roman" w:hAnsi="Times New Roman" w:eastAsia="仿宋_GB2312" w:cs="Times New Roman"/>
          <w:sz w:val="24"/>
          <w:szCs w:val="24"/>
        </w:rPr>
        <w:t>有利于</w:t>
      </w:r>
      <w:r>
        <w:rPr>
          <w:rFonts w:hint="default" w:ascii="Times New Roman" w:hAnsi="Times New Roman" w:eastAsia="仿宋_GB2312" w:cs="Times New Roman"/>
          <w:sz w:val="24"/>
          <w:szCs w:val="24"/>
          <w:lang w:val="en-US" w:eastAsia="zh-CN"/>
        </w:rPr>
        <w:t>项目</w:t>
      </w:r>
      <w:r>
        <w:rPr>
          <w:rFonts w:hint="default" w:ascii="Times New Roman" w:hAnsi="Times New Roman" w:eastAsia="仿宋_GB2312" w:cs="Times New Roman"/>
          <w:sz w:val="24"/>
          <w:szCs w:val="24"/>
        </w:rPr>
        <w:t>场地内的排水与通风</w:t>
      </w:r>
      <w:r>
        <w:rPr>
          <w:rFonts w:hint="default" w:ascii="Times New Roman" w:hAnsi="Times New Roman" w:eastAsia="仿宋_GB2312" w:cs="Times New Roman"/>
        </w:rPr>
        <w:t>。</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234" w:name="_Toc4678"/>
      <w:r>
        <w:rPr>
          <w:rFonts w:hint="default" w:ascii="Times New Roman" w:hAnsi="Times New Roman" w:eastAsia="仿宋_GB2312" w:cs="Times New Roman"/>
          <w:b/>
          <w:bCs/>
          <w:caps w:val="0"/>
          <w:color w:val="auto"/>
          <w:position w:val="4"/>
          <w:sz w:val="30"/>
          <w:szCs w:val="30"/>
          <w:lang w:val="en-US" w:eastAsia="zh-CN"/>
        </w:rPr>
        <w:t>3.</w:t>
      </w:r>
      <w:bookmarkEnd w:id="232"/>
      <w:r>
        <w:rPr>
          <w:rFonts w:hint="default" w:ascii="Times New Roman" w:hAnsi="Times New Roman" w:cs="Times New Roman"/>
          <w:b/>
          <w:bCs/>
          <w:caps w:val="0"/>
          <w:color w:val="auto"/>
          <w:position w:val="4"/>
          <w:sz w:val="30"/>
          <w:szCs w:val="30"/>
          <w:lang w:val="en-US" w:eastAsia="zh-CN"/>
        </w:rPr>
        <w:t>4</w:t>
      </w:r>
      <w:r>
        <w:rPr>
          <w:rFonts w:hint="default" w:ascii="Times New Roman" w:hAnsi="Times New Roman" w:eastAsia="仿宋_GB2312" w:cs="Times New Roman"/>
          <w:b/>
          <w:bCs/>
          <w:caps w:val="0"/>
          <w:color w:val="auto"/>
          <w:position w:val="4"/>
          <w:sz w:val="30"/>
          <w:szCs w:val="30"/>
          <w:lang w:val="en-US" w:eastAsia="zh-CN"/>
        </w:rPr>
        <w:t>施工组织</w:t>
      </w:r>
      <w:bookmarkEnd w:id="233"/>
      <w:bookmarkEnd w:id="234"/>
    </w:p>
    <w:p>
      <w:pPr>
        <w:pStyle w:val="5"/>
        <w:widowControl/>
        <w:rPr>
          <w:rFonts w:hint="default" w:ascii="Times New Roman" w:hAnsi="Times New Roman" w:eastAsia="仿宋_GB2312" w:cs="Times New Roman"/>
          <w:caps w:val="0"/>
          <w:color w:val="auto"/>
          <w:sz w:val="28"/>
          <w:szCs w:val="28"/>
          <w:lang w:val="en-US" w:eastAsia="zh-CN"/>
        </w:rPr>
      </w:pPr>
      <w:bookmarkStart w:id="235" w:name="_Toc377721893"/>
      <w:bookmarkStart w:id="236" w:name="_Toc375499457"/>
      <w:bookmarkStart w:id="237" w:name="_Toc381716178"/>
      <w:r>
        <w:rPr>
          <w:rFonts w:hint="default" w:ascii="Times New Roman" w:hAnsi="Times New Roman" w:eastAsia="仿宋_GB2312" w:cs="Times New Roman"/>
          <w:caps w:val="0"/>
          <w:color w:val="auto"/>
          <w:sz w:val="28"/>
          <w:szCs w:val="28"/>
          <w:lang w:val="en-US" w:eastAsia="zh-CN"/>
        </w:rPr>
        <w:t>3.4.1施工条件</w:t>
      </w:r>
    </w:p>
    <w:bookmarkEnd w:id="235"/>
    <w:bookmarkEnd w:id="236"/>
    <w:bookmarkEnd w:id="237"/>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（1）对外交通</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本项目</w:t>
      </w:r>
      <w:r>
        <w:rPr>
          <w:rFonts w:hint="default" w:ascii="Times New Roman" w:hAnsi="Times New Roman" w:eastAsia="仿宋_GB2312" w:cs="Times New Roman"/>
          <w:caps w:val="0"/>
          <w:color w:val="auto"/>
          <w:kern w:val="21"/>
          <w:sz w:val="24"/>
          <w:szCs w:val="24"/>
          <w:lang w:val="en-US" w:eastAsia="zh-CN"/>
        </w:rPr>
        <w:t>东侧临近普安城市干道，南侧临时城市规划道路，</w:t>
      </w:r>
      <w:r>
        <w:rPr>
          <w:rFonts w:hint="default" w:ascii="Times New Roman" w:hAnsi="Times New Roman" w:eastAsia="仿宋_GB2312" w:cs="Times New Roman"/>
          <w:color w:val="auto"/>
          <w:kern w:val="0"/>
          <w:sz w:val="24"/>
          <w:szCs w:val="24"/>
          <w:highlight w:val="none"/>
          <w:lang w:val="en-US" w:eastAsia="zh-CN"/>
        </w:rPr>
        <w:t>距离普定县县城2</w:t>
      </w:r>
      <w:r>
        <w:rPr>
          <w:rFonts w:hint="eastAsia" w:eastAsia="仿宋_GB2312" w:cs="Times New Roman"/>
          <w:color w:val="auto"/>
          <w:kern w:val="0"/>
          <w:sz w:val="24"/>
          <w:szCs w:val="24"/>
          <w:highlight w:val="none"/>
          <w:lang w:val="en-US" w:eastAsia="zh-CN"/>
        </w:rPr>
        <w:t>0</w:t>
      </w:r>
      <w:r>
        <w:rPr>
          <w:rFonts w:hint="default" w:ascii="Times New Roman" w:hAnsi="Times New Roman" w:eastAsia="仿宋_GB2312" w:cs="Times New Roman"/>
          <w:color w:val="auto"/>
          <w:kern w:val="0"/>
          <w:sz w:val="24"/>
          <w:szCs w:val="24"/>
          <w:highlight w:val="none"/>
          <w:lang w:val="en-US" w:eastAsia="zh-CN"/>
        </w:rPr>
        <w:t>km，</w:t>
      </w:r>
      <w:r>
        <w:rPr>
          <w:rFonts w:hint="default" w:ascii="Times New Roman" w:hAnsi="Times New Roman" w:eastAsia="仿宋_GB2312" w:cs="Times New Roman"/>
          <w:caps w:val="0"/>
          <w:color w:val="auto"/>
          <w:sz w:val="24"/>
          <w:szCs w:val="24"/>
        </w:rPr>
        <w:t>交通较为方便。</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（2）建筑材料供应条件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本工程所需砂石料全部从</w:t>
      </w:r>
      <w:r>
        <w:rPr>
          <w:rFonts w:hint="default" w:ascii="Times New Roman" w:hAnsi="Times New Roman" w:eastAsia="仿宋_GB2312" w:cs="Times New Roman"/>
          <w:caps w:val="0"/>
          <w:color w:val="auto"/>
          <w:sz w:val="24"/>
          <w:szCs w:val="24"/>
          <w:lang w:val="en-US" w:eastAsia="zh-CN"/>
        </w:rPr>
        <w:t>合法</w:t>
      </w:r>
      <w:r>
        <w:rPr>
          <w:rFonts w:hint="default" w:ascii="Times New Roman" w:hAnsi="Times New Roman" w:eastAsia="仿宋_GB2312" w:cs="Times New Roman"/>
          <w:caps w:val="0"/>
          <w:color w:val="auto"/>
          <w:sz w:val="24"/>
          <w:szCs w:val="24"/>
          <w:lang w:eastAsia="zh-CN"/>
        </w:rPr>
        <w:t>料场</w:t>
      </w:r>
      <w:r>
        <w:rPr>
          <w:rFonts w:hint="default" w:ascii="Times New Roman" w:hAnsi="Times New Roman" w:eastAsia="仿宋_GB2312" w:cs="Times New Roman"/>
          <w:caps w:val="0"/>
          <w:color w:val="auto"/>
          <w:sz w:val="24"/>
          <w:szCs w:val="24"/>
          <w:lang w:val="en-US" w:eastAsia="zh-CN"/>
        </w:rPr>
        <w:t>购买</w:t>
      </w:r>
      <w:r>
        <w:rPr>
          <w:rFonts w:hint="default" w:ascii="Times New Roman" w:hAnsi="Times New Roman" w:eastAsia="仿宋_GB2312" w:cs="Times New Roman"/>
          <w:caps w:val="0"/>
          <w:color w:val="auto"/>
          <w:sz w:val="24"/>
          <w:szCs w:val="24"/>
        </w:rPr>
        <w:t>。施工期间，工程用水泥在附近达到建设要求的质量标号水泥厂采购，钢材、炸材、沥青、木材</w:t>
      </w:r>
      <w:r>
        <w:rPr>
          <w:rFonts w:hint="default" w:ascii="Times New Roman" w:hAnsi="Times New Roman" w:eastAsia="仿宋_GB2312" w:cs="Times New Roman"/>
          <w:caps w:val="0"/>
          <w:color w:val="auto"/>
          <w:sz w:val="24"/>
          <w:szCs w:val="24"/>
          <w:lang w:eastAsia="zh-CN"/>
        </w:rPr>
        <w:t>、苗木</w:t>
      </w:r>
      <w:r>
        <w:rPr>
          <w:rFonts w:hint="default" w:ascii="Times New Roman" w:hAnsi="Times New Roman" w:eastAsia="仿宋_GB2312" w:cs="Times New Roman"/>
          <w:caps w:val="0"/>
          <w:color w:val="auto"/>
          <w:sz w:val="24"/>
          <w:szCs w:val="24"/>
        </w:rPr>
        <w:t>等在</w:t>
      </w:r>
      <w:r>
        <w:rPr>
          <w:rFonts w:hint="default" w:ascii="Times New Roman" w:hAnsi="Times New Roman" w:eastAsia="仿宋_GB2312" w:cs="Times New Roman"/>
          <w:caps w:val="0"/>
          <w:color w:val="auto"/>
          <w:sz w:val="24"/>
          <w:szCs w:val="24"/>
          <w:lang w:eastAsia="zh-CN"/>
        </w:rPr>
        <w:t>普定县城</w:t>
      </w:r>
      <w:r>
        <w:rPr>
          <w:rFonts w:hint="default" w:ascii="Times New Roman" w:hAnsi="Times New Roman" w:eastAsia="仿宋_GB2312" w:cs="Times New Roman"/>
          <w:caps w:val="0"/>
          <w:color w:val="auto"/>
          <w:sz w:val="24"/>
          <w:szCs w:val="24"/>
        </w:rPr>
        <w:t>采购。</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（3）施工用水、用电</w:t>
      </w:r>
      <w:r>
        <w:rPr>
          <w:rFonts w:hint="default" w:ascii="Times New Roman" w:hAnsi="Times New Roman" w:eastAsia="仿宋_GB2312" w:cs="Times New Roman"/>
          <w:caps w:val="0"/>
          <w:color w:val="auto"/>
          <w:sz w:val="24"/>
          <w:szCs w:val="24"/>
          <w:lang w:eastAsia="zh-CN"/>
        </w:rPr>
        <w:t>、临时用地</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fldChar w:fldCharType="begin"/>
      </w:r>
      <w:r>
        <w:rPr>
          <w:rFonts w:hint="default" w:ascii="Times New Roman" w:hAnsi="Times New Roman" w:eastAsia="仿宋_GB2312" w:cs="Times New Roman"/>
          <w:caps w:val="0"/>
          <w:color w:val="auto"/>
          <w:sz w:val="24"/>
          <w:szCs w:val="24"/>
        </w:rPr>
        <w:instrText xml:space="preserve"> = 1 \* GB3 </w:instrText>
      </w:r>
      <w:r>
        <w:rPr>
          <w:rFonts w:hint="default" w:ascii="Times New Roman" w:hAnsi="Times New Roman" w:eastAsia="仿宋_GB2312" w:cs="Times New Roman"/>
          <w:caps w:val="0"/>
          <w:color w:val="auto"/>
          <w:sz w:val="24"/>
          <w:szCs w:val="24"/>
        </w:rPr>
        <w:fldChar w:fldCharType="separate"/>
      </w:r>
      <w:r>
        <w:rPr>
          <w:rFonts w:hint="default" w:ascii="Times New Roman" w:hAnsi="Times New Roman" w:eastAsia="仿宋_GB2312" w:cs="Times New Roman"/>
          <w:caps w:val="0"/>
          <w:color w:val="auto"/>
          <w:sz w:val="24"/>
          <w:szCs w:val="24"/>
        </w:rPr>
        <w:t>①</w:t>
      </w:r>
      <w:r>
        <w:rPr>
          <w:rFonts w:hint="default" w:ascii="Times New Roman" w:hAnsi="Times New Roman" w:eastAsia="仿宋_GB2312" w:cs="Times New Roman"/>
          <w:caps w:val="0"/>
          <w:color w:val="auto"/>
          <w:sz w:val="24"/>
          <w:szCs w:val="24"/>
        </w:rPr>
        <w:fldChar w:fldCharType="end"/>
      </w:r>
      <w:r>
        <w:rPr>
          <w:rFonts w:hint="default" w:ascii="Times New Roman" w:hAnsi="Times New Roman" w:eastAsia="仿宋_GB2312" w:cs="Times New Roman"/>
          <w:caps w:val="0"/>
          <w:color w:val="auto"/>
          <w:sz w:val="24"/>
          <w:szCs w:val="24"/>
        </w:rPr>
        <w:t>施工用水</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本项目施工用水为市政供水管网供水。生活用水直接采用桶装水。</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fldChar w:fldCharType="begin"/>
      </w:r>
      <w:r>
        <w:rPr>
          <w:rFonts w:hint="default" w:ascii="Times New Roman" w:hAnsi="Times New Roman" w:eastAsia="仿宋_GB2312" w:cs="Times New Roman"/>
          <w:caps w:val="0"/>
          <w:color w:val="auto"/>
          <w:sz w:val="24"/>
          <w:szCs w:val="24"/>
        </w:rPr>
        <w:instrText xml:space="preserve"> = 2 \* GB3 </w:instrText>
      </w:r>
      <w:r>
        <w:rPr>
          <w:rFonts w:hint="default" w:ascii="Times New Roman" w:hAnsi="Times New Roman" w:eastAsia="仿宋_GB2312" w:cs="Times New Roman"/>
          <w:caps w:val="0"/>
          <w:color w:val="auto"/>
          <w:sz w:val="24"/>
          <w:szCs w:val="24"/>
        </w:rPr>
        <w:fldChar w:fldCharType="separate"/>
      </w:r>
      <w:r>
        <w:rPr>
          <w:rFonts w:hint="default" w:ascii="Times New Roman" w:hAnsi="Times New Roman" w:eastAsia="仿宋_GB2312" w:cs="Times New Roman"/>
          <w:caps w:val="0"/>
          <w:color w:val="auto"/>
          <w:sz w:val="24"/>
          <w:szCs w:val="24"/>
        </w:rPr>
        <w:t>②</w:t>
      </w:r>
      <w:r>
        <w:rPr>
          <w:rFonts w:hint="default" w:ascii="Times New Roman" w:hAnsi="Times New Roman" w:eastAsia="仿宋_GB2312" w:cs="Times New Roman"/>
          <w:caps w:val="0"/>
          <w:color w:val="auto"/>
          <w:sz w:val="24"/>
          <w:szCs w:val="24"/>
        </w:rPr>
        <w:fldChar w:fldCharType="end"/>
      </w:r>
      <w:r>
        <w:rPr>
          <w:rFonts w:hint="default" w:ascii="Times New Roman" w:hAnsi="Times New Roman" w:eastAsia="仿宋_GB2312" w:cs="Times New Roman"/>
          <w:caps w:val="0"/>
          <w:color w:val="auto"/>
          <w:sz w:val="24"/>
          <w:szCs w:val="24"/>
        </w:rPr>
        <w:t>施工用电</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项目区内有市政电网，因此施工用电向当地供电部门申请就近从接至工程区，经降压后根据施工需要设置相应施工变压器供工程施工用电，由于接引距离短，本《方案》不计列其占地。</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lang w:eastAsia="zh-CN"/>
        </w:rPr>
      </w:pPr>
      <w:r>
        <w:rPr>
          <w:rFonts w:hint="default" w:ascii="Times New Roman" w:hAnsi="Times New Roman" w:eastAsia="仿宋_GB2312" w:cs="Times New Roman"/>
          <w:caps w:val="0"/>
          <w:color w:val="auto"/>
          <w:sz w:val="24"/>
          <w:szCs w:val="24"/>
        </w:rPr>
        <w:t>③</w:t>
      </w:r>
      <w:r>
        <w:rPr>
          <w:rFonts w:hint="default" w:ascii="Times New Roman" w:hAnsi="Times New Roman" w:eastAsia="仿宋_GB2312" w:cs="Times New Roman"/>
          <w:caps w:val="0"/>
          <w:color w:val="auto"/>
          <w:sz w:val="24"/>
          <w:szCs w:val="24"/>
          <w:lang w:eastAsia="zh-CN"/>
        </w:rPr>
        <w:t>施工临时用地</w:t>
      </w:r>
    </w:p>
    <w:p>
      <w:pPr>
        <w:rPr>
          <w:rFonts w:hint="default" w:ascii="Times New Roman" w:hAnsi="Times New Roman" w:eastAsia="仿宋_GB2312" w:cs="Times New Roman"/>
          <w:color w:val="000000"/>
          <w:sz w:val="24"/>
          <w:szCs w:val="24"/>
          <w:lang w:bidi="ar"/>
        </w:rPr>
      </w:pPr>
      <w:bookmarkStart w:id="238" w:name="_Toc197223472"/>
      <w:r>
        <w:rPr>
          <w:rFonts w:hint="default" w:ascii="Times New Roman" w:hAnsi="Times New Roman" w:eastAsia="仿宋_GB2312" w:cs="Times New Roman"/>
          <w:color w:val="000000"/>
          <w:sz w:val="24"/>
          <w:szCs w:val="24"/>
        </w:rPr>
        <w:t>本《方案》本着“利于施工、方便生活、经济可靠、易于管理”的原则，施工场地、材料堆放等将在本项目征地红线范围内建设，临时住房为租用当地民房，本方案不另选场地新建。</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zh-CN" w:eastAsia="zh-CN"/>
        </w:rPr>
        <w:t>3.</w:t>
      </w:r>
      <w:r>
        <w:rPr>
          <w:rFonts w:hint="default" w:ascii="Times New Roman" w:hAnsi="Times New Roman" w:eastAsia="仿宋_GB2312" w:cs="Times New Roman"/>
          <w:caps w:val="0"/>
          <w:color w:val="auto"/>
          <w:sz w:val="28"/>
          <w:szCs w:val="28"/>
          <w:lang w:val="en-US" w:eastAsia="zh-CN"/>
        </w:rPr>
        <w:t>4</w:t>
      </w:r>
      <w:r>
        <w:rPr>
          <w:rFonts w:hint="default" w:ascii="Times New Roman" w:hAnsi="Times New Roman" w:eastAsia="仿宋_GB2312" w:cs="Times New Roman"/>
          <w:caps w:val="0"/>
          <w:color w:val="auto"/>
          <w:sz w:val="28"/>
          <w:szCs w:val="28"/>
          <w:lang w:val="zh-CN" w:eastAsia="zh-CN"/>
        </w:rPr>
        <w:t>.2</w:t>
      </w:r>
      <w:bookmarkEnd w:id="238"/>
      <w:r>
        <w:rPr>
          <w:rFonts w:hint="default" w:ascii="Times New Roman" w:hAnsi="Times New Roman" w:eastAsia="仿宋_GB2312" w:cs="Times New Roman"/>
          <w:caps w:val="0"/>
          <w:color w:val="auto"/>
          <w:sz w:val="28"/>
          <w:szCs w:val="28"/>
          <w:lang w:val="en-US" w:eastAsia="zh-CN"/>
        </w:rPr>
        <w:t>施工工艺</w:t>
      </w:r>
    </w:p>
    <w:p>
      <w:pPr>
        <w:autoSpaceDE w:val="0"/>
        <w:autoSpaceDN w:val="0"/>
        <w:rPr>
          <w:rFonts w:hint="default" w:ascii="Times New Roman" w:hAnsi="Times New Roman" w:eastAsia="仿宋_GB2312" w:cs="Times New Roman"/>
          <w:color w:val="000000"/>
          <w:sz w:val="24"/>
          <w:szCs w:val="24"/>
          <w:lang w:val="zh-CN"/>
        </w:rPr>
      </w:pPr>
      <w:r>
        <w:rPr>
          <w:rFonts w:hint="default" w:ascii="Times New Roman" w:hAnsi="Times New Roman" w:eastAsia="仿宋_GB2312" w:cs="Times New Roman"/>
          <w:color w:val="000000"/>
          <w:sz w:val="24"/>
          <w:szCs w:val="24"/>
        </w:rPr>
        <w:t>（1）场平挖填方</w:t>
      </w:r>
    </w:p>
    <w:p>
      <w:pPr>
        <w:autoSpaceDE w:val="0"/>
        <w:autoSpaceDN w:val="0"/>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项目结合地形、地貌，在满足规划建设前提下，因地制宜，合理确定建筑区、道路区的平面布置及竖向标高，尽量避免深挖高填。</w:t>
      </w:r>
    </w:p>
    <w:p>
      <w:pPr>
        <w:autoSpaceDE w:val="0"/>
        <w:autoSpaceDN w:val="0"/>
        <w:rPr>
          <w:rFonts w:hint="default" w:ascii="Times New Roman" w:hAnsi="Times New Roman" w:eastAsia="仿宋_GB2312" w:cs="Times New Roman"/>
          <w:color w:val="000000"/>
          <w:sz w:val="24"/>
          <w:szCs w:val="24"/>
          <w:lang w:val="zh-CN"/>
        </w:rPr>
      </w:pPr>
      <w:r>
        <w:rPr>
          <w:rFonts w:hint="default" w:ascii="Times New Roman" w:hAnsi="Times New Roman" w:eastAsia="仿宋_GB2312" w:cs="Times New Roman"/>
          <w:color w:val="000000"/>
          <w:sz w:val="24"/>
          <w:szCs w:val="24"/>
          <w:lang w:val="zh-CN"/>
        </w:rPr>
        <w:t>（2）道路修筑</w:t>
      </w:r>
    </w:p>
    <w:p>
      <w:pP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为考虑环境美化，因地制宜，布置场内道路，道路为硬化路面；场地、景观等的硬化采用铺设石材路面。</w:t>
      </w:r>
    </w:p>
    <w:p>
      <w:pPr>
        <w:autoSpaceDE w:val="0"/>
        <w:autoSpaceDN w:val="0"/>
        <w:rPr>
          <w:rFonts w:hint="default" w:ascii="Times New Roman" w:hAnsi="Times New Roman" w:eastAsia="仿宋_GB2312" w:cs="Times New Roman"/>
          <w:color w:val="000000"/>
          <w:sz w:val="24"/>
          <w:szCs w:val="24"/>
          <w:lang w:val="zh-CN"/>
        </w:rPr>
      </w:pPr>
      <w:r>
        <w:rPr>
          <w:rFonts w:hint="default" w:ascii="Times New Roman" w:hAnsi="Times New Roman" w:eastAsia="仿宋_GB2312" w:cs="Times New Roman"/>
          <w:color w:val="000000"/>
          <w:sz w:val="24"/>
          <w:szCs w:val="24"/>
          <w:lang w:val="zh-CN"/>
        </w:rPr>
        <w:t>（</w:t>
      </w:r>
      <w:r>
        <w:rPr>
          <w:rFonts w:hint="default" w:ascii="Times New Roman" w:hAnsi="Times New Roman" w:eastAsia="仿宋_GB2312" w:cs="Times New Roman"/>
          <w:color w:val="000000"/>
          <w:sz w:val="24"/>
          <w:szCs w:val="24"/>
        </w:rPr>
        <w:t>3</w:t>
      </w:r>
      <w:r>
        <w:rPr>
          <w:rFonts w:hint="default" w:ascii="Times New Roman" w:hAnsi="Times New Roman" w:eastAsia="仿宋_GB2312" w:cs="Times New Roman"/>
          <w:color w:val="000000"/>
          <w:sz w:val="24"/>
          <w:szCs w:val="24"/>
          <w:lang w:val="zh-CN"/>
        </w:rPr>
        <w:t>）地基处理</w:t>
      </w:r>
    </w:p>
    <w:p>
      <w:pPr>
        <w:autoSpaceDE w:val="0"/>
        <w:autoSpaceDN w:val="0"/>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根据现场踏勘及本</w:t>
      </w:r>
      <w:r>
        <w:rPr>
          <w:rFonts w:hint="default" w:ascii="Times New Roman" w:hAnsi="Times New Roman" w:eastAsia="仿宋_GB2312" w:cs="Times New Roman"/>
          <w:bCs/>
          <w:color w:val="000000"/>
          <w:spacing w:val="6"/>
          <w:sz w:val="24"/>
          <w:szCs w:val="24"/>
        </w:rPr>
        <w:t>项目规划设计方案</w:t>
      </w:r>
      <w:r>
        <w:rPr>
          <w:rFonts w:hint="default" w:ascii="Times New Roman" w:hAnsi="Times New Roman" w:eastAsia="仿宋_GB2312" w:cs="Times New Roman"/>
          <w:color w:val="000000"/>
          <w:sz w:val="24"/>
          <w:szCs w:val="24"/>
        </w:rPr>
        <w:t>，该场地在现状条件下未见滑坡、崩塌、泥石流、地面塌陷和地面沉降等不良地质现象。</w:t>
      </w:r>
    </w:p>
    <w:p>
      <w:pPr>
        <w:autoSpaceDE w:val="0"/>
        <w:autoSpaceDN w:val="0"/>
        <w:rPr>
          <w:rFonts w:hint="default" w:ascii="Times New Roman" w:hAnsi="Times New Roman" w:eastAsia="仿宋_GB2312" w:cs="Times New Roman"/>
          <w:color w:val="000000"/>
          <w:sz w:val="24"/>
          <w:szCs w:val="24"/>
          <w:lang w:val="zh-CN"/>
        </w:rPr>
      </w:pPr>
      <w:r>
        <w:rPr>
          <w:rFonts w:hint="default" w:ascii="Times New Roman" w:hAnsi="Times New Roman" w:eastAsia="仿宋_GB2312" w:cs="Times New Roman"/>
          <w:color w:val="000000"/>
          <w:sz w:val="24"/>
          <w:szCs w:val="24"/>
        </w:rPr>
        <w:t>对开挖基坑应采取主动防滑支护，先支护后开挖或边开挖边支护，外围先排水后开挖等原则，整个基础施工应按先困难后容易的原则进行。</w:t>
      </w:r>
    </w:p>
    <w:p>
      <w:pPr>
        <w:autoSpaceDE w:val="0"/>
        <w:autoSpaceDN w:val="0"/>
        <w:rPr>
          <w:rFonts w:hint="default" w:ascii="Times New Roman" w:hAnsi="Times New Roman" w:eastAsia="仿宋_GB2312" w:cs="Times New Roman"/>
          <w:color w:val="000000"/>
          <w:sz w:val="24"/>
          <w:szCs w:val="24"/>
          <w:lang w:val="zh-CN"/>
        </w:rPr>
      </w:pPr>
      <w:r>
        <w:rPr>
          <w:rFonts w:hint="default" w:ascii="Times New Roman" w:hAnsi="Times New Roman" w:eastAsia="仿宋_GB2312" w:cs="Times New Roman"/>
          <w:color w:val="000000"/>
          <w:sz w:val="24"/>
          <w:szCs w:val="24"/>
          <w:lang w:val="zh-CN"/>
        </w:rPr>
        <w:t>（4）景观绿化</w:t>
      </w:r>
    </w:p>
    <w:p>
      <w:pPr>
        <w:autoSpaceDE w:val="0"/>
        <w:autoSpaceDN w:val="0"/>
        <w:rPr>
          <w:rFonts w:hint="default" w:ascii="Times New Roman" w:hAnsi="Times New Roman" w:eastAsia="仿宋_GB2312" w:cs="Times New Roman"/>
          <w:color w:val="000000"/>
          <w:sz w:val="24"/>
          <w:szCs w:val="24"/>
          <w:lang w:val="zh-CN"/>
        </w:rPr>
      </w:pPr>
      <w:r>
        <w:rPr>
          <w:rFonts w:hint="default" w:ascii="Times New Roman" w:hAnsi="Times New Roman" w:eastAsia="仿宋_GB2312" w:cs="Times New Roman"/>
          <w:color w:val="000000"/>
          <w:sz w:val="24"/>
          <w:szCs w:val="24"/>
          <w:lang w:val="zh-CN"/>
        </w:rPr>
        <w:t>绿化均在工程中后期建设，通过整地、扩穴、施肥后先植乔、灌木形成绿化形态后再植树种草。绿地建设的滞后不利于水土保持，大量绿化空地的裸露会产生水土流失危害。</w:t>
      </w:r>
    </w:p>
    <w:p>
      <w:pPr>
        <w:pStyle w:val="5"/>
        <w:widowControl/>
        <w:rPr>
          <w:rFonts w:hint="default" w:ascii="Times New Roman" w:hAnsi="Times New Roman" w:eastAsia="仿宋_GB2312" w:cs="Times New Roman"/>
          <w:caps w:val="0"/>
          <w:color w:val="auto"/>
          <w:sz w:val="28"/>
          <w:szCs w:val="28"/>
          <w:lang w:val="zh-CN" w:eastAsia="zh-CN"/>
        </w:rPr>
      </w:pPr>
      <w:r>
        <w:rPr>
          <w:rFonts w:hint="default" w:ascii="Times New Roman" w:hAnsi="Times New Roman" w:eastAsia="仿宋_GB2312" w:cs="Times New Roman"/>
          <w:caps w:val="0"/>
          <w:color w:val="auto"/>
          <w:sz w:val="28"/>
          <w:szCs w:val="28"/>
          <w:lang w:val="zh-CN" w:eastAsia="zh-CN"/>
        </w:rPr>
        <w:t>3.</w:t>
      </w:r>
      <w:r>
        <w:rPr>
          <w:rFonts w:hint="default" w:ascii="Times New Roman" w:hAnsi="Times New Roman" w:eastAsia="仿宋_GB2312" w:cs="Times New Roman"/>
          <w:caps w:val="0"/>
          <w:color w:val="auto"/>
          <w:sz w:val="28"/>
          <w:szCs w:val="28"/>
          <w:lang w:val="en-US" w:eastAsia="zh-CN"/>
        </w:rPr>
        <w:t>4</w:t>
      </w:r>
      <w:r>
        <w:rPr>
          <w:rFonts w:hint="default" w:ascii="Times New Roman" w:hAnsi="Times New Roman" w:eastAsia="仿宋_GB2312" w:cs="Times New Roman"/>
          <w:caps w:val="0"/>
          <w:color w:val="auto"/>
          <w:sz w:val="28"/>
          <w:szCs w:val="28"/>
          <w:lang w:val="zh-CN" w:eastAsia="zh-CN"/>
        </w:rPr>
        <w:t>.3施工</w:t>
      </w:r>
      <w:r>
        <w:rPr>
          <w:rFonts w:hint="default" w:ascii="Times New Roman" w:hAnsi="Times New Roman" w:eastAsia="仿宋_GB2312" w:cs="Times New Roman"/>
          <w:caps w:val="0"/>
          <w:color w:val="auto"/>
          <w:sz w:val="28"/>
          <w:szCs w:val="28"/>
          <w:lang w:val="en-US" w:eastAsia="zh-CN"/>
        </w:rPr>
        <w:t>方法</w:t>
      </w:r>
    </w:p>
    <w:p>
      <w:pPr>
        <w:autoSpaceDE w:val="0"/>
        <w:autoSpaceDN w:val="0"/>
        <w:rPr>
          <w:rFonts w:hint="default" w:ascii="Times New Roman" w:hAnsi="Times New Roman" w:eastAsia="仿宋_GB2312" w:cs="Times New Roman"/>
          <w:color w:val="000000"/>
          <w:sz w:val="24"/>
          <w:szCs w:val="24"/>
          <w:lang w:val="zh-CN"/>
        </w:rPr>
      </w:pPr>
      <w:bookmarkStart w:id="239" w:name="_Toc219001489"/>
      <w:bookmarkStart w:id="240" w:name="_Toc3985"/>
      <w:r>
        <w:rPr>
          <w:rFonts w:hint="default" w:ascii="Times New Roman" w:hAnsi="Times New Roman" w:eastAsia="仿宋_GB2312" w:cs="Times New Roman"/>
          <w:color w:val="000000"/>
          <w:sz w:val="24"/>
          <w:szCs w:val="24"/>
          <w:lang w:val="zh-CN"/>
        </w:rPr>
        <w:t>本项目施工方法主要有：机械开挖、机械平整、机械碾压、汽车运输、人工开挖、人工砌筑等。</w:t>
      </w:r>
    </w:p>
    <w:p>
      <w:pPr>
        <w:autoSpaceDE w:val="0"/>
        <w:autoSpaceDN w:val="0"/>
        <w:ind w:firstLine="562"/>
        <w:rPr>
          <w:rFonts w:hint="default" w:ascii="Times New Roman" w:hAnsi="Times New Roman" w:eastAsia="仿宋_GB2312" w:cs="Times New Roman"/>
          <w:color w:val="000000"/>
          <w:sz w:val="24"/>
          <w:szCs w:val="24"/>
          <w:lang w:val="zh-CN"/>
        </w:rPr>
      </w:pPr>
      <w:r>
        <w:rPr>
          <w:rFonts w:hint="default" w:ascii="Times New Roman" w:hAnsi="Times New Roman" w:eastAsia="仿宋_GB2312" w:cs="Times New Roman"/>
          <w:b/>
          <w:color w:val="000000"/>
          <w:sz w:val="24"/>
          <w:szCs w:val="24"/>
          <w:lang w:val="zh-CN"/>
        </w:rPr>
        <w:t>■土建施工：</w:t>
      </w:r>
      <w:r>
        <w:rPr>
          <w:rFonts w:hint="default" w:ascii="Times New Roman" w:hAnsi="Times New Roman" w:eastAsia="仿宋_GB2312" w:cs="Times New Roman"/>
          <w:color w:val="000000"/>
          <w:sz w:val="24"/>
          <w:szCs w:val="24"/>
          <w:lang w:val="zh-CN"/>
        </w:rPr>
        <w:t>主要为地基的基础开挖，其施工方法为机械及人工开挖，</w:t>
      </w:r>
    </w:p>
    <w:p>
      <w:pPr>
        <w:autoSpaceDE w:val="0"/>
        <w:autoSpaceDN w:val="0"/>
        <w:ind w:firstLine="1680" w:firstLineChars="700"/>
        <w:rPr>
          <w:rFonts w:hint="default" w:ascii="Times New Roman" w:hAnsi="Times New Roman" w:eastAsia="仿宋_GB2312" w:cs="Times New Roman"/>
          <w:color w:val="000000"/>
          <w:sz w:val="24"/>
          <w:szCs w:val="24"/>
          <w:lang w:val="zh-CN"/>
        </w:rPr>
      </w:pPr>
      <w:r>
        <w:rPr>
          <w:rFonts w:hint="default" w:ascii="Times New Roman" w:hAnsi="Times New Roman" w:eastAsia="仿宋_GB2312" w:cs="Times New Roman"/>
          <w:color w:val="000000"/>
          <w:sz w:val="24"/>
          <w:szCs w:val="24"/>
          <w:lang w:val="zh-CN"/>
        </w:rPr>
        <w:t>汽车及人工运输，机械平整，机械碾压，人工砌筑。</w:t>
      </w:r>
    </w:p>
    <w:p>
      <w:pPr>
        <w:autoSpaceDE w:val="0"/>
        <w:autoSpaceDN w:val="0"/>
        <w:ind w:firstLine="562"/>
        <w:rPr>
          <w:rFonts w:hint="default" w:ascii="Times New Roman" w:hAnsi="Times New Roman" w:eastAsia="仿宋_GB2312" w:cs="Times New Roman"/>
          <w:color w:val="000000"/>
          <w:sz w:val="24"/>
          <w:szCs w:val="24"/>
          <w:lang w:val="zh-CN"/>
        </w:rPr>
      </w:pPr>
      <w:r>
        <w:rPr>
          <w:rFonts w:hint="default" w:ascii="Times New Roman" w:hAnsi="Times New Roman" w:eastAsia="仿宋_GB2312" w:cs="Times New Roman"/>
          <w:b/>
          <w:color w:val="000000"/>
          <w:sz w:val="24"/>
          <w:szCs w:val="24"/>
          <w:lang w:val="zh-CN"/>
        </w:rPr>
        <w:t>■管道埋设：</w:t>
      </w:r>
      <w:r>
        <w:rPr>
          <w:rFonts w:hint="default" w:ascii="Times New Roman" w:hAnsi="Times New Roman" w:eastAsia="仿宋_GB2312" w:cs="Times New Roman"/>
          <w:color w:val="000000"/>
          <w:sz w:val="24"/>
          <w:szCs w:val="24"/>
          <w:lang w:val="zh-CN"/>
        </w:rPr>
        <w:t>采用人工开挖、人工运输、回填等。</w:t>
      </w:r>
    </w:p>
    <w:p>
      <w:pPr>
        <w:autoSpaceDE w:val="0"/>
        <w:autoSpaceDN w:val="0"/>
        <w:rPr>
          <w:rFonts w:hint="default" w:ascii="Times New Roman" w:hAnsi="Times New Roman" w:eastAsia="仿宋_GB2312" w:cs="Times New Roman"/>
          <w:color w:val="000000"/>
          <w:sz w:val="24"/>
          <w:szCs w:val="24"/>
          <w:lang w:val="zh-CN"/>
        </w:rPr>
      </w:pPr>
      <w:r>
        <w:rPr>
          <w:rFonts w:hint="default" w:ascii="Times New Roman" w:hAnsi="Times New Roman" w:eastAsia="仿宋_GB2312" w:cs="Times New Roman"/>
          <w:b/>
          <w:color w:val="000000"/>
          <w:sz w:val="24"/>
          <w:szCs w:val="24"/>
          <w:lang w:val="zh-CN"/>
        </w:rPr>
        <w:t>■基础开挖：</w:t>
      </w:r>
      <w:r>
        <w:rPr>
          <w:rFonts w:hint="default" w:ascii="Times New Roman" w:hAnsi="Times New Roman" w:eastAsia="仿宋_GB2312" w:cs="Times New Roman"/>
          <w:color w:val="000000"/>
          <w:sz w:val="24"/>
          <w:szCs w:val="24"/>
          <w:lang w:val="zh-CN"/>
        </w:rPr>
        <w:t>建筑物基础、路基开挖，其施工方法为机械开挖，汽车运输，机械平整，机械碾压，人工砌筑。</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zh-CN" w:eastAsia="zh-CN"/>
        </w:rPr>
        <w:t>3.</w:t>
      </w:r>
      <w:r>
        <w:rPr>
          <w:rFonts w:hint="default" w:ascii="Times New Roman" w:hAnsi="Times New Roman" w:eastAsia="仿宋_GB2312" w:cs="Times New Roman"/>
          <w:caps w:val="0"/>
          <w:color w:val="auto"/>
          <w:sz w:val="28"/>
          <w:szCs w:val="28"/>
          <w:lang w:val="en-US" w:eastAsia="zh-CN"/>
        </w:rPr>
        <w:t>4</w:t>
      </w:r>
      <w:r>
        <w:rPr>
          <w:rFonts w:hint="default" w:ascii="Times New Roman" w:hAnsi="Times New Roman" w:eastAsia="仿宋_GB2312" w:cs="Times New Roman"/>
          <w:caps w:val="0"/>
          <w:color w:val="auto"/>
          <w:sz w:val="28"/>
          <w:szCs w:val="28"/>
          <w:lang w:val="zh-CN" w:eastAsia="zh-CN"/>
        </w:rPr>
        <w:t>.</w:t>
      </w:r>
      <w:r>
        <w:rPr>
          <w:rFonts w:hint="default" w:ascii="Times New Roman" w:hAnsi="Times New Roman" w:eastAsia="仿宋_GB2312" w:cs="Times New Roman"/>
          <w:caps w:val="0"/>
          <w:color w:val="auto"/>
          <w:sz w:val="28"/>
          <w:szCs w:val="28"/>
          <w:lang w:val="en-US" w:eastAsia="zh-CN"/>
        </w:rPr>
        <w:t>4</w:t>
      </w:r>
      <w:r>
        <w:rPr>
          <w:rFonts w:hint="default" w:ascii="Times New Roman" w:hAnsi="Times New Roman" w:eastAsia="仿宋_GB2312" w:cs="Times New Roman"/>
          <w:caps w:val="0"/>
          <w:color w:val="auto"/>
          <w:sz w:val="28"/>
          <w:szCs w:val="28"/>
          <w:lang w:val="zh-CN" w:eastAsia="zh-CN"/>
        </w:rPr>
        <w:t>施工</w:t>
      </w:r>
      <w:r>
        <w:rPr>
          <w:rFonts w:hint="default" w:ascii="Times New Roman" w:hAnsi="Times New Roman" w:eastAsia="仿宋_GB2312" w:cs="Times New Roman"/>
          <w:caps w:val="0"/>
          <w:color w:val="auto"/>
          <w:sz w:val="28"/>
          <w:szCs w:val="28"/>
          <w:lang w:val="en-US" w:eastAsia="zh-CN"/>
        </w:rPr>
        <w:t>工序</w:t>
      </w:r>
    </w:p>
    <w:p>
      <w:pPr>
        <w:autoSpaceDE w:val="0"/>
        <w:autoSpaceDN w:val="0"/>
        <w:rPr>
          <w:rFonts w:hint="default" w:ascii="Times New Roman" w:hAnsi="Times New Roman" w:eastAsia="仿宋_GB2312" w:cs="Times New Roman"/>
          <w:color w:val="000000"/>
          <w:sz w:val="24"/>
          <w:szCs w:val="24"/>
          <w:lang w:val="zh-CN"/>
        </w:rPr>
      </w:pPr>
      <w:r>
        <w:rPr>
          <w:rFonts w:hint="default" w:ascii="Times New Roman" w:hAnsi="Times New Roman" w:eastAsia="仿宋_GB2312" w:cs="Times New Roman"/>
          <w:color w:val="000000"/>
          <w:sz w:val="24"/>
          <w:szCs w:val="24"/>
          <w:lang w:val="zh-CN"/>
        </w:rPr>
        <w:t>（1）建筑工程：施工工序为建（构）筑物基础开挖、基坑临时拦挡及排水、基础砼浇筑、地面压实、进料、搅拌、输送、房屋主体建设、环境整治、水电安装、装饰、竣工验收等。</w:t>
      </w:r>
    </w:p>
    <w:p>
      <w:pPr>
        <w:autoSpaceDE w:val="0"/>
        <w:autoSpaceDN w:val="0"/>
        <w:rPr>
          <w:rFonts w:hint="default" w:ascii="Times New Roman" w:hAnsi="Times New Roman" w:eastAsia="仿宋_GB2312" w:cs="Times New Roman"/>
          <w:color w:val="000000"/>
          <w:sz w:val="24"/>
          <w:szCs w:val="24"/>
          <w:lang w:val="zh-CN"/>
        </w:rPr>
      </w:pPr>
      <w:r>
        <w:rPr>
          <w:rFonts w:hint="default" w:ascii="Times New Roman" w:hAnsi="Times New Roman" w:eastAsia="仿宋_GB2312" w:cs="Times New Roman"/>
          <w:color w:val="000000"/>
          <w:sz w:val="24"/>
          <w:szCs w:val="24"/>
          <w:lang w:val="zh-CN"/>
        </w:rPr>
        <w:t>（2）管线工程：其施工工序为放线、清理地表、沟槽开挖、埋设管线、土石方回填、地面清理等。</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241" w:name="_Toc15010"/>
      <w:r>
        <w:rPr>
          <w:rFonts w:hint="default" w:ascii="Times New Roman" w:hAnsi="Times New Roman" w:eastAsia="仿宋_GB2312" w:cs="Times New Roman"/>
          <w:b/>
          <w:bCs/>
          <w:caps w:val="0"/>
          <w:color w:val="auto"/>
          <w:position w:val="4"/>
          <w:sz w:val="30"/>
          <w:szCs w:val="30"/>
          <w:lang w:val="en-US" w:eastAsia="zh-CN"/>
        </w:rPr>
        <w:t>3.</w:t>
      </w:r>
      <w:r>
        <w:rPr>
          <w:rFonts w:hint="default" w:ascii="Times New Roman" w:hAnsi="Times New Roman" w:cs="Times New Roman"/>
          <w:b/>
          <w:bCs/>
          <w:caps w:val="0"/>
          <w:color w:val="auto"/>
          <w:position w:val="4"/>
          <w:sz w:val="30"/>
          <w:szCs w:val="30"/>
          <w:lang w:val="en-US" w:eastAsia="zh-CN"/>
        </w:rPr>
        <w:t>5工程</w:t>
      </w:r>
      <w:r>
        <w:rPr>
          <w:rFonts w:hint="default" w:ascii="Times New Roman" w:hAnsi="Times New Roman" w:eastAsia="仿宋_GB2312" w:cs="Times New Roman"/>
          <w:b/>
          <w:bCs/>
          <w:caps w:val="0"/>
          <w:color w:val="auto"/>
          <w:position w:val="4"/>
          <w:sz w:val="30"/>
          <w:szCs w:val="30"/>
          <w:lang w:val="en-US" w:eastAsia="zh-CN"/>
        </w:rPr>
        <w:t>征占地</w:t>
      </w:r>
      <w:bookmarkEnd w:id="239"/>
      <w:bookmarkEnd w:id="240"/>
      <w:bookmarkEnd w:id="241"/>
    </w:p>
    <w:p>
      <w:pPr>
        <w:rPr>
          <w:rFonts w:hint="default" w:ascii="Times New Roman" w:hAnsi="Times New Roman" w:eastAsia="仿宋_GB2312" w:cs="Times New Roman"/>
          <w:caps w:val="0"/>
          <w:color w:val="auto"/>
          <w:sz w:val="24"/>
          <w:szCs w:val="24"/>
          <w:highlight w:val="none"/>
          <w:lang w:val="en-US" w:eastAsia="zh-CN"/>
        </w:rPr>
      </w:pPr>
      <w:r>
        <w:rPr>
          <w:rFonts w:hint="default" w:ascii="Times New Roman" w:hAnsi="Times New Roman" w:eastAsia="仿宋_GB2312" w:cs="Times New Roman"/>
          <w:caps w:val="0"/>
          <w:color w:val="auto"/>
          <w:sz w:val="24"/>
          <w:szCs w:val="24"/>
          <w:highlight w:val="none"/>
          <w:lang w:eastAsia="zh-CN"/>
        </w:rPr>
        <w:t>根据主体</w:t>
      </w:r>
      <w:r>
        <w:rPr>
          <w:rFonts w:hint="default" w:ascii="Times New Roman" w:hAnsi="Times New Roman" w:eastAsia="仿宋_GB2312" w:cs="Times New Roman"/>
          <w:caps w:val="0"/>
          <w:color w:val="auto"/>
          <w:sz w:val="24"/>
          <w:szCs w:val="24"/>
          <w:highlight w:val="none"/>
          <w:lang w:val="en-US" w:eastAsia="zh-CN"/>
        </w:rPr>
        <w:t>初步设计</w:t>
      </w:r>
      <w:r>
        <w:rPr>
          <w:rFonts w:hint="default" w:ascii="Times New Roman" w:hAnsi="Times New Roman" w:eastAsia="仿宋_GB2312" w:cs="Times New Roman"/>
          <w:caps w:val="0"/>
          <w:color w:val="auto"/>
          <w:sz w:val="24"/>
          <w:szCs w:val="24"/>
          <w:highlight w:val="none"/>
          <w:lang w:eastAsia="zh-CN"/>
        </w:rPr>
        <w:t>资料，本</w:t>
      </w:r>
      <w:r>
        <w:rPr>
          <w:rFonts w:hint="default" w:ascii="Times New Roman" w:hAnsi="Times New Roman" w:eastAsia="仿宋_GB2312" w:cs="Times New Roman"/>
          <w:caps w:val="0"/>
          <w:color w:val="auto"/>
          <w:sz w:val="24"/>
          <w:szCs w:val="24"/>
          <w:highlight w:val="none"/>
        </w:rPr>
        <w:t>项目总占地面积</w:t>
      </w:r>
      <w:r>
        <w:rPr>
          <w:rFonts w:hint="default" w:ascii="Times New Roman" w:hAnsi="Times New Roman" w:eastAsia="仿宋_GB2312" w:cs="Times New Roman"/>
          <w:caps w:val="0"/>
          <w:color w:val="auto"/>
          <w:sz w:val="24"/>
          <w:szCs w:val="24"/>
          <w:highlight w:val="none"/>
          <w:lang w:val="en-US" w:eastAsia="zh-CN"/>
        </w:rPr>
        <w:t>4.02</w:t>
      </w:r>
      <w:r>
        <w:rPr>
          <w:rFonts w:hint="default" w:ascii="Times New Roman" w:hAnsi="Times New Roman" w:eastAsia="仿宋_GB2312" w:cs="Times New Roman"/>
          <w:caps w:val="0"/>
          <w:color w:val="auto"/>
          <w:sz w:val="24"/>
          <w:szCs w:val="24"/>
          <w:highlight w:val="none"/>
        </w:rPr>
        <w:t>hm</w:t>
      </w:r>
      <w:r>
        <w:rPr>
          <w:rFonts w:hint="default" w:ascii="Times New Roman" w:hAnsi="Times New Roman" w:eastAsia="仿宋_GB2312" w:cs="Times New Roman"/>
          <w:caps w:val="0"/>
          <w:color w:val="auto"/>
          <w:sz w:val="24"/>
          <w:szCs w:val="24"/>
          <w:highlight w:val="none"/>
          <w:vertAlign w:val="superscript"/>
        </w:rPr>
        <w:t>2</w:t>
      </w:r>
      <w:r>
        <w:rPr>
          <w:rFonts w:hint="default" w:ascii="Times New Roman" w:hAnsi="Times New Roman" w:eastAsia="仿宋_GB2312" w:cs="Times New Roman"/>
          <w:caps w:val="0"/>
          <w:color w:val="auto"/>
          <w:sz w:val="24"/>
          <w:szCs w:val="24"/>
          <w:highlight w:val="none"/>
          <w:lang w:eastAsia="zh-CN"/>
        </w:rPr>
        <w:t>，其中</w:t>
      </w:r>
      <w:r>
        <w:rPr>
          <w:rFonts w:hint="default" w:ascii="Times New Roman" w:hAnsi="Times New Roman" w:eastAsia="仿宋_GB2312" w:cs="Times New Roman"/>
          <w:caps w:val="0"/>
          <w:color w:val="auto"/>
          <w:sz w:val="24"/>
          <w:szCs w:val="24"/>
          <w:highlight w:val="none"/>
          <w:lang w:val="en-US" w:eastAsia="zh-CN"/>
        </w:rPr>
        <w:t>房屋建筑物区</w:t>
      </w:r>
      <w:r>
        <w:rPr>
          <w:rFonts w:hint="default" w:ascii="Times New Roman" w:hAnsi="Times New Roman" w:eastAsia="仿宋_GB2312" w:cs="Times New Roman"/>
          <w:caps w:val="0"/>
          <w:color w:val="auto"/>
          <w:sz w:val="24"/>
          <w:szCs w:val="24"/>
          <w:highlight w:val="none"/>
          <w:lang w:eastAsia="zh-CN"/>
        </w:rPr>
        <w:t>占地</w:t>
      </w:r>
      <w:r>
        <w:rPr>
          <w:rFonts w:hint="default" w:ascii="Times New Roman" w:hAnsi="Times New Roman" w:eastAsia="仿宋_GB2312" w:cs="Times New Roman"/>
          <w:caps w:val="0"/>
          <w:color w:val="auto"/>
          <w:sz w:val="24"/>
          <w:szCs w:val="24"/>
          <w:highlight w:val="none"/>
          <w:lang w:val="en-US" w:eastAsia="zh-CN"/>
        </w:rPr>
        <w:t>0.93</w:t>
      </w:r>
      <w:r>
        <w:rPr>
          <w:rFonts w:hint="default" w:ascii="Times New Roman" w:hAnsi="Times New Roman" w:eastAsia="仿宋_GB2312" w:cs="Times New Roman"/>
          <w:caps w:val="0"/>
          <w:color w:val="auto"/>
          <w:sz w:val="24"/>
          <w:szCs w:val="24"/>
          <w:highlight w:val="none"/>
        </w:rPr>
        <w:t>hm</w:t>
      </w:r>
      <w:r>
        <w:rPr>
          <w:rFonts w:hint="default" w:ascii="Times New Roman" w:hAnsi="Times New Roman" w:eastAsia="仿宋_GB2312" w:cs="Times New Roman"/>
          <w:caps w:val="0"/>
          <w:color w:val="auto"/>
          <w:sz w:val="24"/>
          <w:szCs w:val="24"/>
          <w:highlight w:val="none"/>
          <w:vertAlign w:val="superscript"/>
        </w:rPr>
        <w:t>2</w:t>
      </w:r>
      <w:r>
        <w:rPr>
          <w:rFonts w:hint="default" w:ascii="Times New Roman" w:hAnsi="Times New Roman" w:eastAsia="仿宋_GB2312" w:cs="Times New Roman"/>
          <w:caps w:val="0"/>
          <w:color w:val="auto"/>
          <w:sz w:val="24"/>
          <w:szCs w:val="24"/>
          <w:highlight w:val="none"/>
        </w:rPr>
        <w:t>，</w:t>
      </w:r>
      <w:r>
        <w:rPr>
          <w:rFonts w:hint="default" w:ascii="Times New Roman" w:hAnsi="Times New Roman" w:eastAsia="仿宋_GB2312" w:cs="Times New Roman"/>
          <w:caps w:val="0"/>
          <w:color w:val="auto"/>
          <w:sz w:val="24"/>
          <w:szCs w:val="24"/>
          <w:highlight w:val="none"/>
          <w:lang w:val="en-US" w:eastAsia="zh-CN"/>
        </w:rPr>
        <w:t>公共绿化设施区占地2.28</w:t>
      </w:r>
      <w:r>
        <w:rPr>
          <w:rFonts w:hint="default" w:ascii="Times New Roman" w:hAnsi="Times New Roman" w:eastAsia="仿宋_GB2312" w:cs="Times New Roman"/>
          <w:caps w:val="0"/>
          <w:color w:val="auto"/>
          <w:sz w:val="24"/>
          <w:szCs w:val="24"/>
          <w:highlight w:val="none"/>
        </w:rPr>
        <w:t>hm</w:t>
      </w:r>
      <w:r>
        <w:rPr>
          <w:rFonts w:hint="default" w:ascii="Times New Roman" w:hAnsi="Times New Roman" w:eastAsia="仿宋_GB2312" w:cs="Times New Roman"/>
          <w:caps w:val="0"/>
          <w:color w:val="auto"/>
          <w:sz w:val="24"/>
          <w:szCs w:val="24"/>
          <w:highlight w:val="none"/>
          <w:vertAlign w:val="superscript"/>
        </w:rPr>
        <w:t>2</w:t>
      </w:r>
      <w:r>
        <w:rPr>
          <w:rFonts w:hint="default" w:ascii="Times New Roman" w:hAnsi="Times New Roman" w:eastAsia="仿宋_GB2312" w:cs="Times New Roman"/>
          <w:caps w:val="0"/>
          <w:color w:val="auto"/>
          <w:sz w:val="24"/>
          <w:szCs w:val="24"/>
          <w:highlight w:val="none"/>
        </w:rPr>
        <w:t>，</w:t>
      </w:r>
      <w:r>
        <w:rPr>
          <w:rFonts w:hint="default" w:ascii="Times New Roman" w:hAnsi="Times New Roman" w:eastAsia="仿宋_GB2312" w:cs="Times New Roman"/>
          <w:caps w:val="0"/>
          <w:color w:val="auto"/>
          <w:sz w:val="24"/>
          <w:szCs w:val="24"/>
          <w:highlight w:val="none"/>
          <w:lang w:val="en-US" w:eastAsia="zh-CN"/>
        </w:rPr>
        <w:t>道路区</w:t>
      </w:r>
      <w:r>
        <w:rPr>
          <w:rFonts w:hint="default" w:ascii="Times New Roman" w:hAnsi="Times New Roman" w:eastAsia="仿宋_GB2312" w:cs="Times New Roman"/>
          <w:caps w:val="0"/>
          <w:color w:val="auto"/>
          <w:sz w:val="24"/>
          <w:szCs w:val="24"/>
          <w:highlight w:val="none"/>
          <w:lang w:eastAsia="zh-CN"/>
        </w:rPr>
        <w:t>占地</w:t>
      </w:r>
      <w:r>
        <w:rPr>
          <w:rFonts w:hint="default" w:ascii="Times New Roman" w:hAnsi="Times New Roman" w:eastAsia="仿宋_GB2312" w:cs="Times New Roman"/>
          <w:caps w:val="0"/>
          <w:color w:val="auto"/>
          <w:sz w:val="24"/>
          <w:szCs w:val="24"/>
          <w:highlight w:val="none"/>
          <w:lang w:val="en-US" w:eastAsia="zh-CN"/>
        </w:rPr>
        <w:t>0.81</w:t>
      </w:r>
      <w:r>
        <w:rPr>
          <w:rFonts w:hint="default" w:ascii="Times New Roman" w:hAnsi="Times New Roman" w:eastAsia="仿宋_GB2312" w:cs="Times New Roman"/>
          <w:caps w:val="0"/>
          <w:color w:val="auto"/>
          <w:sz w:val="24"/>
          <w:szCs w:val="24"/>
          <w:highlight w:val="none"/>
        </w:rPr>
        <w:t>hm</w:t>
      </w:r>
      <w:r>
        <w:rPr>
          <w:rFonts w:hint="default" w:ascii="Times New Roman" w:hAnsi="Times New Roman" w:eastAsia="仿宋_GB2312" w:cs="Times New Roman"/>
          <w:caps w:val="0"/>
          <w:color w:val="auto"/>
          <w:sz w:val="24"/>
          <w:szCs w:val="24"/>
          <w:highlight w:val="none"/>
          <w:vertAlign w:val="superscript"/>
        </w:rPr>
        <w:t>2</w:t>
      </w:r>
      <w:r>
        <w:rPr>
          <w:rFonts w:hint="default" w:ascii="Times New Roman" w:hAnsi="Times New Roman" w:eastAsia="仿宋_GB2312" w:cs="Times New Roman"/>
          <w:caps w:val="0"/>
          <w:color w:val="auto"/>
          <w:sz w:val="24"/>
          <w:szCs w:val="24"/>
          <w:highlight w:val="none"/>
          <w:lang w:val="en-US" w:eastAsia="zh-CN"/>
        </w:rPr>
        <w:t>。</w:t>
      </w:r>
    </w:p>
    <w:p>
      <w:pPr>
        <w:tabs>
          <w:tab w:val="left" w:pos="7350"/>
        </w:tabs>
        <w:spacing w:line="240" w:lineRule="auto"/>
        <w:ind w:firstLine="0" w:firstLineChars="0"/>
        <w:jc w:val="center"/>
        <w:rPr>
          <w:rFonts w:hint="default" w:ascii="Times New Roman" w:hAnsi="Times New Roman" w:eastAsia="仿宋_GB2312" w:cs="Times New Roman"/>
          <w:b/>
          <w:color w:val="000000"/>
          <w:sz w:val="24"/>
          <w:vertAlign w:val="superscript"/>
        </w:rPr>
      </w:pPr>
      <w:r>
        <w:rPr>
          <w:rFonts w:hint="default" w:ascii="Times New Roman" w:hAnsi="Times New Roman" w:eastAsia="仿宋_GB2312" w:cs="Times New Roman"/>
          <w:b/>
          <w:color w:val="000000"/>
          <w:sz w:val="24"/>
        </w:rPr>
        <w:t>表3-2主体设计项目建设占地面积统计表单位：hm</w:t>
      </w:r>
      <w:r>
        <w:rPr>
          <w:rFonts w:hint="default" w:ascii="Times New Roman" w:hAnsi="Times New Roman" w:eastAsia="仿宋_GB2312" w:cs="Times New Roman"/>
          <w:b/>
          <w:color w:val="000000"/>
          <w:sz w:val="24"/>
          <w:vertAlign w:val="superscript"/>
        </w:rPr>
        <w:t>2</w:t>
      </w:r>
    </w:p>
    <w:tbl>
      <w:tblPr>
        <w:tblStyle w:val="66"/>
        <w:tblW w:w="9161" w:type="dxa"/>
        <w:tblInd w:w="-6" w:type="dxa"/>
        <w:tblLayout w:type="fixed"/>
        <w:tblCellMar>
          <w:top w:w="15" w:type="dxa"/>
          <w:left w:w="0" w:type="dxa"/>
          <w:bottom w:w="15" w:type="dxa"/>
          <w:right w:w="0" w:type="dxa"/>
        </w:tblCellMar>
      </w:tblPr>
      <w:tblGrid>
        <w:gridCol w:w="3564"/>
        <w:gridCol w:w="2805"/>
        <w:gridCol w:w="1396"/>
        <w:gridCol w:w="1396"/>
      </w:tblGrid>
      <w:tr>
        <w:tblPrEx>
          <w:tblLayout w:type="fixed"/>
          <w:tblCellMar>
            <w:top w:w="15" w:type="dxa"/>
            <w:left w:w="0" w:type="dxa"/>
            <w:bottom w:w="15" w:type="dxa"/>
            <w:right w:w="0" w:type="dxa"/>
          </w:tblCellMar>
        </w:tblPrEx>
        <w:trPr>
          <w:trHeight w:val="139" w:hRule="atLeast"/>
        </w:trPr>
        <w:tc>
          <w:tcPr>
            <w:tcW w:w="3564" w:type="dxa"/>
            <w:vMerge w:val="restart"/>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项目组成</w:t>
            </w:r>
          </w:p>
        </w:tc>
        <w:tc>
          <w:tcPr>
            <w:tcW w:w="2805" w:type="dxa"/>
            <w:vMerge w:val="restart"/>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占地面积</w:t>
            </w:r>
          </w:p>
        </w:tc>
        <w:tc>
          <w:tcPr>
            <w:tcW w:w="2792"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占地</w:t>
            </w:r>
            <w:r>
              <w:rPr>
                <w:rFonts w:hint="eastAsia" w:eastAsia="仿宋_GB2312" w:cs="Times New Roman"/>
                <w:color w:val="000000"/>
                <w:sz w:val="21"/>
                <w:szCs w:val="21"/>
                <w:lang w:val="en-US" w:eastAsia="zh-CN"/>
              </w:rPr>
              <w:t>性质</w:t>
            </w:r>
          </w:p>
        </w:tc>
      </w:tr>
      <w:tr>
        <w:tblPrEx>
          <w:tblLayout w:type="fixed"/>
          <w:tblCellMar>
            <w:top w:w="15" w:type="dxa"/>
            <w:left w:w="0" w:type="dxa"/>
            <w:bottom w:w="15" w:type="dxa"/>
            <w:right w:w="0" w:type="dxa"/>
          </w:tblCellMar>
        </w:tblPrEx>
        <w:trPr>
          <w:trHeight w:val="139" w:hRule="atLeast"/>
        </w:trPr>
        <w:tc>
          <w:tcPr>
            <w:tcW w:w="3564" w:type="dxa"/>
            <w:vMerge w:val="continue"/>
            <w:tcBorders>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rPr>
            </w:pPr>
          </w:p>
        </w:tc>
        <w:tc>
          <w:tcPr>
            <w:tcW w:w="2805" w:type="dxa"/>
            <w:vMerge w:val="continue"/>
            <w:tcBorders>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rPr>
            </w:pPr>
          </w:p>
        </w:tc>
        <w:tc>
          <w:tcPr>
            <w:tcW w:w="139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永久占地</w:t>
            </w:r>
          </w:p>
        </w:tc>
        <w:tc>
          <w:tcPr>
            <w:tcW w:w="139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000000"/>
                <w:sz w:val="21"/>
                <w:szCs w:val="21"/>
                <w:lang w:eastAsia="zh-CN"/>
              </w:rPr>
            </w:pPr>
            <w:r>
              <w:rPr>
                <w:rFonts w:hint="default" w:ascii="Times New Roman" w:hAnsi="Times New Roman" w:eastAsia="仿宋_GB2312" w:cs="Times New Roman"/>
                <w:color w:val="000000"/>
                <w:sz w:val="21"/>
                <w:szCs w:val="21"/>
                <w:lang w:eastAsia="zh-CN"/>
              </w:rPr>
              <w:t>临时占地</w:t>
            </w:r>
          </w:p>
        </w:tc>
      </w:tr>
      <w:tr>
        <w:tblPrEx>
          <w:tblLayout w:type="fixed"/>
          <w:tblCellMar>
            <w:top w:w="15" w:type="dxa"/>
            <w:left w:w="0" w:type="dxa"/>
            <w:bottom w:w="15" w:type="dxa"/>
            <w:right w:w="0" w:type="dxa"/>
          </w:tblCellMar>
        </w:tblPrEx>
        <w:trPr>
          <w:trHeight w:val="283" w:hRule="exact"/>
        </w:trPr>
        <w:tc>
          <w:tcPr>
            <w:tcW w:w="356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房屋建筑物区</w:t>
            </w:r>
          </w:p>
        </w:tc>
        <w:tc>
          <w:tcPr>
            <w:tcW w:w="280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0.93</w:t>
            </w:r>
          </w:p>
        </w:tc>
        <w:tc>
          <w:tcPr>
            <w:tcW w:w="139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0.93</w:t>
            </w:r>
          </w:p>
        </w:tc>
        <w:tc>
          <w:tcPr>
            <w:tcW w:w="139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w:t>
            </w:r>
          </w:p>
        </w:tc>
      </w:tr>
      <w:tr>
        <w:tblPrEx>
          <w:tblLayout w:type="fixed"/>
          <w:tblCellMar>
            <w:top w:w="15" w:type="dxa"/>
            <w:left w:w="0" w:type="dxa"/>
            <w:bottom w:w="15" w:type="dxa"/>
            <w:right w:w="0" w:type="dxa"/>
          </w:tblCellMar>
        </w:tblPrEx>
        <w:trPr>
          <w:trHeight w:val="283" w:hRule="exact"/>
        </w:trPr>
        <w:tc>
          <w:tcPr>
            <w:tcW w:w="356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公共绿化设施</w:t>
            </w:r>
            <w:r>
              <w:rPr>
                <w:rFonts w:hint="default" w:ascii="Times New Roman" w:hAnsi="Times New Roman" w:eastAsia="仿宋_GB2312" w:cs="Times New Roman"/>
                <w:color w:val="000000"/>
                <w:sz w:val="21"/>
                <w:szCs w:val="21"/>
              </w:rPr>
              <w:t>区</w:t>
            </w:r>
          </w:p>
        </w:tc>
        <w:tc>
          <w:tcPr>
            <w:tcW w:w="280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2.28</w:t>
            </w:r>
          </w:p>
        </w:tc>
        <w:tc>
          <w:tcPr>
            <w:tcW w:w="139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2.28</w:t>
            </w:r>
          </w:p>
        </w:tc>
        <w:tc>
          <w:tcPr>
            <w:tcW w:w="139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w:t>
            </w:r>
          </w:p>
        </w:tc>
      </w:tr>
      <w:tr>
        <w:tblPrEx>
          <w:tblLayout w:type="fixed"/>
          <w:tblCellMar>
            <w:top w:w="15" w:type="dxa"/>
            <w:left w:w="0" w:type="dxa"/>
            <w:bottom w:w="15" w:type="dxa"/>
            <w:right w:w="0" w:type="dxa"/>
          </w:tblCellMar>
        </w:tblPrEx>
        <w:trPr>
          <w:trHeight w:val="303" w:hRule="exact"/>
        </w:trPr>
        <w:tc>
          <w:tcPr>
            <w:tcW w:w="3564"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道路</w:t>
            </w:r>
            <w:r>
              <w:rPr>
                <w:rFonts w:hint="default" w:ascii="Times New Roman" w:hAnsi="Times New Roman" w:eastAsia="仿宋_GB2312" w:cs="Times New Roman"/>
                <w:color w:val="000000"/>
                <w:sz w:val="21"/>
                <w:szCs w:val="21"/>
              </w:rPr>
              <w:t>区</w:t>
            </w:r>
          </w:p>
        </w:tc>
        <w:tc>
          <w:tcPr>
            <w:tcW w:w="2805"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0.81</w:t>
            </w:r>
          </w:p>
        </w:tc>
        <w:tc>
          <w:tcPr>
            <w:tcW w:w="139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0.81</w:t>
            </w:r>
          </w:p>
        </w:tc>
        <w:tc>
          <w:tcPr>
            <w:tcW w:w="1396" w:type="dxa"/>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w:t>
            </w:r>
          </w:p>
        </w:tc>
      </w:tr>
    </w:tbl>
    <w:p>
      <w:pPr>
        <w:pStyle w:val="4"/>
        <w:keepNext/>
        <w:keepLines/>
        <w:pageBreakBefore w:val="0"/>
        <w:widowControl/>
        <w:kinsoku/>
        <w:wordWrap/>
        <w:overflowPunct/>
        <w:topLinePunct w:val="0"/>
        <w:autoSpaceDE/>
        <w:autoSpaceDN/>
        <w:bidi w:val="0"/>
        <w:adjustRightInd w:val="0"/>
        <w:snapToGrid w:val="0"/>
        <w:spacing w:before="0" w:beforeLines="50"/>
        <w:textAlignment w:val="auto"/>
        <w:outlineLvl w:val="1"/>
        <w:rPr>
          <w:rFonts w:hint="default" w:ascii="Times New Roman" w:hAnsi="Times New Roman" w:eastAsia="仿宋_GB2312" w:cs="Times New Roman"/>
          <w:b/>
          <w:bCs/>
          <w:caps w:val="0"/>
          <w:color w:val="auto"/>
          <w:position w:val="4"/>
          <w:sz w:val="30"/>
          <w:szCs w:val="30"/>
          <w:lang w:val="en-US" w:eastAsia="zh-CN"/>
        </w:rPr>
      </w:pPr>
      <w:bookmarkStart w:id="242" w:name="_Toc24748"/>
      <w:bookmarkStart w:id="243" w:name="_Toc27222"/>
      <w:bookmarkStart w:id="244" w:name="_Toc219001495"/>
      <w:r>
        <w:rPr>
          <w:rFonts w:hint="default" w:ascii="Times New Roman" w:hAnsi="Times New Roman" w:eastAsia="仿宋_GB2312" w:cs="Times New Roman"/>
          <w:b/>
          <w:bCs/>
          <w:caps w:val="0"/>
          <w:color w:val="auto"/>
          <w:position w:val="4"/>
          <w:sz w:val="30"/>
          <w:szCs w:val="30"/>
          <w:lang w:val="en-US" w:eastAsia="zh-CN"/>
        </w:rPr>
        <w:t>3.</w:t>
      </w:r>
      <w:r>
        <w:rPr>
          <w:rFonts w:hint="default" w:ascii="Times New Roman" w:hAnsi="Times New Roman" w:cs="Times New Roman"/>
          <w:b/>
          <w:bCs/>
          <w:caps w:val="0"/>
          <w:color w:val="auto"/>
          <w:position w:val="4"/>
          <w:sz w:val="30"/>
          <w:szCs w:val="30"/>
          <w:lang w:val="en-US" w:eastAsia="zh-CN"/>
        </w:rPr>
        <w:t>6</w:t>
      </w:r>
      <w:r>
        <w:rPr>
          <w:rFonts w:hint="default" w:ascii="Times New Roman" w:hAnsi="Times New Roman" w:eastAsia="仿宋_GB2312" w:cs="Times New Roman"/>
          <w:b/>
          <w:bCs/>
          <w:caps w:val="0"/>
          <w:color w:val="auto"/>
          <w:position w:val="4"/>
          <w:sz w:val="30"/>
          <w:szCs w:val="30"/>
          <w:lang w:val="en-US" w:eastAsia="zh-CN"/>
        </w:rPr>
        <w:t>土石方</w:t>
      </w:r>
      <w:bookmarkEnd w:id="242"/>
      <w:r>
        <w:rPr>
          <w:rFonts w:hint="default" w:ascii="Times New Roman" w:hAnsi="Times New Roman" w:eastAsia="仿宋_GB2312" w:cs="Times New Roman"/>
          <w:b/>
          <w:bCs/>
          <w:caps w:val="0"/>
          <w:color w:val="auto"/>
          <w:position w:val="4"/>
          <w:sz w:val="30"/>
          <w:szCs w:val="30"/>
          <w:lang w:val="en-US" w:eastAsia="zh-CN"/>
        </w:rPr>
        <w:t>量</w:t>
      </w:r>
      <w:bookmarkEnd w:id="243"/>
    </w:p>
    <w:p>
      <w:pPr>
        <w:ind w:firstLine="560"/>
        <w:rPr>
          <w:rFonts w:hint="default" w:ascii="Times New Roman" w:hAnsi="Times New Roman" w:eastAsia="仿宋_GB2312" w:cs="Times New Roman"/>
          <w:caps w:val="0"/>
          <w:color w:val="000000" w:themeColor="text1"/>
          <w:sz w:val="24"/>
          <w:szCs w:val="24"/>
          <w:highlight w:val="none"/>
          <w:lang w:val="en-US" w:eastAsia="zh-CN"/>
          <w14:textFill>
            <w14:solidFill>
              <w14:schemeClr w14:val="tx1"/>
            </w14:solidFill>
          </w14:textFill>
        </w:rPr>
      </w:pPr>
      <w:bookmarkStart w:id="245" w:name="_Toc3339"/>
      <w:r>
        <w:rPr>
          <w:rFonts w:hint="default" w:ascii="Times New Roman" w:hAnsi="Times New Roman" w:eastAsia="仿宋_GB2312" w:cs="Times New Roman"/>
          <w:caps w:val="0"/>
          <w:color w:val="000000" w:themeColor="text1"/>
          <w:kern w:val="1"/>
          <w:sz w:val="24"/>
          <w:szCs w:val="24"/>
          <w:lang w:eastAsia="zh-CN"/>
          <w14:textFill>
            <w14:solidFill>
              <w14:schemeClr w14:val="tx1"/>
            </w14:solidFill>
          </w14:textFill>
        </w:rPr>
        <w:t>根据主体设计资料</w:t>
      </w:r>
      <w:r>
        <w:rPr>
          <w:rFonts w:hint="default" w:ascii="Times New Roman" w:hAnsi="Times New Roman" w:eastAsia="仿宋_GB2312" w:cs="Times New Roman"/>
          <w:caps w:val="0"/>
          <w:color w:val="000000" w:themeColor="text1"/>
          <w:kern w:val="1"/>
          <w:sz w:val="24"/>
          <w:szCs w:val="24"/>
          <w14:textFill>
            <w14:solidFill>
              <w14:schemeClr w14:val="tx1"/>
            </w14:solidFill>
          </w14:textFill>
        </w:rPr>
        <w:t>共</w:t>
      </w:r>
      <w:r>
        <w:rPr>
          <w:rFonts w:hint="default" w:ascii="Times New Roman" w:hAnsi="Times New Roman" w:eastAsia="仿宋_GB2312" w:cs="Times New Roman"/>
          <w:color w:val="auto"/>
          <w:sz w:val="24"/>
          <w:szCs w:val="24"/>
          <w:highlight w:val="none"/>
        </w:rPr>
        <w:t>开挖土石方</w:t>
      </w:r>
      <w:r>
        <w:rPr>
          <w:rFonts w:hint="default" w:ascii="Times New Roman" w:hAnsi="Times New Roman" w:eastAsia="仿宋_GB2312" w:cs="Times New Roman"/>
          <w:color w:val="auto"/>
          <w:sz w:val="24"/>
          <w:szCs w:val="24"/>
          <w:highlight w:val="none"/>
          <w:lang w:val="en-US" w:eastAsia="zh-CN"/>
        </w:rPr>
        <w:t>126761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回填土石方</w:t>
      </w:r>
      <w:r>
        <w:rPr>
          <w:rFonts w:hint="eastAsia" w:eastAsia="仿宋_GB2312" w:cs="Times New Roman"/>
          <w:color w:val="auto"/>
          <w:sz w:val="24"/>
          <w:szCs w:val="24"/>
          <w:highlight w:val="none"/>
          <w:lang w:val="en-US" w:eastAsia="zh-CN"/>
        </w:rPr>
        <w:t>131621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表土4860</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表土由园林公司负责购买，</w:t>
      </w:r>
      <w:r>
        <w:rPr>
          <w:rFonts w:hint="default" w:ascii="Times New Roman" w:hAnsi="Times New Roman" w:eastAsia="仿宋_GB2312" w:cs="Times New Roman"/>
          <w:color w:val="auto"/>
          <w:sz w:val="24"/>
          <w:szCs w:val="24"/>
          <w:lang w:val="en-US" w:eastAsia="zh-CN"/>
        </w:rPr>
        <w:t>无废弃土石方</w:t>
      </w:r>
      <w:r>
        <w:rPr>
          <w:rFonts w:hint="default" w:ascii="Times New Roman" w:hAnsi="Times New Roman" w:eastAsia="仿宋_GB2312" w:cs="Times New Roman"/>
          <w:color w:val="auto"/>
          <w:sz w:val="24"/>
          <w:szCs w:val="24"/>
          <w:highlight w:val="none"/>
        </w:rPr>
        <w:t>。</w:t>
      </w:r>
    </w:p>
    <w:p>
      <w:pPr>
        <w:pStyle w:val="4"/>
        <w:keepNext w:val="0"/>
        <w:keepLines w:val="0"/>
        <w:pageBreakBefore w:val="0"/>
        <w:widowControl w:val="0"/>
        <w:kinsoku/>
        <w:wordWrap/>
        <w:overflowPunct/>
        <w:topLinePunct w:val="0"/>
        <w:autoSpaceDE/>
        <w:autoSpaceDN/>
        <w:bidi w:val="0"/>
        <w:adjustRightInd w:val="0"/>
        <w:snapToGrid w:val="0"/>
        <w:textAlignment w:val="auto"/>
        <w:outlineLvl w:val="1"/>
        <w:rPr>
          <w:rFonts w:hint="default" w:ascii="Times New Roman" w:hAnsi="Times New Roman" w:eastAsia="仿宋_GB2312" w:cs="Times New Roman"/>
          <w:b/>
          <w:bCs/>
          <w:caps w:val="0"/>
          <w:color w:val="auto"/>
          <w:position w:val="4"/>
          <w:sz w:val="30"/>
          <w:szCs w:val="30"/>
          <w:lang w:val="en-US" w:eastAsia="zh-CN"/>
        </w:rPr>
      </w:pPr>
      <w:bookmarkStart w:id="246" w:name="_Toc19660"/>
      <w:r>
        <w:rPr>
          <w:rFonts w:hint="default" w:ascii="Times New Roman" w:hAnsi="Times New Roman" w:eastAsia="仿宋_GB2312" w:cs="Times New Roman"/>
          <w:b/>
          <w:bCs/>
          <w:caps w:val="0"/>
          <w:color w:val="auto"/>
          <w:position w:val="4"/>
          <w:sz w:val="30"/>
          <w:szCs w:val="30"/>
          <w:lang w:val="en-US" w:eastAsia="zh-CN"/>
        </w:rPr>
        <w:t>3.</w:t>
      </w:r>
      <w:bookmarkEnd w:id="245"/>
      <w:r>
        <w:rPr>
          <w:rFonts w:hint="default" w:ascii="Times New Roman" w:hAnsi="Times New Roman" w:cs="Times New Roman"/>
          <w:b/>
          <w:bCs/>
          <w:caps w:val="0"/>
          <w:color w:val="auto"/>
          <w:position w:val="4"/>
          <w:sz w:val="30"/>
          <w:szCs w:val="30"/>
          <w:lang w:val="en-US" w:eastAsia="zh-CN"/>
        </w:rPr>
        <w:t>7</w:t>
      </w:r>
      <w:r>
        <w:rPr>
          <w:rFonts w:hint="default" w:ascii="Times New Roman" w:hAnsi="Times New Roman" w:eastAsia="仿宋_GB2312" w:cs="Times New Roman"/>
          <w:b/>
          <w:bCs/>
          <w:caps w:val="0"/>
          <w:color w:val="auto"/>
          <w:position w:val="4"/>
          <w:sz w:val="30"/>
          <w:szCs w:val="30"/>
          <w:lang w:val="en-US" w:eastAsia="zh-CN"/>
        </w:rPr>
        <w:t>投资项目</w:t>
      </w:r>
      <w:bookmarkEnd w:id="246"/>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b w:val="0"/>
          <w:bCs w:val="0"/>
          <w:caps w:val="0"/>
          <w:color w:val="auto"/>
          <w:sz w:val="24"/>
          <w:szCs w:val="24"/>
          <w:highlight w:val="none"/>
        </w:rPr>
      </w:pPr>
      <w:r>
        <w:rPr>
          <w:rFonts w:hint="default" w:ascii="Times New Roman" w:hAnsi="Times New Roman" w:eastAsia="仿宋_GB2312" w:cs="Times New Roman"/>
          <w:b w:val="0"/>
          <w:bCs w:val="0"/>
          <w:caps w:val="0"/>
          <w:color w:val="auto"/>
          <w:sz w:val="24"/>
          <w:szCs w:val="24"/>
          <w:highlight w:val="none"/>
          <w:lang w:eastAsia="zh-CN"/>
        </w:rPr>
        <w:t>总投资为</w:t>
      </w:r>
      <w:r>
        <w:rPr>
          <w:rFonts w:hint="default" w:ascii="Times New Roman" w:hAnsi="Times New Roman" w:eastAsia="仿宋_GB2312" w:cs="Times New Roman"/>
          <w:b w:val="0"/>
          <w:bCs w:val="0"/>
          <w:caps w:val="0"/>
          <w:color w:val="auto"/>
          <w:sz w:val="24"/>
          <w:szCs w:val="24"/>
          <w:highlight w:val="none"/>
          <w:lang w:val="en-US" w:eastAsia="zh-CN"/>
        </w:rPr>
        <w:t>18215</w:t>
      </w:r>
      <w:r>
        <w:rPr>
          <w:rFonts w:hint="default" w:ascii="Times New Roman" w:hAnsi="Times New Roman" w:eastAsia="仿宋_GB2312" w:cs="Times New Roman"/>
          <w:b w:val="0"/>
          <w:bCs w:val="0"/>
          <w:caps w:val="0"/>
          <w:color w:val="auto"/>
          <w:sz w:val="24"/>
          <w:szCs w:val="24"/>
          <w:highlight w:val="none"/>
          <w:lang w:eastAsia="zh-CN"/>
        </w:rPr>
        <w:t>万元，</w:t>
      </w:r>
      <w:r>
        <w:rPr>
          <w:rFonts w:hint="default" w:ascii="Times New Roman" w:hAnsi="Times New Roman" w:eastAsia="仿宋_GB2312" w:cs="Times New Roman"/>
          <w:b w:val="0"/>
          <w:bCs w:val="0"/>
          <w:caps w:val="0"/>
          <w:color w:val="auto"/>
          <w:sz w:val="24"/>
          <w:szCs w:val="24"/>
          <w:highlight w:val="none"/>
        </w:rPr>
        <w:t>其中土建投资</w:t>
      </w:r>
      <w:r>
        <w:rPr>
          <w:rFonts w:hint="default" w:ascii="Times New Roman" w:hAnsi="Times New Roman" w:eastAsia="仿宋_GB2312" w:cs="Times New Roman"/>
          <w:b w:val="0"/>
          <w:bCs w:val="0"/>
          <w:caps w:val="0"/>
          <w:color w:val="auto"/>
          <w:sz w:val="24"/>
          <w:szCs w:val="24"/>
          <w:highlight w:val="none"/>
          <w:lang w:val="en-US" w:eastAsia="zh-CN"/>
        </w:rPr>
        <w:t>7286</w:t>
      </w:r>
      <w:r>
        <w:rPr>
          <w:rFonts w:hint="default" w:ascii="Times New Roman" w:hAnsi="Times New Roman" w:eastAsia="仿宋_GB2312" w:cs="Times New Roman"/>
          <w:b w:val="0"/>
          <w:bCs w:val="0"/>
          <w:caps w:val="0"/>
          <w:color w:val="auto"/>
          <w:sz w:val="24"/>
          <w:szCs w:val="24"/>
          <w:highlight w:val="none"/>
        </w:rPr>
        <w:t>万元，建设资金来源为</w:t>
      </w:r>
      <w:r>
        <w:rPr>
          <w:rFonts w:hint="default" w:ascii="Times New Roman" w:hAnsi="Times New Roman" w:eastAsia="仿宋_GB2312" w:cs="Times New Roman"/>
          <w:b w:val="0"/>
          <w:bCs w:val="0"/>
          <w:caps w:val="0"/>
          <w:color w:val="auto"/>
          <w:sz w:val="24"/>
          <w:szCs w:val="24"/>
          <w:highlight w:val="none"/>
          <w:lang w:eastAsia="zh-CN"/>
        </w:rPr>
        <w:t>：</w:t>
      </w:r>
      <w:r>
        <w:rPr>
          <w:rFonts w:hint="default" w:ascii="Times New Roman" w:hAnsi="Times New Roman" w:eastAsia="仿宋_GB2312" w:cs="Times New Roman"/>
          <w:b w:val="0"/>
          <w:bCs w:val="0"/>
          <w:caps w:val="0"/>
          <w:color w:val="auto"/>
          <w:sz w:val="24"/>
          <w:szCs w:val="24"/>
          <w:highlight w:val="none"/>
          <w:lang w:val="en-US" w:eastAsia="zh-CN"/>
        </w:rPr>
        <w:t>中央预算内投资5000万元，其他部分由地方自筹</w:t>
      </w:r>
      <w:r>
        <w:rPr>
          <w:rFonts w:hint="default" w:ascii="Times New Roman" w:hAnsi="Times New Roman" w:eastAsia="仿宋_GB2312" w:cs="Times New Roman"/>
          <w:b w:val="0"/>
          <w:bCs w:val="0"/>
          <w:caps w:val="0"/>
          <w:color w:val="auto"/>
          <w:sz w:val="24"/>
          <w:szCs w:val="24"/>
          <w:highlight w:val="none"/>
        </w:rPr>
        <w:t>。</w:t>
      </w:r>
    </w:p>
    <w:bookmarkEnd w:id="244"/>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247" w:name="_Toc6794"/>
      <w:bookmarkStart w:id="248" w:name="_Toc19686"/>
      <w:bookmarkStart w:id="249" w:name="_Toc216607441"/>
      <w:bookmarkStart w:id="250" w:name="_Toc187804243"/>
      <w:bookmarkStart w:id="251" w:name="_Toc27461"/>
      <w:bookmarkStart w:id="252" w:name="_Toc181945125"/>
      <w:r>
        <w:rPr>
          <w:rFonts w:hint="default" w:ascii="Times New Roman" w:hAnsi="Times New Roman" w:eastAsia="仿宋_GB2312" w:cs="Times New Roman"/>
          <w:b/>
          <w:bCs/>
          <w:caps w:val="0"/>
          <w:color w:val="auto"/>
          <w:position w:val="4"/>
          <w:sz w:val="30"/>
          <w:szCs w:val="30"/>
          <w:lang w:val="en-US" w:eastAsia="zh-CN"/>
        </w:rPr>
        <w:t>3.</w:t>
      </w:r>
      <w:r>
        <w:rPr>
          <w:rFonts w:hint="default" w:ascii="Times New Roman" w:hAnsi="Times New Roman" w:cs="Times New Roman"/>
          <w:b/>
          <w:bCs/>
          <w:caps w:val="0"/>
          <w:color w:val="auto"/>
          <w:position w:val="4"/>
          <w:sz w:val="30"/>
          <w:szCs w:val="30"/>
          <w:lang w:val="en-US" w:eastAsia="zh-CN"/>
        </w:rPr>
        <w:t>8</w:t>
      </w:r>
      <w:r>
        <w:rPr>
          <w:rFonts w:hint="default" w:ascii="Times New Roman" w:hAnsi="Times New Roman" w:eastAsia="仿宋_GB2312" w:cs="Times New Roman"/>
          <w:b/>
          <w:bCs/>
          <w:caps w:val="0"/>
          <w:color w:val="auto"/>
          <w:position w:val="4"/>
          <w:sz w:val="30"/>
          <w:szCs w:val="30"/>
          <w:lang w:val="en-US" w:eastAsia="zh-CN"/>
        </w:rPr>
        <w:t>项目建设</w:t>
      </w:r>
      <w:bookmarkEnd w:id="247"/>
      <w:bookmarkEnd w:id="248"/>
    </w:p>
    <w:p>
      <w:pP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本项目建设期为2017年</w:t>
      </w:r>
      <w:r>
        <w:rPr>
          <w:rFonts w:hint="default" w:ascii="Times New Roman" w:hAnsi="Times New Roman" w:eastAsia="仿宋_GB2312" w:cs="Times New Roman"/>
          <w:color w:val="000000"/>
          <w:sz w:val="24"/>
          <w:szCs w:val="24"/>
          <w:lang w:val="en-US" w:eastAsia="zh-CN"/>
        </w:rPr>
        <w:t>8</w:t>
      </w:r>
      <w:r>
        <w:rPr>
          <w:rFonts w:hint="default" w:ascii="Times New Roman" w:hAnsi="Times New Roman" w:eastAsia="仿宋_GB2312" w:cs="Times New Roman"/>
          <w:color w:val="000000"/>
          <w:sz w:val="24"/>
          <w:szCs w:val="24"/>
        </w:rPr>
        <w:t>月至201</w:t>
      </w:r>
      <w:r>
        <w:rPr>
          <w:rFonts w:hint="default" w:ascii="Times New Roman" w:hAnsi="Times New Roman" w:eastAsia="仿宋_GB2312" w:cs="Times New Roman"/>
          <w:color w:val="000000"/>
          <w:sz w:val="24"/>
          <w:szCs w:val="24"/>
          <w:lang w:val="en-US" w:eastAsia="zh-CN"/>
        </w:rPr>
        <w:t>9</w:t>
      </w:r>
      <w:r>
        <w:rPr>
          <w:rFonts w:hint="default" w:ascii="Times New Roman" w:hAnsi="Times New Roman" w:eastAsia="仿宋_GB2312" w:cs="Times New Roman"/>
          <w:color w:val="000000"/>
          <w:sz w:val="24"/>
          <w:szCs w:val="24"/>
        </w:rPr>
        <w:t>年</w:t>
      </w:r>
      <w:r>
        <w:rPr>
          <w:rFonts w:hint="default" w:ascii="Times New Roman" w:hAnsi="Times New Roman" w:eastAsia="仿宋_GB2312" w:cs="Times New Roman"/>
          <w:color w:val="000000"/>
          <w:sz w:val="24"/>
          <w:szCs w:val="24"/>
          <w:lang w:val="en-US" w:eastAsia="zh-CN"/>
        </w:rPr>
        <w:t>2</w:t>
      </w:r>
      <w:r>
        <w:rPr>
          <w:rFonts w:hint="default" w:ascii="Times New Roman" w:hAnsi="Times New Roman" w:eastAsia="仿宋_GB2312" w:cs="Times New Roman"/>
          <w:color w:val="000000"/>
          <w:sz w:val="24"/>
          <w:szCs w:val="24"/>
        </w:rPr>
        <w:t>月，总工期为</w:t>
      </w:r>
      <w:r>
        <w:rPr>
          <w:rFonts w:hint="eastAsia" w:eastAsia="仿宋_GB2312" w:cs="Times New Roman"/>
          <w:color w:val="000000"/>
          <w:sz w:val="24"/>
          <w:szCs w:val="24"/>
          <w:lang w:val="en-US" w:eastAsia="zh-CN"/>
        </w:rPr>
        <w:t>19</w:t>
      </w:r>
      <w:r>
        <w:rPr>
          <w:rFonts w:hint="default" w:ascii="Times New Roman" w:hAnsi="Times New Roman" w:eastAsia="仿宋_GB2312" w:cs="Times New Roman"/>
          <w:color w:val="000000"/>
          <w:sz w:val="24"/>
          <w:szCs w:val="24"/>
        </w:rPr>
        <w:t>个月，具体进度安排如下：</w:t>
      </w:r>
    </w:p>
    <w:p>
      <w:pP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1.项目前期工作和筹建阶段：</w:t>
      </w:r>
      <w:r>
        <w:rPr>
          <w:rFonts w:hint="default" w:ascii="Times New Roman" w:hAnsi="Times New Roman" w:eastAsia="仿宋_GB2312" w:cs="Times New Roman"/>
          <w:bCs/>
          <w:color w:val="000000"/>
          <w:spacing w:val="3"/>
          <w:kern w:val="0"/>
          <w:sz w:val="24"/>
          <w:szCs w:val="24"/>
        </w:rPr>
        <w:t>2017年</w:t>
      </w:r>
      <w:r>
        <w:rPr>
          <w:rFonts w:hint="default" w:ascii="Times New Roman" w:hAnsi="Times New Roman" w:eastAsia="仿宋_GB2312" w:cs="Times New Roman"/>
          <w:bCs/>
          <w:color w:val="000000"/>
          <w:spacing w:val="3"/>
          <w:kern w:val="0"/>
          <w:sz w:val="24"/>
          <w:szCs w:val="24"/>
          <w:lang w:val="en-US" w:eastAsia="zh-CN"/>
        </w:rPr>
        <w:t>8</w:t>
      </w:r>
      <w:r>
        <w:rPr>
          <w:rFonts w:hint="default" w:ascii="Times New Roman" w:hAnsi="Times New Roman" w:eastAsia="仿宋_GB2312" w:cs="Times New Roman"/>
          <w:bCs/>
          <w:color w:val="000000"/>
          <w:spacing w:val="3"/>
          <w:kern w:val="0"/>
          <w:sz w:val="24"/>
          <w:szCs w:val="24"/>
        </w:rPr>
        <w:t>月-</w:t>
      </w:r>
      <w:r>
        <w:rPr>
          <w:rFonts w:hint="default" w:ascii="Times New Roman" w:hAnsi="Times New Roman" w:eastAsia="仿宋_GB2312" w:cs="Times New Roman"/>
          <w:bCs/>
          <w:color w:val="000000"/>
          <w:spacing w:val="3"/>
          <w:kern w:val="0"/>
          <w:sz w:val="24"/>
          <w:szCs w:val="24"/>
          <w:lang w:val="en-US" w:eastAsia="zh-CN"/>
        </w:rPr>
        <w:t>10</w:t>
      </w:r>
      <w:r>
        <w:rPr>
          <w:rFonts w:hint="default" w:ascii="Times New Roman" w:hAnsi="Times New Roman" w:eastAsia="仿宋_GB2312" w:cs="Times New Roman"/>
          <w:bCs/>
          <w:color w:val="000000"/>
          <w:spacing w:val="3"/>
          <w:kern w:val="0"/>
          <w:sz w:val="24"/>
          <w:szCs w:val="24"/>
        </w:rPr>
        <w:t>月</w:t>
      </w:r>
      <w:r>
        <w:rPr>
          <w:rFonts w:hint="default" w:ascii="Times New Roman" w:hAnsi="Times New Roman" w:eastAsia="仿宋_GB2312" w:cs="Times New Roman"/>
          <w:color w:val="000000"/>
          <w:sz w:val="24"/>
          <w:szCs w:val="24"/>
        </w:rPr>
        <w:t>；</w:t>
      </w:r>
    </w:p>
    <w:p>
      <w:pP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2.项目工程施工阶段：</w:t>
      </w:r>
      <w:r>
        <w:rPr>
          <w:rFonts w:hint="default" w:ascii="Times New Roman" w:hAnsi="Times New Roman" w:eastAsia="仿宋_GB2312" w:cs="Times New Roman"/>
          <w:bCs/>
          <w:color w:val="000000"/>
          <w:spacing w:val="3"/>
          <w:kern w:val="0"/>
          <w:sz w:val="24"/>
          <w:szCs w:val="24"/>
        </w:rPr>
        <w:t>2017年1</w:t>
      </w:r>
      <w:r>
        <w:rPr>
          <w:rFonts w:hint="default" w:ascii="Times New Roman" w:hAnsi="Times New Roman" w:eastAsia="仿宋_GB2312" w:cs="Times New Roman"/>
          <w:bCs/>
          <w:color w:val="000000"/>
          <w:spacing w:val="3"/>
          <w:kern w:val="0"/>
          <w:sz w:val="24"/>
          <w:szCs w:val="24"/>
          <w:lang w:val="en-US" w:eastAsia="zh-CN"/>
        </w:rPr>
        <w:t>1</w:t>
      </w:r>
      <w:r>
        <w:rPr>
          <w:rFonts w:hint="default" w:ascii="Times New Roman" w:hAnsi="Times New Roman" w:eastAsia="仿宋_GB2312" w:cs="Times New Roman"/>
          <w:bCs/>
          <w:color w:val="000000"/>
          <w:spacing w:val="3"/>
          <w:kern w:val="0"/>
          <w:sz w:val="24"/>
          <w:szCs w:val="24"/>
        </w:rPr>
        <w:t>月-201</w:t>
      </w:r>
      <w:r>
        <w:rPr>
          <w:rFonts w:hint="default" w:ascii="Times New Roman" w:hAnsi="Times New Roman" w:eastAsia="仿宋_GB2312" w:cs="Times New Roman"/>
          <w:bCs/>
          <w:color w:val="000000"/>
          <w:spacing w:val="3"/>
          <w:kern w:val="0"/>
          <w:sz w:val="24"/>
          <w:szCs w:val="24"/>
          <w:lang w:val="en-US" w:eastAsia="zh-CN"/>
        </w:rPr>
        <w:t>9</w:t>
      </w:r>
      <w:r>
        <w:rPr>
          <w:rFonts w:hint="default" w:ascii="Times New Roman" w:hAnsi="Times New Roman" w:eastAsia="仿宋_GB2312" w:cs="Times New Roman"/>
          <w:bCs/>
          <w:color w:val="000000"/>
          <w:spacing w:val="3"/>
          <w:kern w:val="0"/>
          <w:sz w:val="24"/>
          <w:szCs w:val="24"/>
        </w:rPr>
        <w:t>年</w:t>
      </w:r>
      <w:r>
        <w:rPr>
          <w:rFonts w:hint="default" w:ascii="Times New Roman" w:hAnsi="Times New Roman" w:eastAsia="仿宋_GB2312" w:cs="Times New Roman"/>
          <w:bCs/>
          <w:color w:val="000000"/>
          <w:spacing w:val="3"/>
          <w:kern w:val="0"/>
          <w:sz w:val="24"/>
          <w:szCs w:val="24"/>
          <w:lang w:val="en-US" w:eastAsia="zh-CN"/>
        </w:rPr>
        <w:t>1</w:t>
      </w:r>
      <w:r>
        <w:rPr>
          <w:rFonts w:hint="default" w:ascii="Times New Roman" w:hAnsi="Times New Roman" w:eastAsia="仿宋_GB2312" w:cs="Times New Roman"/>
          <w:bCs/>
          <w:color w:val="000000"/>
          <w:spacing w:val="3"/>
          <w:kern w:val="0"/>
          <w:sz w:val="24"/>
          <w:szCs w:val="24"/>
        </w:rPr>
        <w:t>月</w:t>
      </w:r>
      <w:r>
        <w:rPr>
          <w:rFonts w:hint="default" w:ascii="Times New Roman" w:hAnsi="Times New Roman" w:eastAsia="仿宋_GB2312" w:cs="Times New Roman"/>
          <w:color w:val="000000"/>
          <w:sz w:val="24"/>
          <w:szCs w:val="24"/>
        </w:rPr>
        <w:t>；</w:t>
      </w:r>
    </w:p>
    <w:p>
      <w:pPr>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color w:val="000000"/>
          <w:sz w:val="24"/>
          <w:szCs w:val="24"/>
        </w:rPr>
        <w:t>3.项目工程竣工验收：</w:t>
      </w:r>
      <w:r>
        <w:rPr>
          <w:rFonts w:hint="default" w:ascii="Times New Roman" w:hAnsi="Times New Roman" w:eastAsia="仿宋_GB2312" w:cs="Times New Roman"/>
          <w:bCs/>
          <w:color w:val="000000"/>
          <w:spacing w:val="3"/>
          <w:kern w:val="0"/>
          <w:sz w:val="24"/>
          <w:szCs w:val="24"/>
        </w:rPr>
        <w:t>201</w:t>
      </w:r>
      <w:r>
        <w:rPr>
          <w:rFonts w:hint="default" w:ascii="Times New Roman" w:hAnsi="Times New Roman" w:eastAsia="仿宋_GB2312" w:cs="Times New Roman"/>
          <w:bCs/>
          <w:color w:val="000000"/>
          <w:spacing w:val="3"/>
          <w:kern w:val="0"/>
          <w:sz w:val="24"/>
          <w:szCs w:val="24"/>
          <w:lang w:val="en-US" w:eastAsia="zh-CN"/>
        </w:rPr>
        <w:t>9</w:t>
      </w:r>
      <w:r>
        <w:rPr>
          <w:rFonts w:hint="default" w:ascii="Times New Roman" w:hAnsi="Times New Roman" w:eastAsia="仿宋_GB2312" w:cs="Times New Roman"/>
          <w:bCs/>
          <w:color w:val="000000"/>
          <w:spacing w:val="3"/>
          <w:kern w:val="0"/>
          <w:sz w:val="24"/>
          <w:szCs w:val="24"/>
        </w:rPr>
        <w:t>年</w:t>
      </w:r>
      <w:r>
        <w:rPr>
          <w:rFonts w:hint="default" w:ascii="Times New Roman" w:hAnsi="Times New Roman" w:eastAsia="仿宋_GB2312" w:cs="Times New Roman"/>
          <w:bCs/>
          <w:color w:val="000000"/>
          <w:spacing w:val="3"/>
          <w:kern w:val="0"/>
          <w:sz w:val="24"/>
          <w:szCs w:val="24"/>
          <w:lang w:val="en-US" w:eastAsia="zh-CN"/>
        </w:rPr>
        <w:t>2</w:t>
      </w:r>
      <w:r>
        <w:rPr>
          <w:rFonts w:hint="default" w:ascii="Times New Roman" w:hAnsi="Times New Roman" w:eastAsia="仿宋_GB2312" w:cs="Times New Roman"/>
          <w:bCs/>
          <w:color w:val="000000"/>
          <w:spacing w:val="3"/>
          <w:kern w:val="0"/>
          <w:sz w:val="24"/>
          <w:szCs w:val="24"/>
        </w:rPr>
        <w:t>月</w:t>
      </w:r>
      <w:r>
        <w:rPr>
          <w:rFonts w:hint="default" w:ascii="Times New Roman" w:hAnsi="Times New Roman" w:eastAsia="仿宋_GB2312" w:cs="Times New Roman"/>
          <w:color w:val="000000"/>
          <w:sz w:val="24"/>
          <w:szCs w:val="24"/>
        </w:rPr>
        <w:t>。</w:t>
      </w:r>
    </w:p>
    <w:p>
      <w:pPr>
        <w:spacing w:line="240" w:lineRule="auto"/>
        <w:ind w:firstLine="0" w:firstLineChars="0"/>
        <w:jc w:val="center"/>
        <w:rPr>
          <w:rFonts w:hint="default" w:ascii="Times New Roman" w:hAnsi="Times New Roman" w:cs="Times New Roman"/>
          <w:b/>
          <w:color w:val="auto"/>
          <w:sz w:val="24"/>
          <w:szCs w:val="22"/>
        </w:rPr>
      </w:pPr>
      <w:r>
        <w:rPr>
          <w:rFonts w:hint="default" w:ascii="Times New Roman" w:hAnsi="Times New Roman" w:cs="Times New Roman"/>
          <w:b/>
          <w:color w:val="auto"/>
          <w:sz w:val="24"/>
          <w:szCs w:val="22"/>
        </w:rPr>
        <w:t>表3-3</w:t>
      </w:r>
      <w:r>
        <w:rPr>
          <w:rFonts w:hint="eastAsia" w:cs="Times New Roman"/>
          <w:b/>
          <w:color w:val="auto"/>
          <w:sz w:val="24"/>
          <w:szCs w:val="22"/>
          <w:lang w:val="en-US" w:eastAsia="zh-CN"/>
        </w:rPr>
        <w:t xml:space="preserve">               </w:t>
      </w:r>
      <w:r>
        <w:rPr>
          <w:rFonts w:hint="default" w:ascii="Times New Roman" w:hAnsi="Times New Roman" w:cs="Times New Roman"/>
          <w:b/>
          <w:color w:val="auto"/>
          <w:sz w:val="24"/>
          <w:szCs w:val="22"/>
        </w:rPr>
        <w:t>主体工程施工进度表</w:t>
      </w:r>
    </w:p>
    <w:tbl>
      <w:tblPr>
        <w:tblStyle w:val="66"/>
        <w:tblW w:w="8762" w:type="dxa"/>
        <w:jc w:val="center"/>
        <w:tblInd w:w="0" w:type="dxa"/>
        <w:tblLayout w:type="fixed"/>
        <w:tblCellMar>
          <w:top w:w="15" w:type="dxa"/>
          <w:left w:w="15" w:type="dxa"/>
          <w:bottom w:w="15" w:type="dxa"/>
          <w:right w:w="15" w:type="dxa"/>
        </w:tblCellMar>
      </w:tblPr>
      <w:tblGrid>
        <w:gridCol w:w="624"/>
        <w:gridCol w:w="2207"/>
        <w:gridCol w:w="847"/>
        <w:gridCol w:w="847"/>
        <w:gridCol w:w="847"/>
        <w:gridCol w:w="847"/>
        <w:gridCol w:w="847"/>
        <w:gridCol w:w="723"/>
        <w:gridCol w:w="973"/>
      </w:tblGrid>
      <w:tr>
        <w:tblPrEx>
          <w:tblLayout w:type="fixed"/>
          <w:tblCellMar>
            <w:top w:w="15" w:type="dxa"/>
            <w:left w:w="15" w:type="dxa"/>
            <w:bottom w:w="15" w:type="dxa"/>
            <w:right w:w="15" w:type="dxa"/>
          </w:tblCellMar>
        </w:tblPrEx>
        <w:trPr>
          <w:trHeight w:val="454" w:hRule="exact"/>
          <w:jc w:val="center"/>
        </w:trPr>
        <w:tc>
          <w:tcPr>
            <w:tcW w:w="62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rPr>
              <w:t>序号</w:t>
            </w:r>
          </w:p>
        </w:tc>
        <w:tc>
          <w:tcPr>
            <w:tcW w:w="220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rPr>
              <w:t>项目</w:t>
            </w:r>
          </w:p>
        </w:tc>
        <w:tc>
          <w:tcPr>
            <w:tcW w:w="1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2017年</w:t>
            </w:r>
          </w:p>
        </w:tc>
        <w:tc>
          <w:tcPr>
            <w:tcW w:w="326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lang w:val="en-US" w:eastAsia="zh-CN"/>
              </w:rPr>
              <w:t>2018年</w:t>
            </w:r>
          </w:p>
        </w:tc>
        <w:tc>
          <w:tcPr>
            <w:tcW w:w="9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lang w:val="en-US" w:eastAsia="zh-CN"/>
              </w:rPr>
              <w:t>2019年</w:t>
            </w:r>
          </w:p>
        </w:tc>
      </w:tr>
      <w:tr>
        <w:tblPrEx>
          <w:tblLayout w:type="fixed"/>
          <w:tblCellMar>
            <w:top w:w="15" w:type="dxa"/>
            <w:left w:w="15" w:type="dxa"/>
            <w:bottom w:w="15" w:type="dxa"/>
            <w:right w:w="15" w:type="dxa"/>
          </w:tblCellMar>
        </w:tblPrEx>
        <w:trPr>
          <w:trHeight w:val="454" w:hRule="exact"/>
          <w:jc w:val="center"/>
        </w:trPr>
        <w:tc>
          <w:tcPr>
            <w:tcW w:w="62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220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8-10</w:t>
            </w: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11-12</w:t>
            </w: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1-3</w:t>
            </w: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4-6</w:t>
            </w: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7-9</w:t>
            </w: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lang w:val="en-US" w:eastAsia="zh-CN"/>
              </w:rPr>
              <w:t>10-12</w:t>
            </w:r>
          </w:p>
        </w:tc>
        <w:tc>
          <w:tcPr>
            <w:tcW w:w="9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lang w:val="en-US" w:eastAsia="zh-CN"/>
              </w:rPr>
            </w:pPr>
            <w:r>
              <w:rPr>
                <w:rFonts w:hint="default" w:ascii="Times New Roman" w:hAnsi="Times New Roman" w:eastAsia="仿宋_GB2312" w:cs="Times New Roman"/>
                <w:color w:val="auto"/>
                <w:kern w:val="0"/>
                <w:sz w:val="20"/>
                <w:szCs w:val="20"/>
              </w:rPr>
              <w:t>1</w:t>
            </w:r>
            <w:r>
              <w:rPr>
                <w:rFonts w:hint="default" w:ascii="Times New Roman" w:hAnsi="Times New Roman" w:eastAsia="仿宋_GB2312" w:cs="Times New Roman"/>
                <w:color w:val="auto"/>
                <w:kern w:val="0"/>
                <w:sz w:val="20"/>
                <w:szCs w:val="20"/>
                <w:lang w:val="en-US" w:eastAsia="zh-CN"/>
              </w:rPr>
              <w:t>-2</w:t>
            </w:r>
          </w:p>
        </w:tc>
      </w:tr>
      <w:tr>
        <w:tblPrEx>
          <w:tblLayout w:type="fixed"/>
          <w:tblCellMar>
            <w:top w:w="15" w:type="dxa"/>
            <w:left w:w="15" w:type="dxa"/>
            <w:bottom w:w="15" w:type="dxa"/>
            <w:right w:w="15" w:type="dxa"/>
          </w:tblCellMar>
        </w:tblPrEx>
        <w:trPr>
          <w:trHeight w:val="616" w:hRule="exact"/>
          <w:jc w:val="center"/>
        </w:trPr>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rPr>
              <w:t>1</w:t>
            </w:r>
          </w:p>
        </w:tc>
        <w:tc>
          <w:tcPr>
            <w:tcW w:w="220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rPr>
              <w:t>项目前期工作和筹建阶段</w:t>
            </w: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lang w:val="zh-CN"/>
              </w:rPr>
              <mc:AlternateContent>
                <mc:Choice Requires="wps">
                  <w:drawing>
                    <wp:anchor distT="0" distB="0" distL="114300" distR="114300" simplePos="0" relativeHeight="1577367552" behindDoc="0" locked="0" layoutInCell="1" allowOverlap="1">
                      <wp:simplePos x="0" y="0"/>
                      <wp:positionH relativeFrom="column">
                        <wp:posOffset>137160</wp:posOffset>
                      </wp:positionH>
                      <wp:positionV relativeFrom="paragraph">
                        <wp:posOffset>193040</wp:posOffset>
                      </wp:positionV>
                      <wp:extent cx="327660" cy="3175"/>
                      <wp:effectExtent l="0" t="0" r="0" b="0"/>
                      <wp:wrapNone/>
                      <wp:docPr id="201" name="直接连接符 201"/>
                      <wp:cNvGraphicFramePr/>
                      <a:graphic xmlns:a="http://schemas.openxmlformats.org/drawingml/2006/main">
                        <a:graphicData uri="http://schemas.microsoft.com/office/word/2010/wordprocessingShape">
                          <wps:wsp>
                            <wps:cNvCnPr/>
                            <wps:spPr>
                              <a:xfrm flipV="1">
                                <a:off x="0" y="0"/>
                                <a:ext cx="327660" cy="3175"/>
                              </a:xfrm>
                              <a:prstGeom prst="line">
                                <a:avLst/>
                              </a:prstGeom>
                              <a:ln w="254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8pt;margin-top:15.2pt;height:0.25pt;width:25.8pt;z-index:1577367552;mso-width-relative:page;mso-height-relative:page;" filled="f" stroked="t" coordsize="21600,21600" o:gfxdata="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3HstzTAAAABwEAAA8A&#10;AAAAAAAAAQAgAAAAIgAAAGRycy9kb3ducmV2LnhtbFBLAQIUABQAAAAIAIdO4kALuKj74wEAAKcD&#10;AAAOAAAAAAAAAAEAIAAAACIBAABkcnMvZTJvRG9jLnhtbFBLBQYAAAAABgAGAFkBAAB3BQAAAAA=&#10;">
                      <v:fill on="f" focussize="0,0"/>
                      <v:stroke weight="2pt" color="#000000" joinstyle="round"/>
                      <v:imagedata o:title=""/>
                      <o:lock v:ext="edit" aspectratio="f"/>
                    </v:line>
                  </w:pict>
                </mc:Fallback>
              </mc:AlternateContent>
            </w: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9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r>
      <w:tr>
        <w:tblPrEx>
          <w:tblLayout w:type="fixed"/>
          <w:tblCellMar>
            <w:top w:w="15" w:type="dxa"/>
            <w:left w:w="15" w:type="dxa"/>
            <w:bottom w:w="15" w:type="dxa"/>
            <w:right w:w="15" w:type="dxa"/>
          </w:tblCellMar>
        </w:tblPrEx>
        <w:trPr>
          <w:trHeight w:val="454" w:hRule="exact"/>
          <w:jc w:val="center"/>
        </w:trPr>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rPr>
              <w:t>2</w:t>
            </w:r>
          </w:p>
        </w:tc>
        <w:tc>
          <w:tcPr>
            <w:tcW w:w="220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rPr>
              <w:t>项目工程施工阶段</w:t>
            </w: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lang w:val="zh-CN"/>
              </w:rPr>
              <mc:AlternateContent>
                <mc:Choice Requires="wps">
                  <w:drawing>
                    <wp:anchor distT="0" distB="0" distL="114300" distR="114300" simplePos="0" relativeHeight="1577368576" behindDoc="0" locked="0" layoutInCell="1" allowOverlap="1">
                      <wp:simplePos x="0" y="0"/>
                      <wp:positionH relativeFrom="column">
                        <wp:posOffset>20955</wp:posOffset>
                      </wp:positionH>
                      <wp:positionV relativeFrom="paragraph">
                        <wp:posOffset>162560</wp:posOffset>
                      </wp:positionV>
                      <wp:extent cx="2560320" cy="12065"/>
                      <wp:effectExtent l="0" t="0" r="0" b="0"/>
                      <wp:wrapNone/>
                      <wp:docPr id="200" name="直接连接符 200"/>
                      <wp:cNvGraphicFramePr/>
                      <a:graphic xmlns:a="http://schemas.openxmlformats.org/drawingml/2006/main">
                        <a:graphicData uri="http://schemas.microsoft.com/office/word/2010/wordprocessingShape">
                          <wps:wsp>
                            <wps:cNvCnPr/>
                            <wps:spPr>
                              <a:xfrm flipV="1">
                                <a:off x="0" y="0"/>
                                <a:ext cx="2560320" cy="12065"/>
                              </a:xfrm>
                              <a:prstGeom prst="line">
                                <a:avLst/>
                              </a:prstGeom>
                              <a:ln w="254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65pt;margin-top:12.8pt;height:0.95pt;width:201.6pt;z-index:1577368576;mso-width-relative:page;mso-height-relative:page;" filled="f" stroked="t" coordsize="21600,21600" o:gfxdata="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nQAM9QAAAAHAQAA&#10;DwAAAAAAAAABACAAAAAiAAAAZHJzL2Rvd25yZXYueG1sUEsBAhQAFAAAAAgAh07iQN1AXsDkAQAA&#10;qQMAAA4AAAAAAAAAAQAgAAAAIwEAAGRycy9lMm9Eb2MueG1sUEsFBgAAAAAGAAYAWQEAAHkFAAAA&#10;AA==&#10;">
                      <v:fill on="f" focussize="0,0"/>
                      <v:stroke weight="2pt" color="#000000" joinstyle="round"/>
                      <v:imagedata o:title=""/>
                      <o:lock v:ext="edit" aspectratio="f"/>
                    </v:line>
                  </w:pict>
                </mc:Fallback>
              </mc:AlternateContent>
            </w: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9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r>
      <w:tr>
        <w:tblPrEx>
          <w:tblLayout w:type="fixed"/>
          <w:tblCellMar>
            <w:top w:w="15" w:type="dxa"/>
            <w:left w:w="15" w:type="dxa"/>
            <w:bottom w:w="15" w:type="dxa"/>
            <w:right w:w="15" w:type="dxa"/>
          </w:tblCellMar>
        </w:tblPrEx>
        <w:trPr>
          <w:trHeight w:val="454" w:hRule="exact"/>
          <w:jc w:val="center"/>
        </w:trPr>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rPr>
              <w:t>3</w:t>
            </w:r>
          </w:p>
        </w:tc>
        <w:tc>
          <w:tcPr>
            <w:tcW w:w="220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rPr>
              <w:t>项目工程竣工验收</w:t>
            </w: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84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72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p>
        </w:tc>
        <w:tc>
          <w:tcPr>
            <w:tcW w:w="97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0"/>
                <w:szCs w:val="20"/>
              </w:rPr>
            </w:pPr>
            <w:r>
              <w:rPr>
                <w:rFonts w:hint="default" w:ascii="Times New Roman" w:hAnsi="Times New Roman" w:eastAsia="仿宋_GB2312" w:cs="Times New Roman"/>
                <w:color w:val="auto"/>
                <w:kern w:val="0"/>
                <w:sz w:val="20"/>
                <w:szCs w:val="20"/>
                <w:lang w:val="zh-CN"/>
              </w:rPr>
              <mc:AlternateContent>
                <mc:Choice Requires="wps">
                  <w:drawing>
                    <wp:anchor distT="0" distB="0" distL="114300" distR="114300" simplePos="0" relativeHeight="2903078912" behindDoc="0" locked="0" layoutInCell="1" allowOverlap="1">
                      <wp:simplePos x="0" y="0"/>
                      <wp:positionH relativeFrom="column">
                        <wp:posOffset>164465</wp:posOffset>
                      </wp:positionH>
                      <wp:positionV relativeFrom="paragraph">
                        <wp:posOffset>125730</wp:posOffset>
                      </wp:positionV>
                      <wp:extent cx="295275" cy="5715"/>
                      <wp:effectExtent l="0" t="0" r="0" b="0"/>
                      <wp:wrapNone/>
                      <wp:docPr id="192" name="直接连接符 192"/>
                      <wp:cNvGraphicFramePr/>
                      <a:graphic xmlns:a="http://schemas.openxmlformats.org/drawingml/2006/main">
                        <a:graphicData uri="http://schemas.microsoft.com/office/word/2010/wordprocessingShape">
                          <wps:wsp>
                            <wps:cNvCnPr/>
                            <wps:spPr>
                              <a:xfrm flipV="1">
                                <a:off x="0" y="0"/>
                                <a:ext cx="295275" cy="5715"/>
                              </a:xfrm>
                              <a:prstGeom prst="line">
                                <a:avLst/>
                              </a:prstGeom>
                              <a:ln w="254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2.95pt;margin-top:9.9pt;height:0.45pt;width:23.25pt;z-index:-1391888384;mso-width-relative:page;mso-height-relative:page;" filled="f" stroked="t" coordsize="21600,21600" o:gfxdata="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XweTUAAAABwEA&#10;AA8AAAAAAAAAAQAgAAAAIgAAAGRycy9kb3ducmV2LnhtbFBLAQIUABQAAAAIAIdO4kDJ07HO5QEA&#10;AKcDAAAOAAAAAAAAAAEAIAAAACMBAABkcnMvZTJvRG9jLnhtbFBLBQYAAAAABgAGAFkBAAB6BQAA&#10;AAA=&#10;">
                      <v:fill on="f" focussize="0,0"/>
                      <v:stroke weight="2pt" color="#000000" joinstyle="round"/>
                      <v:imagedata o:title=""/>
                      <o:lock v:ext="edit" aspectratio="f"/>
                    </v:line>
                  </w:pict>
                </mc:Fallback>
              </mc:AlternateContent>
            </w:r>
          </w:p>
        </w:tc>
      </w:tr>
    </w:tbl>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highlight w:val="none"/>
          <w:lang w:val="en-US" w:eastAsia="zh-CN"/>
        </w:rPr>
      </w:pPr>
    </w:p>
    <w:p>
      <w:pPr>
        <w:pStyle w:val="3"/>
        <w:adjustRightInd w:val="0"/>
        <w:snapToGrid w:val="0"/>
        <w:spacing w:before="0" w:after="0" w:line="360" w:lineRule="auto"/>
        <w:rPr>
          <w:rFonts w:hint="default" w:ascii="Times New Roman" w:hAnsi="Times New Roman" w:eastAsia="仿宋_GB2312" w:cs="Times New Roman"/>
          <w:caps w:val="0"/>
          <w:color w:val="auto"/>
          <w:sz w:val="32"/>
          <w:szCs w:val="32"/>
        </w:rPr>
        <w:sectPr>
          <w:headerReference r:id="rId12" w:type="first"/>
          <w:headerReference r:id="rId11" w:type="default"/>
          <w:pgSz w:w="11906" w:h="16838"/>
          <w:pgMar w:top="1417" w:right="1417" w:bottom="1417" w:left="1417" w:header="850" w:footer="992" w:gutter="0"/>
          <w:pgNumType w:fmt="decimal"/>
          <w:cols w:space="720" w:num="1"/>
          <w:titlePg/>
        </w:sectPr>
      </w:pPr>
      <w:bookmarkStart w:id="253" w:name="_Toc8596"/>
    </w:p>
    <w:p>
      <w:pPr>
        <w:pStyle w:val="3"/>
        <w:adjustRightInd w:val="0"/>
        <w:snapToGrid w:val="0"/>
        <w:spacing w:before="0" w:after="0" w:line="360" w:lineRule="auto"/>
        <w:rPr>
          <w:rFonts w:hint="default" w:ascii="Times New Roman" w:hAnsi="Times New Roman" w:eastAsia="仿宋_GB2312" w:cs="Times New Roman"/>
          <w:caps w:val="0"/>
          <w:color w:val="auto"/>
          <w:sz w:val="32"/>
          <w:szCs w:val="32"/>
        </w:rPr>
      </w:pPr>
      <w:r>
        <w:rPr>
          <w:rFonts w:hint="default" w:ascii="Times New Roman" w:hAnsi="Times New Roman" w:eastAsia="仿宋_GB2312" w:cs="Times New Roman"/>
          <w:caps w:val="0"/>
          <w:color w:val="auto"/>
          <w:sz w:val="32"/>
          <w:szCs w:val="32"/>
        </w:rPr>
        <w:t>4项目区概况</w:t>
      </w:r>
      <w:bookmarkEnd w:id="249"/>
      <w:bookmarkEnd w:id="250"/>
      <w:bookmarkEnd w:id="251"/>
      <w:bookmarkEnd w:id="252"/>
      <w:bookmarkEnd w:id="253"/>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254" w:name="_Toc216607443"/>
      <w:bookmarkStart w:id="255" w:name="_Toc583"/>
      <w:bookmarkStart w:id="256" w:name="_Toc187804245"/>
      <w:bookmarkStart w:id="257" w:name="_Toc181945127"/>
      <w:bookmarkStart w:id="258" w:name="_Toc3849"/>
      <w:bookmarkStart w:id="259" w:name="_Toc10632"/>
      <w:bookmarkStart w:id="260" w:name="_Toc303830937"/>
      <w:bookmarkStart w:id="261" w:name="_Toc31817"/>
      <w:bookmarkStart w:id="262" w:name="_Toc325194407"/>
      <w:bookmarkStart w:id="263" w:name="_Toc303677972"/>
      <w:bookmarkStart w:id="264" w:name="_Toc28491"/>
      <w:bookmarkStart w:id="265" w:name="_Toc21445"/>
      <w:r>
        <w:rPr>
          <w:rFonts w:hint="default" w:ascii="Times New Roman" w:hAnsi="Times New Roman" w:eastAsia="仿宋_GB2312" w:cs="Times New Roman"/>
          <w:b/>
          <w:bCs/>
          <w:caps w:val="0"/>
          <w:color w:val="auto"/>
          <w:position w:val="4"/>
          <w:sz w:val="30"/>
          <w:szCs w:val="30"/>
          <w:lang w:val="en-US" w:eastAsia="zh-CN"/>
        </w:rPr>
        <w:t>4.1自然</w:t>
      </w:r>
      <w:bookmarkEnd w:id="254"/>
      <w:bookmarkEnd w:id="255"/>
      <w:bookmarkEnd w:id="256"/>
      <w:bookmarkEnd w:id="257"/>
      <w:bookmarkEnd w:id="258"/>
      <w:bookmarkEnd w:id="259"/>
      <w:r>
        <w:rPr>
          <w:rFonts w:hint="eastAsia" w:cs="Times New Roman"/>
          <w:b/>
          <w:bCs/>
          <w:caps w:val="0"/>
          <w:color w:val="auto"/>
          <w:position w:val="4"/>
          <w:sz w:val="30"/>
          <w:szCs w:val="30"/>
          <w:lang w:val="en-US" w:eastAsia="zh-CN"/>
        </w:rPr>
        <w:t>情况</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4.1.1地质</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项目区所处大地构造属扬子准地台—</w:t>
      </w:r>
      <w:r>
        <w:rPr>
          <w:rFonts w:hint="default" w:ascii="Times New Roman" w:hAnsi="Times New Roman" w:eastAsia="仿宋_GB2312" w:cs="Times New Roman"/>
          <w:caps w:val="0"/>
          <w:color w:val="auto"/>
          <w:sz w:val="24"/>
          <w:szCs w:val="24"/>
          <w:lang w:eastAsia="zh-CN"/>
        </w:rPr>
        <w:t>黔北台隆</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eastAsia="zh-CN"/>
        </w:rPr>
        <w:t>遵义断拱</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eastAsia="zh-CN"/>
        </w:rPr>
        <w:t>贵阳复杂构造变形区</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属于扬子准地台</w:t>
      </w:r>
      <w:r>
        <w:rPr>
          <w:rFonts w:hint="default" w:ascii="Times New Roman" w:hAnsi="Times New Roman" w:eastAsia="仿宋_GB2312" w:cs="Times New Roman"/>
          <w:caps w:val="0"/>
          <w:color w:val="auto"/>
          <w:sz w:val="24"/>
          <w:szCs w:val="24"/>
        </w:rPr>
        <w:t>褶皱</w:t>
      </w:r>
      <w:r>
        <w:rPr>
          <w:rFonts w:hint="default" w:ascii="Times New Roman" w:hAnsi="Times New Roman" w:eastAsia="仿宋_GB2312" w:cs="Times New Roman"/>
          <w:caps w:val="0"/>
          <w:color w:val="auto"/>
          <w:sz w:val="24"/>
          <w:szCs w:val="24"/>
          <w:lang w:val="en-US" w:eastAsia="zh-CN"/>
        </w:rPr>
        <w:t>带</w:t>
      </w:r>
      <w:r>
        <w:rPr>
          <w:rFonts w:hint="default" w:ascii="Times New Roman" w:hAnsi="Times New Roman" w:eastAsia="仿宋_GB2312" w:cs="Times New Roman"/>
          <w:caps w:val="0"/>
          <w:color w:val="auto"/>
          <w:sz w:val="24"/>
          <w:szCs w:val="24"/>
        </w:rPr>
        <w:t>，形式主要为隔槽式，由一系列紧密向斜和平缓背斜组合而成，在平面上和剖面上均呈雁行状排列，断裂构造以逆冲断层为主。</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根据国家地震局发布的1/400万《中国地震动参数区划图》（GB18306-2015），项目区地震动峰值加速度为0.05g，地震动反应谱特征周期为0.35s，相应的地震基本烈度</w:t>
      </w:r>
      <w:r>
        <w:rPr>
          <w:rFonts w:hint="default" w:ascii="Times New Roman" w:hAnsi="Times New Roman" w:eastAsia="仿宋_GB2312" w:cs="Times New Roman"/>
          <w:caps w:val="0"/>
          <w:color w:val="auto"/>
          <w:sz w:val="24"/>
          <w:szCs w:val="24"/>
          <w:lang w:val="en-US" w:eastAsia="zh-CN"/>
        </w:rPr>
        <w:t>为</w:t>
      </w:r>
      <w:r>
        <w:rPr>
          <w:rFonts w:hint="default" w:ascii="Times New Roman" w:hAnsi="Times New Roman" w:eastAsia="仿宋_GB2312" w:cs="Times New Roman"/>
          <w:caps w:val="0"/>
          <w:color w:val="auto"/>
          <w:sz w:val="24"/>
          <w:szCs w:val="24"/>
        </w:rPr>
        <w:t>Ⅵ度，区域地壳较稳定。</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lang w:eastAsia="zh-CN"/>
        </w:rPr>
        <w:t>项目区</w:t>
      </w:r>
      <w:r>
        <w:rPr>
          <w:rFonts w:hint="default" w:ascii="Times New Roman" w:hAnsi="Times New Roman" w:eastAsia="仿宋_GB2312" w:cs="Times New Roman"/>
          <w:caps w:val="0"/>
          <w:color w:val="auto"/>
          <w:sz w:val="24"/>
          <w:szCs w:val="24"/>
        </w:rPr>
        <w:t>地层属扬子地层区，黔中分区和黔西—黔南分区。该区地层岩性较为单一，主要地层岩性为第四系松散堆积物和三叠系石灰岩、白云岩夹少量页岩。</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第四系松散堆积物，在坝地出露较厚，上部为褐色耕植土，土质结构疏松，孔隙发育，淡黄色亚粘土出露于耕植土下部，该土层粘粒含量大，结构致密、坚硬，干燥时裂隙发育，具微膨胀性。</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三叠系是构成</w:t>
      </w:r>
      <w:r>
        <w:rPr>
          <w:rFonts w:hint="default" w:ascii="Times New Roman" w:hAnsi="Times New Roman" w:eastAsia="仿宋_GB2312" w:cs="Times New Roman"/>
          <w:caps w:val="0"/>
          <w:color w:val="auto"/>
          <w:sz w:val="24"/>
          <w:szCs w:val="24"/>
          <w:lang w:eastAsia="zh-CN"/>
        </w:rPr>
        <w:t>项目区</w:t>
      </w:r>
      <w:r>
        <w:rPr>
          <w:rFonts w:hint="default" w:ascii="Times New Roman" w:hAnsi="Times New Roman" w:eastAsia="仿宋_GB2312" w:cs="Times New Roman"/>
          <w:caps w:val="0"/>
          <w:color w:val="auto"/>
          <w:sz w:val="24"/>
          <w:szCs w:val="24"/>
        </w:rPr>
        <w:t>最主要的地层，主要由三叠系下统和中统构成，主要地层岩性是三叠系下统由下部夜郎组（T</w:t>
      </w:r>
      <w:r>
        <w:rPr>
          <w:rFonts w:hint="default" w:ascii="Times New Roman" w:hAnsi="Times New Roman" w:eastAsia="仿宋_GB2312" w:cs="Times New Roman"/>
          <w:caps w:val="0"/>
          <w:color w:val="auto"/>
          <w:sz w:val="24"/>
          <w:szCs w:val="24"/>
          <w:vertAlign w:val="subscript"/>
        </w:rPr>
        <w:t>1</w:t>
      </w:r>
      <w:r>
        <w:rPr>
          <w:rFonts w:hint="default" w:ascii="Times New Roman" w:hAnsi="Times New Roman" w:eastAsia="仿宋_GB2312" w:cs="Times New Roman"/>
          <w:caps w:val="0"/>
          <w:color w:val="auto"/>
          <w:sz w:val="24"/>
          <w:szCs w:val="24"/>
        </w:rPr>
        <w:t>y）和上部永宁镇组（T</w:t>
      </w:r>
      <w:r>
        <w:rPr>
          <w:rFonts w:hint="default" w:ascii="Times New Roman" w:hAnsi="Times New Roman" w:eastAsia="仿宋_GB2312" w:cs="Times New Roman"/>
          <w:caps w:val="0"/>
          <w:color w:val="auto"/>
          <w:sz w:val="24"/>
          <w:szCs w:val="24"/>
          <w:vertAlign w:val="subscript"/>
        </w:rPr>
        <w:t>1</w:t>
      </w:r>
      <w:r>
        <w:rPr>
          <w:rFonts w:hint="default" w:ascii="Times New Roman" w:hAnsi="Times New Roman" w:eastAsia="仿宋_GB2312" w:cs="Times New Roman"/>
          <w:caps w:val="0"/>
          <w:color w:val="auto"/>
          <w:sz w:val="24"/>
          <w:szCs w:val="24"/>
        </w:rPr>
        <w:t>yn）。该地层在成因上属化学沉积岩相，下部为石灰岩，上部为含盐类矿产的白云岩。三叠系中统（T</w:t>
      </w:r>
      <w:r>
        <w:rPr>
          <w:rFonts w:hint="default" w:ascii="Times New Roman" w:hAnsi="Times New Roman" w:eastAsia="仿宋_GB2312" w:cs="Times New Roman"/>
          <w:caps w:val="0"/>
          <w:color w:val="auto"/>
          <w:sz w:val="24"/>
          <w:szCs w:val="24"/>
          <w:vertAlign w:val="subscript"/>
        </w:rPr>
        <w:t>2</w:t>
      </w:r>
      <w:r>
        <w:rPr>
          <w:rFonts w:hint="default" w:ascii="Times New Roman" w:hAnsi="Times New Roman" w:eastAsia="仿宋_GB2312" w:cs="Times New Roman"/>
          <w:caps w:val="0"/>
          <w:color w:val="auto"/>
          <w:sz w:val="24"/>
          <w:szCs w:val="24"/>
        </w:rPr>
        <w:t>）由下部关岭组（T</w:t>
      </w:r>
      <w:r>
        <w:rPr>
          <w:rFonts w:hint="default" w:ascii="Times New Roman" w:hAnsi="Times New Roman" w:eastAsia="仿宋_GB2312" w:cs="Times New Roman"/>
          <w:caps w:val="0"/>
          <w:color w:val="auto"/>
          <w:sz w:val="24"/>
          <w:szCs w:val="24"/>
          <w:vertAlign w:val="subscript"/>
        </w:rPr>
        <w:t>2</w:t>
      </w:r>
      <w:r>
        <w:rPr>
          <w:rFonts w:hint="default" w:ascii="Times New Roman" w:hAnsi="Times New Roman" w:eastAsia="仿宋_GB2312" w:cs="Times New Roman"/>
          <w:caps w:val="0"/>
          <w:color w:val="auto"/>
          <w:sz w:val="24"/>
          <w:szCs w:val="24"/>
        </w:rPr>
        <w:t>g）和上部法郎组（T</w:t>
      </w:r>
      <w:r>
        <w:rPr>
          <w:rFonts w:hint="default" w:ascii="Times New Roman" w:hAnsi="Times New Roman" w:eastAsia="仿宋_GB2312" w:cs="Times New Roman"/>
          <w:caps w:val="0"/>
          <w:color w:val="auto"/>
          <w:sz w:val="24"/>
          <w:szCs w:val="24"/>
          <w:vertAlign w:val="subscript"/>
        </w:rPr>
        <w:t>2</w:t>
      </w:r>
      <w:r>
        <w:rPr>
          <w:rFonts w:hint="default" w:ascii="Times New Roman" w:hAnsi="Times New Roman" w:eastAsia="仿宋_GB2312" w:cs="Times New Roman"/>
          <w:caps w:val="0"/>
          <w:color w:val="auto"/>
          <w:sz w:val="24"/>
          <w:szCs w:val="24"/>
        </w:rPr>
        <w:t>f）组成。</w:t>
      </w:r>
      <w:r>
        <w:rPr>
          <w:rFonts w:hint="default" w:ascii="Times New Roman" w:hAnsi="Times New Roman" w:eastAsia="仿宋_GB2312" w:cs="Times New Roman"/>
          <w:caps w:val="0"/>
          <w:color w:val="auto"/>
          <w:sz w:val="24"/>
          <w:szCs w:val="24"/>
          <w:lang w:eastAsia="zh-CN"/>
        </w:rPr>
        <w:t>项目区</w:t>
      </w:r>
      <w:r>
        <w:rPr>
          <w:rFonts w:hint="default" w:ascii="Times New Roman" w:hAnsi="Times New Roman" w:eastAsia="仿宋_GB2312" w:cs="Times New Roman"/>
          <w:caps w:val="0"/>
          <w:color w:val="auto"/>
          <w:sz w:val="24"/>
          <w:szCs w:val="24"/>
        </w:rPr>
        <w:t>关岭组岩性可分为三段，一、三段主要为泻湖相沉积，第二段为浅海化学沉积。</w:t>
      </w:r>
    </w:p>
    <w:p>
      <w:pPr>
        <w:pStyle w:val="5"/>
        <w:widowControl/>
        <w:rPr>
          <w:rFonts w:hint="default" w:ascii="Times New Roman" w:hAnsi="Times New Roman" w:eastAsia="仿宋_GB2312" w:cs="Times New Roman"/>
          <w:caps w:val="0"/>
          <w:color w:val="000000" w:themeColor="text1"/>
          <w:sz w:val="28"/>
          <w:szCs w:val="28"/>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8"/>
          <w:szCs w:val="28"/>
          <w:lang w:val="en-US" w:eastAsia="zh-CN"/>
          <w14:textFill>
            <w14:solidFill>
              <w14:schemeClr w14:val="tx1"/>
            </w14:solidFill>
          </w14:textFill>
        </w:rPr>
        <w:t>4.1.2地貌</w:t>
      </w:r>
    </w:p>
    <w:p>
      <w:pP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项目区属低中山地貌，项目区位于贵州省普定县，处于云贵高原东侧斜坡地带的中段，属华南台块黔中台凸的一部分，地势南、北部高，中间低，由南部和北部向中部三岔河河谷倾斜，岩溶地貌发育非常典型。</w:t>
      </w:r>
    </w:p>
    <w:p>
      <w:pP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建设区属低中山地貌，原地貌最高标高处为项目建设区西边山头，标高为+1304.0m；最低点为项目建设区东侧，标高为+1278.0m；高差为26m。</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4.1.3气象</w:t>
      </w:r>
    </w:p>
    <w:p>
      <w:pPr>
        <w:tabs>
          <w:tab w:val="left" w:pos="2745"/>
        </w:tabs>
        <w:spacing w:line="360" w:lineRule="auto"/>
        <w:ind w:firstLine="56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项目区属于中亚热带湿润气候区，根据普定气象站多年的观测资料，资料系列长度为30年（1986—2016年），年平均气温为15.1℃，极端最高气温34.1℃，极端最低气温-10.7℃，年平均无霜期</w:t>
      </w:r>
      <w:r>
        <w:rPr>
          <w:rFonts w:hint="default" w:ascii="Times New Roman" w:hAnsi="Times New Roman" w:eastAsia="仿宋_GB2312" w:cs="Times New Roman"/>
          <w:sz w:val="24"/>
          <w:szCs w:val="24"/>
          <w:lang w:val="en-US" w:eastAsia="zh-CN"/>
        </w:rPr>
        <w:t>301</w:t>
      </w:r>
      <w:r>
        <w:rPr>
          <w:rFonts w:hint="default" w:ascii="Times New Roman" w:hAnsi="Times New Roman" w:eastAsia="仿宋_GB2312" w:cs="Times New Roman"/>
          <w:sz w:val="24"/>
          <w:szCs w:val="24"/>
        </w:rPr>
        <w:t>天，年平均日照时数为116</w:t>
      </w:r>
      <w:r>
        <w:rPr>
          <w:rFonts w:hint="default" w:ascii="Times New Roman" w:hAnsi="Times New Roman" w:eastAsia="仿宋_GB2312" w:cs="Times New Roman"/>
          <w:sz w:val="24"/>
          <w:szCs w:val="24"/>
          <w:lang w:val="en-US" w:eastAsia="zh-CN"/>
        </w:rPr>
        <w:t>4.9</w:t>
      </w:r>
      <w:r>
        <w:rPr>
          <w:rFonts w:hint="default" w:ascii="Times New Roman" w:hAnsi="Times New Roman" w:eastAsia="仿宋_GB2312" w:cs="Times New Roman"/>
          <w:sz w:val="24"/>
          <w:szCs w:val="24"/>
        </w:rPr>
        <w:t>小时，≥10℃有效积温4800℃。年平均风速为1.8m/s，全年以东北风居多，夏季主导南风，冬季主导东北风。年平均降雨量</w:t>
      </w:r>
      <w:r>
        <w:rPr>
          <w:rFonts w:hint="default" w:ascii="Times New Roman" w:hAnsi="Times New Roman" w:eastAsia="仿宋_GB2312" w:cs="Times New Roman"/>
          <w:sz w:val="24"/>
          <w:szCs w:val="24"/>
          <w:lang w:val="en-US" w:eastAsia="zh-CN"/>
        </w:rPr>
        <w:t>1378.2</w:t>
      </w:r>
      <w:r>
        <w:rPr>
          <w:rFonts w:hint="default" w:ascii="Times New Roman" w:hAnsi="Times New Roman" w:eastAsia="仿宋_GB2312" w:cs="Times New Roman"/>
          <w:sz w:val="24"/>
          <w:szCs w:val="24"/>
        </w:rPr>
        <w:t>mm，10年一遇1小时降雨量</w:t>
      </w:r>
      <w:r>
        <w:rPr>
          <w:rFonts w:hint="default" w:ascii="Times New Roman" w:hAnsi="Times New Roman" w:eastAsia="仿宋_GB2312" w:cs="Times New Roman"/>
          <w:sz w:val="24"/>
          <w:szCs w:val="24"/>
          <w:highlight w:val="none"/>
          <w:lang w:val="en-US" w:eastAsia="zh-CN"/>
        </w:rPr>
        <w:t>69.08</w:t>
      </w:r>
      <w:r>
        <w:rPr>
          <w:rFonts w:hint="default" w:ascii="Times New Roman" w:hAnsi="Times New Roman" w:eastAsia="仿宋_GB2312" w:cs="Times New Roman"/>
          <w:sz w:val="24"/>
          <w:szCs w:val="24"/>
          <w:highlight w:val="none"/>
        </w:rPr>
        <w:t>mm</w:t>
      </w:r>
      <w:r>
        <w:rPr>
          <w:rFonts w:hint="default" w:ascii="Times New Roman" w:hAnsi="Times New Roman" w:eastAsia="仿宋_GB2312" w:cs="Times New Roman"/>
          <w:sz w:val="24"/>
          <w:szCs w:val="24"/>
        </w:rPr>
        <w:t>，20年一遇最大一小时降雨量</w:t>
      </w:r>
      <w:r>
        <w:rPr>
          <w:rFonts w:hint="default" w:ascii="Times New Roman" w:hAnsi="Times New Roman" w:eastAsia="仿宋_GB2312" w:cs="Times New Roman"/>
          <w:sz w:val="24"/>
          <w:szCs w:val="24"/>
          <w:highlight w:val="none"/>
          <w:lang w:val="en-US" w:eastAsia="zh-CN"/>
        </w:rPr>
        <w:t>79.87</w:t>
      </w:r>
      <w:r>
        <w:rPr>
          <w:rFonts w:hint="default" w:ascii="Times New Roman" w:hAnsi="Times New Roman" w:eastAsia="仿宋_GB2312" w:cs="Times New Roman"/>
          <w:sz w:val="24"/>
          <w:szCs w:val="24"/>
          <w:highlight w:val="none"/>
        </w:rPr>
        <w:t>mm</w:t>
      </w:r>
      <w:r>
        <w:rPr>
          <w:rFonts w:hint="default" w:ascii="Times New Roman" w:hAnsi="Times New Roman" w:eastAsia="仿宋_GB2312" w:cs="Times New Roman"/>
          <w:sz w:val="24"/>
          <w:szCs w:val="24"/>
        </w:rPr>
        <w:t>。年平均相对湿度为79%。从5月至10月为丰水月。年平均蒸发量为1230mm。主要灾害性天气为冰雹、暴雨、霜冻。</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4.1.4水文</w:t>
      </w:r>
    </w:p>
    <w:p>
      <w:pPr>
        <w:rPr>
          <w:rFonts w:hint="default" w:ascii="Times New Roman" w:hAnsi="Times New Roman" w:eastAsia="仿宋_GB2312" w:cs="Times New Roman"/>
          <w:caps w:val="0"/>
          <w:color w:val="auto"/>
          <w:sz w:val="24"/>
          <w:szCs w:val="24"/>
          <w:lang w:eastAsia="zh-CN"/>
        </w:rPr>
      </w:pPr>
      <w:r>
        <w:rPr>
          <w:rFonts w:hint="default" w:ascii="Times New Roman" w:hAnsi="Times New Roman" w:eastAsia="仿宋_GB2312" w:cs="Times New Roman"/>
          <w:caps w:val="0"/>
          <w:color w:val="auto"/>
          <w:sz w:val="24"/>
          <w:szCs w:val="24"/>
          <w:lang w:eastAsia="zh-CN"/>
        </w:rPr>
        <w:t>1、地表水：</w:t>
      </w:r>
    </w:p>
    <w:p>
      <w:pPr>
        <w:rPr>
          <w:rFonts w:hint="default" w:ascii="Times New Roman" w:hAnsi="Times New Roman" w:eastAsia="仿宋_GB2312" w:cs="Times New Roman"/>
          <w:caps w:val="0"/>
          <w:color w:val="auto"/>
          <w:sz w:val="24"/>
          <w:szCs w:val="24"/>
          <w:lang w:val="zh-CN" w:eastAsia="zh-CN"/>
        </w:rPr>
      </w:pPr>
      <w:r>
        <w:rPr>
          <w:rFonts w:hint="default" w:ascii="Times New Roman" w:hAnsi="Times New Roman" w:eastAsia="仿宋_GB2312" w:cs="Times New Roman"/>
          <w:caps w:val="0"/>
          <w:color w:val="auto"/>
          <w:sz w:val="24"/>
          <w:szCs w:val="24"/>
          <w:lang w:val="zh-CN" w:eastAsia="zh-CN"/>
        </w:rPr>
        <w:t>项目区属乌江上游（长江流域）与北盘江支流打帮河（珠江流域）分水岭北坡，县境内河流均属长江流域乌江水系，长度大于10公里或流域面积大于20平方公里的河流有三岔河、波玉河、高羊河、千峰河、猛普河、普定河、白水河、后寨河、脚当河、徐家包河、龙目干河、石臼河等十二条。大小水库19座，水资源总量为7.68亿立方米，其中：地表水5.9亿立方米，普定水库蓄水量4.6亿立方米，地下水1.78亿立方米。项目区无河流经过。</w:t>
      </w:r>
    </w:p>
    <w:p>
      <w:pPr>
        <w:rPr>
          <w:rFonts w:hint="default" w:ascii="Times New Roman" w:hAnsi="Times New Roman" w:eastAsia="仿宋_GB2312" w:cs="Times New Roman"/>
          <w:caps w:val="0"/>
          <w:color w:val="auto"/>
          <w:sz w:val="24"/>
          <w:szCs w:val="24"/>
          <w:lang w:eastAsia="zh-CN"/>
        </w:rPr>
      </w:pPr>
      <w:r>
        <w:rPr>
          <w:rFonts w:hint="default" w:ascii="Times New Roman" w:hAnsi="Times New Roman" w:eastAsia="仿宋_GB2312" w:cs="Times New Roman"/>
          <w:caps w:val="0"/>
          <w:color w:val="auto"/>
          <w:sz w:val="24"/>
          <w:szCs w:val="24"/>
          <w:lang w:eastAsia="zh-CN"/>
        </w:rPr>
        <w:t>2、地下水：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仿宋_GB2312" w:cs="Times New Roman"/>
          <w:caps w:val="0"/>
          <w:color w:val="auto"/>
          <w:sz w:val="24"/>
          <w:szCs w:val="24"/>
          <w:lang w:val="en-US" w:eastAsia="zh-CN"/>
        </w:rPr>
      </w:pPr>
      <w:r>
        <w:rPr>
          <w:rFonts w:hint="default" w:ascii="Times New Roman" w:hAnsi="Times New Roman" w:eastAsia="仿宋_GB2312" w:cs="Times New Roman"/>
          <w:caps w:val="0"/>
          <w:color w:val="auto"/>
          <w:sz w:val="24"/>
          <w:szCs w:val="24"/>
          <w:lang w:val="en-US" w:eastAsia="zh-CN"/>
        </w:rPr>
        <w:t>地下水主要是松散岩类孔隙水和基岩裂隙水两种类型。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仿宋_GB2312" w:cs="Times New Roman"/>
          <w:caps w:val="0"/>
          <w:color w:val="auto"/>
          <w:sz w:val="24"/>
          <w:szCs w:val="24"/>
          <w:lang w:val="en-US" w:eastAsia="zh-CN"/>
        </w:rPr>
      </w:pPr>
      <w:r>
        <w:rPr>
          <w:rFonts w:hint="default" w:ascii="Times New Roman" w:hAnsi="Times New Roman" w:eastAsia="仿宋_GB2312" w:cs="Times New Roman"/>
          <w:caps w:val="0"/>
          <w:color w:val="auto"/>
          <w:sz w:val="24"/>
          <w:szCs w:val="24"/>
          <w:lang w:val="en-US" w:eastAsia="zh-CN"/>
        </w:rPr>
        <w:t>松散岩类孔隙水，主要赋存于第四系残坡积相的粘土及碎石土，冲洪积相的砂卵砾石层和泥石流堆积层内，其埋深一般为0~10m，主要接受大气降水补给，局部接受地表径流、高位下降泉的补给；径流方式以顺坡下渗为主，受基岩阻隔及地形切割排出地表，该类地下水具有“下雨水量较大、无雨接近干涸”的特点，多为季节性浅层水，与下伏基岩地下水有着密切的水力联系，水量贫乏，季节性强，属水量贫乏型地下水，该类地下水对工程建设影响有限，主要表现为在暴雨时节斜坡上松散土层滑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仿宋_GB2312" w:cs="Times New Roman"/>
          <w:caps w:val="0"/>
          <w:color w:val="auto"/>
          <w:sz w:val="24"/>
          <w:szCs w:val="24"/>
          <w:lang w:val="en-US" w:eastAsia="zh-CN"/>
        </w:rPr>
      </w:pPr>
      <w:r>
        <w:rPr>
          <w:rFonts w:hint="default" w:ascii="Times New Roman" w:hAnsi="Times New Roman" w:eastAsia="仿宋_GB2312" w:cs="Times New Roman"/>
          <w:caps w:val="0"/>
          <w:color w:val="auto"/>
          <w:sz w:val="24"/>
          <w:szCs w:val="24"/>
          <w:lang w:val="en-US" w:eastAsia="zh-CN"/>
        </w:rPr>
        <w:t>基岩裂隙水主要分布在强风化岩层及节理裂隙发育的地层中，地下水补给以大气降雨通过松散堆积层间接补给为主，在地势低洼处还接受溪沟水补给，部分为降雨直接补给。由于以风化裂隙含水为主，地下水循环深度不大，地下分水岭与地表分水岭基本吻合，地下水流向随地形变化而变化，垂直或斜交附近冲沟，于冲沟呈泄流排泄，其动态随季节变化幅度较大，枯季与雨季流量相差悬殊，雨季水量较大，旱季有出现枯竭断流的现象。基岩裂隙水对边坡的稳定有很大影响，需作好疏导排水工作。</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4.1.5土壤</w:t>
      </w:r>
    </w:p>
    <w:p>
      <w:pPr>
        <w:adjustRightInd w:val="0"/>
        <w:snapToGrid w:val="0"/>
        <w:spacing w:line="360" w:lineRule="auto"/>
        <w:ind w:firstLine="476"/>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根据现场调查，项目区及附近区域土壤主要为黄壤。黄壤属湿润、干湿季不明显生物气候条件下发育而成的土壤，土壤中富含氧化铁、氧化铝，很容易发生水化作用，质地粘重，土壤厚度0.5~2.0m，全剖面呈弱酸性，pH6.</w:t>
      </w:r>
      <w:r>
        <w:rPr>
          <w:rFonts w:hint="default" w:ascii="Times New Roman" w:hAnsi="Times New Roman" w:eastAsia="仿宋_GB2312" w:cs="Times New Roman"/>
          <w:caps w:val="0"/>
          <w:color w:val="auto"/>
          <w:sz w:val="24"/>
          <w:szCs w:val="24"/>
          <w:lang w:val="en-US" w:eastAsia="zh-CN"/>
        </w:rPr>
        <w:t>4</w:t>
      </w:r>
      <w:r>
        <w:rPr>
          <w:rFonts w:hint="default" w:ascii="Times New Roman" w:hAnsi="Times New Roman" w:eastAsia="仿宋_GB2312" w:cs="Times New Roman"/>
          <w:caps w:val="0"/>
          <w:color w:val="auto"/>
          <w:sz w:val="24"/>
          <w:szCs w:val="24"/>
        </w:rPr>
        <w:t>左右，适于偏弱酸性树种的生长。</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4.1.6植被</w:t>
      </w:r>
    </w:p>
    <w:p>
      <w:pPr>
        <w:adjustRightInd w:val="0"/>
        <w:snapToGrid w:val="0"/>
        <w:spacing w:line="360" w:lineRule="auto"/>
        <w:ind w:firstLine="476"/>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项目区属于北亚热带常绿阔叶林带，区内植物有39科85种，自然植被多为次生植被，以松、杉为大棕，具体植被主要有：阔叶林，针、阔叶混交林，灌丛、灌丛草地和人造林地。项目区森林</w:t>
      </w:r>
      <w:r>
        <w:rPr>
          <w:rFonts w:hint="default" w:ascii="Times New Roman" w:hAnsi="Times New Roman" w:eastAsia="仿宋_GB2312" w:cs="Times New Roman"/>
          <w:color w:val="auto"/>
          <w:sz w:val="24"/>
          <w:szCs w:val="24"/>
        </w:rPr>
        <w:t>覆盖率为</w:t>
      </w:r>
      <w:r>
        <w:rPr>
          <w:rFonts w:hint="default" w:ascii="Times New Roman" w:hAnsi="Times New Roman" w:eastAsia="仿宋_GB2312" w:cs="Times New Roman"/>
          <w:color w:val="auto"/>
          <w:sz w:val="24"/>
          <w:szCs w:val="24"/>
          <w:lang w:val="en-US" w:eastAsia="zh-CN"/>
        </w:rPr>
        <w:t>48.73</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266" w:name="_Toc13692"/>
      <w:bookmarkStart w:id="267" w:name="_Toc30619"/>
      <w:bookmarkStart w:id="268" w:name="_Toc27369"/>
      <w:r>
        <w:rPr>
          <w:rFonts w:hint="default" w:ascii="Times New Roman" w:hAnsi="Times New Roman" w:eastAsia="仿宋_GB2312" w:cs="Times New Roman"/>
          <w:b/>
          <w:bCs/>
          <w:caps w:val="0"/>
          <w:color w:val="auto"/>
          <w:position w:val="4"/>
          <w:sz w:val="30"/>
          <w:szCs w:val="30"/>
          <w:lang w:val="en-US" w:eastAsia="zh-CN"/>
        </w:rPr>
        <w:t>4.2社会经济</w:t>
      </w:r>
      <w:bookmarkEnd w:id="266"/>
      <w:bookmarkEnd w:id="267"/>
      <w:r>
        <w:rPr>
          <w:rFonts w:hint="default" w:ascii="Times New Roman" w:hAnsi="Times New Roman" w:eastAsia="仿宋_GB2312" w:cs="Times New Roman"/>
          <w:b/>
          <w:bCs/>
          <w:caps w:val="0"/>
          <w:color w:val="auto"/>
          <w:position w:val="4"/>
          <w:sz w:val="30"/>
          <w:szCs w:val="30"/>
          <w:lang w:val="en-US" w:eastAsia="zh-CN"/>
        </w:rPr>
        <w:t>情况</w:t>
      </w:r>
      <w:bookmarkEnd w:id="268"/>
    </w:p>
    <w:p>
      <w:pPr>
        <w:widowControl/>
        <w:adjustRightInd w:val="0"/>
        <w:snapToGrid w:val="0"/>
        <w:spacing w:line="360" w:lineRule="auto"/>
        <w:ind w:firstLine="480" w:firstLineChars="200"/>
        <w:rPr>
          <w:rFonts w:hint="default" w:ascii="Times New Roman" w:hAnsi="Times New Roman" w:eastAsia="仿宋_GB2312" w:cs="Times New Roman"/>
          <w:caps w:val="0"/>
          <w:color w:val="auto"/>
          <w:kern w:val="0"/>
          <w:sz w:val="24"/>
          <w:szCs w:val="24"/>
          <w:lang w:val="en-US" w:eastAsia="zh-CN"/>
        </w:rPr>
      </w:pPr>
      <w:r>
        <w:rPr>
          <w:rFonts w:hint="default" w:ascii="Times New Roman" w:hAnsi="Times New Roman" w:eastAsia="仿宋_GB2312" w:cs="Times New Roman"/>
          <w:caps w:val="0"/>
          <w:color w:val="auto"/>
          <w:kern w:val="0"/>
          <w:sz w:val="24"/>
          <w:szCs w:val="24"/>
          <w:lang w:val="en-US" w:eastAsia="zh-CN"/>
        </w:rPr>
        <w:t>穿洞街道办总面积246.32平方公里，辖55个行政村，104个自然村，6个社区居委会，设置304个村民小组。耕地面积3399公顷，名特产品：桃子、梨子、李子、黑珍珠、紫王葡萄、金刺梨。生产总值86658万元，农民人均纯收入5080元。项目涉及乡镇的社会经济情况见表4-1（资料来源于普定县人民政府网）。</w:t>
      </w:r>
    </w:p>
    <w:p>
      <w:pPr>
        <w:pStyle w:val="31"/>
        <w:spacing w:line="240" w:lineRule="atLeast"/>
        <w:ind w:firstLine="118" w:firstLineChars="49"/>
        <w:jc w:val="center"/>
        <w:rPr>
          <w:rFonts w:hint="default" w:ascii="Times New Roman" w:hAnsi="Times New Roman" w:eastAsia="仿宋_GB2312" w:cs="Times New Roman"/>
          <w:b/>
          <w:caps w:val="0"/>
          <w:color w:val="auto"/>
          <w:sz w:val="24"/>
          <w:szCs w:val="24"/>
        </w:rPr>
      </w:pPr>
      <w:r>
        <w:rPr>
          <w:rFonts w:hint="default" w:ascii="Times New Roman" w:hAnsi="Times New Roman" w:eastAsia="仿宋_GB2312" w:cs="Times New Roman"/>
          <w:b/>
          <w:caps w:val="0"/>
          <w:color w:val="auto"/>
          <w:sz w:val="24"/>
          <w:szCs w:val="24"/>
        </w:rPr>
        <w:t>表4-1项目区社会经济概况统计表</w:t>
      </w:r>
    </w:p>
    <w:tbl>
      <w:tblPr>
        <w:tblStyle w:val="66"/>
        <w:tblW w:w="8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893"/>
        <w:gridCol w:w="1328"/>
        <w:gridCol w:w="1111"/>
        <w:gridCol w:w="1110"/>
        <w:gridCol w:w="1111"/>
        <w:gridCol w:w="1111"/>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110"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rPr>
            </w:pPr>
            <w:bookmarkStart w:id="269" w:name="_Toc20661"/>
            <w:bookmarkStart w:id="270" w:name="_Toc4952"/>
            <w:bookmarkStart w:id="271" w:name="_Toc373446597"/>
            <w:r>
              <w:rPr>
                <w:rFonts w:hint="default" w:ascii="Times New Roman" w:hAnsi="Times New Roman" w:eastAsia="仿宋_GB2312" w:cs="Times New Roman"/>
                <w:color w:val="auto"/>
                <w:kern w:val="0"/>
                <w:sz w:val="18"/>
                <w:szCs w:val="18"/>
              </w:rPr>
              <w:t>乡镇</w:t>
            </w:r>
          </w:p>
        </w:tc>
        <w:tc>
          <w:tcPr>
            <w:tcW w:w="893"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总面积</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r>
              <w:rPr>
                <w:rFonts w:hint="default" w:ascii="Times New Roman" w:hAnsi="Times New Roman" w:eastAsia="仿宋_GB2312" w:cs="Times New Roman"/>
                <w:color w:val="auto"/>
                <w:kern w:val="0"/>
                <w:sz w:val="18"/>
                <w:szCs w:val="18"/>
                <w:lang w:eastAsia="zh-CN"/>
              </w:rPr>
              <w: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1328"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耕地面积</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（hm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1111"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总人口（人）</w:t>
            </w:r>
          </w:p>
        </w:tc>
        <w:tc>
          <w:tcPr>
            <w:tcW w:w="1110"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农业人口</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（人）</w:t>
            </w:r>
          </w:p>
        </w:tc>
        <w:tc>
          <w:tcPr>
            <w:tcW w:w="1111"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GDP</w:t>
            </w:r>
            <w:r>
              <w:rPr>
                <w:rFonts w:hint="default" w:ascii="Times New Roman" w:hAnsi="Times New Roman" w:eastAsia="仿宋_GB2312" w:cs="Times New Roman"/>
                <w:color w:val="auto"/>
                <w:kern w:val="0"/>
                <w:sz w:val="18"/>
                <w:szCs w:val="18"/>
              </w:rPr>
              <w:t>（万元）</w:t>
            </w:r>
          </w:p>
        </w:tc>
        <w:tc>
          <w:tcPr>
            <w:tcW w:w="1111"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农民人均耕地（</w:t>
            </w:r>
            <w:r>
              <w:rPr>
                <w:rFonts w:hint="default" w:ascii="Times New Roman" w:hAnsi="Times New Roman" w:eastAsia="仿宋_GB2312" w:cs="Times New Roman"/>
                <w:color w:val="auto"/>
                <w:kern w:val="0"/>
                <w:sz w:val="18"/>
                <w:szCs w:val="18"/>
                <w:lang w:eastAsia="zh-CN"/>
              </w:rPr>
              <w:t>亩</w:t>
            </w:r>
            <w:r>
              <w:rPr>
                <w:rFonts w:hint="default" w:ascii="Times New Roman" w:hAnsi="Times New Roman" w:eastAsia="仿宋_GB2312" w:cs="Times New Roman"/>
                <w:color w:val="auto"/>
                <w:kern w:val="0"/>
                <w:sz w:val="18"/>
                <w:szCs w:val="18"/>
              </w:rPr>
              <w:t>）</w:t>
            </w:r>
          </w:p>
        </w:tc>
        <w:tc>
          <w:tcPr>
            <w:tcW w:w="1111"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农民人均纯收入（元）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110"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lang w:val="en-US" w:eastAsia="zh-CN"/>
              </w:rPr>
            </w:pPr>
            <w:r>
              <w:rPr>
                <w:rFonts w:hint="eastAsia" w:eastAsia="仿宋_GB2312" w:cs="Times New Roman"/>
                <w:color w:val="auto"/>
                <w:kern w:val="0"/>
                <w:sz w:val="18"/>
                <w:szCs w:val="18"/>
                <w:lang w:val="en-US" w:eastAsia="zh-CN"/>
              </w:rPr>
              <w:t>穿洞街道办</w:t>
            </w:r>
          </w:p>
        </w:tc>
        <w:tc>
          <w:tcPr>
            <w:tcW w:w="893"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246.32</w:t>
            </w:r>
          </w:p>
        </w:tc>
        <w:tc>
          <w:tcPr>
            <w:tcW w:w="1328"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3399</w:t>
            </w:r>
          </w:p>
        </w:tc>
        <w:tc>
          <w:tcPr>
            <w:tcW w:w="1111"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128428</w:t>
            </w:r>
          </w:p>
        </w:tc>
        <w:tc>
          <w:tcPr>
            <w:tcW w:w="1110"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90981</w:t>
            </w:r>
          </w:p>
        </w:tc>
        <w:tc>
          <w:tcPr>
            <w:tcW w:w="1111"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86658</w:t>
            </w:r>
          </w:p>
        </w:tc>
        <w:tc>
          <w:tcPr>
            <w:tcW w:w="1111"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0.68</w:t>
            </w:r>
          </w:p>
        </w:tc>
        <w:tc>
          <w:tcPr>
            <w:tcW w:w="1111"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5080</w:t>
            </w:r>
          </w:p>
        </w:tc>
      </w:tr>
    </w:tbl>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272" w:name="_Toc23560"/>
      <w:r>
        <w:rPr>
          <w:rFonts w:hint="default" w:ascii="Times New Roman" w:hAnsi="Times New Roman" w:eastAsia="仿宋_GB2312" w:cs="Times New Roman"/>
          <w:b/>
          <w:bCs/>
          <w:caps w:val="0"/>
          <w:color w:val="auto"/>
          <w:position w:val="4"/>
          <w:sz w:val="30"/>
          <w:szCs w:val="30"/>
          <w:lang w:val="en-US" w:eastAsia="zh-CN"/>
        </w:rPr>
        <mc:AlternateContent>
          <mc:Choice Requires="wps">
            <w:drawing>
              <wp:anchor distT="0" distB="0" distL="114300" distR="114300" simplePos="0" relativeHeight="251662336" behindDoc="0" locked="0" layoutInCell="1" allowOverlap="1">
                <wp:simplePos x="0" y="0"/>
                <wp:positionH relativeFrom="column">
                  <wp:posOffset>-2238375</wp:posOffset>
                </wp:positionH>
                <wp:positionV relativeFrom="paragraph">
                  <wp:posOffset>108585</wp:posOffset>
                </wp:positionV>
                <wp:extent cx="457200" cy="1188720"/>
                <wp:effectExtent l="4445" t="4445" r="14605" b="6985"/>
                <wp:wrapNone/>
                <wp:docPr id="38" name="椭圆 132"/>
                <wp:cNvGraphicFramePr/>
                <a:graphic xmlns:a="http://schemas.openxmlformats.org/drawingml/2006/main">
                  <a:graphicData uri="http://schemas.microsoft.com/office/word/2010/wordprocessingShape">
                    <wps:wsp>
                      <wps:cNvSpPr/>
                      <wps:spPr>
                        <a:xfrm>
                          <a:off x="0" y="0"/>
                          <a:ext cx="457200" cy="1188720"/>
                        </a:xfrm>
                        <a:prstGeom prst="ellipse">
                          <a:avLst/>
                        </a:pr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椭圆 132" o:spid="_x0000_s1026" o:spt="3" type="#_x0000_t3" style="position:absolute;left:0pt;margin-left:-176.25pt;margin-top:8.55pt;height:93.6pt;width:36pt;z-index:251662336;mso-width-relative:page;mso-height-relative:page;" fillcolor="#FFFFFF" filled="t" stroked="t" coordsize="21600,21600" o:gfxdata="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r+0&#10;ZdkAAAAMAQAADwAAAAAAAAABACAAAAAiAAAAZHJzL2Rvd25yZXYueG1sUEsBAhQAFAAAAAgAh07i&#10;QBTWR+roAQAA2gMAAA4AAAAAAAAAAQAgAAAAKAEAAGRycy9lMm9Eb2MueG1sUEsFBgAAAAAGAAYA&#10;WQEAAIIFAAAAAA==&#10;">
                <v:fill on="t" focussize="0,0"/>
                <v:stroke color="#000000" joinstyle="round"/>
                <v:imagedata o:title=""/>
                <o:lock v:ext="edit" aspectratio="f"/>
              </v:shape>
            </w:pict>
          </mc:Fallback>
        </mc:AlternateContent>
      </w:r>
      <w:r>
        <w:rPr>
          <w:rFonts w:hint="default" w:ascii="Times New Roman" w:hAnsi="Times New Roman" w:eastAsia="仿宋_GB2312" w:cs="Times New Roman"/>
          <w:b/>
          <w:bCs/>
          <w:caps w:val="0"/>
          <w:color w:val="auto"/>
          <w:position w:val="4"/>
          <w:sz w:val="30"/>
          <w:szCs w:val="30"/>
          <w:lang w:val="en-US" w:eastAsia="zh-CN"/>
        </w:rPr>
        <mc:AlternateContent>
          <mc:Choice Requires="wps">
            <w:drawing>
              <wp:anchor distT="0" distB="0" distL="114300" distR="114300" simplePos="0" relativeHeight="251663360" behindDoc="0" locked="0" layoutInCell="1" allowOverlap="1">
                <wp:simplePos x="0" y="0"/>
                <wp:positionH relativeFrom="column">
                  <wp:posOffset>-2181225</wp:posOffset>
                </wp:positionH>
                <wp:positionV relativeFrom="paragraph">
                  <wp:posOffset>198120</wp:posOffset>
                </wp:positionV>
                <wp:extent cx="342900" cy="1188720"/>
                <wp:effectExtent l="0" t="0" r="0" b="0"/>
                <wp:wrapNone/>
                <wp:docPr id="41" name="文本框 133"/>
                <wp:cNvGraphicFramePr/>
                <a:graphic xmlns:a="http://schemas.openxmlformats.org/drawingml/2006/main">
                  <a:graphicData uri="http://schemas.microsoft.com/office/word/2010/wordprocessingShape">
                    <wps:wsp>
                      <wps:cNvSpPr txBox="1"/>
                      <wps:spPr>
                        <a:xfrm>
                          <a:off x="0" y="0"/>
                          <a:ext cx="342900" cy="1188720"/>
                        </a:xfrm>
                        <a:prstGeom prst="rect">
                          <a:avLst/>
                        </a:prstGeom>
                        <a:noFill/>
                        <a:ln w="9525">
                          <a:noFill/>
                        </a:ln>
                      </wps:spPr>
                      <wps:txbx>
                        <w:txbxContent>
                          <w:p>
                            <w:r>
                              <w:rPr>
                                <w:rFonts w:hint="eastAsia"/>
                              </w:rPr>
                              <w:t>项目区土地类型</w:t>
                            </w:r>
                          </w:p>
                        </w:txbxContent>
                      </wps:txbx>
                      <wps:bodyPr vert="eaVert" wrap="square" upright="1"/>
                    </wps:wsp>
                  </a:graphicData>
                </a:graphic>
              </wp:anchor>
            </w:drawing>
          </mc:Choice>
          <mc:Fallback>
            <w:pict>
              <v:shape id="文本框 133" o:spid="_x0000_s1026" o:spt="202" type="#_x0000_t202" style="position:absolute;left:0pt;margin-left:-171.75pt;margin-top:15.6pt;height:93.6pt;width:27pt;z-index:251663360;mso-width-relative:page;mso-height-relative:page;" filled="f" stroked="f" coordsize="21600,21600" o:gfxdata="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gfdRDdAAAADAEAAA8AAAAAAAAAAQAgAAAAIgAAAGRycy9kb3ducmV2LnhtbFBLAQIUABQAAAAI&#10;AIdO4kDWZiWGrwEAACgDAAAOAAAAAAAAAAEAIAAAACwBAABkcnMvZTJvRG9jLnhtbFBLBQYAAAAA&#10;BgAGAFkBAABNBQAAAAA=&#10;">
                <v:fill on="f" focussize="0,0"/>
                <v:stroke on="f"/>
                <v:imagedata o:title=""/>
                <o:lock v:ext="edit" aspectratio="f"/>
                <v:textbox style="layout-flow:vertical-ideographic;">
                  <w:txbxContent>
                    <w:p>
                      <w:r>
                        <w:rPr>
                          <w:rFonts w:hint="eastAsia"/>
                        </w:rPr>
                        <w:t>项目区土地类型</w:t>
                      </w:r>
                    </w:p>
                  </w:txbxContent>
                </v:textbox>
              </v:shape>
            </w:pict>
          </mc:Fallback>
        </mc:AlternateContent>
      </w:r>
      <w:r>
        <w:rPr>
          <w:rFonts w:hint="default" w:ascii="Times New Roman" w:hAnsi="Times New Roman" w:eastAsia="仿宋_GB2312" w:cs="Times New Roman"/>
          <w:b/>
          <w:bCs/>
          <w:caps w:val="0"/>
          <w:color w:val="auto"/>
          <w:position w:val="4"/>
          <w:sz w:val="30"/>
          <w:szCs w:val="30"/>
          <w:lang w:val="en-US" w:eastAsia="zh-CN"/>
        </w:rPr>
        <w:t>4.3土地利用现状</w:t>
      </w:r>
      <w:bookmarkEnd w:id="269"/>
      <w:bookmarkEnd w:id="270"/>
      <w:bookmarkEnd w:id="271"/>
      <w:bookmarkEnd w:id="272"/>
    </w:p>
    <w:p>
      <w:pPr>
        <w:ind w:firstLine="560"/>
        <w:rPr>
          <w:rFonts w:hint="default" w:ascii="Times New Roman" w:hAnsi="Times New Roman" w:eastAsia="仿宋_GB2312" w:cs="Times New Roman"/>
          <w:caps w:val="0"/>
          <w:color w:val="000000" w:themeColor="text1"/>
          <w:sz w:val="24"/>
          <w:szCs w:val="24"/>
          <w:highlight w:val="none"/>
          <w14:textFill>
            <w14:solidFill>
              <w14:schemeClr w14:val="tx1"/>
            </w14:solidFill>
          </w14:textFill>
        </w:rPr>
      </w:pPr>
      <w:r>
        <w:rPr>
          <w:rFonts w:hint="eastAsia" w:eastAsia="仿宋_GB2312" w:cs="Times New Roman"/>
          <w:color w:val="000000" w:themeColor="text1"/>
          <w:sz w:val="24"/>
          <w:szCs w:val="24"/>
          <w:lang w:val="en-US" w:eastAsia="zh-CN"/>
          <w14:textFill>
            <w14:solidFill>
              <w14:schemeClr w14:val="tx1"/>
            </w14:solidFill>
          </w14:textFill>
        </w:rPr>
        <w:t>根据普定县统计局2015年统计数据，穿洞街道办</w:t>
      </w:r>
      <w:r>
        <w:rPr>
          <w:rFonts w:hint="default" w:ascii="Times New Roman" w:hAnsi="Times New Roman" w:eastAsia="仿宋_GB2312" w:cs="Times New Roman"/>
          <w:color w:val="000000" w:themeColor="text1"/>
          <w:sz w:val="24"/>
          <w:szCs w:val="24"/>
          <w14:textFill>
            <w14:solidFill>
              <w14:schemeClr w14:val="tx1"/>
            </w14:solidFill>
          </w14:textFill>
        </w:rPr>
        <w:t>国土面积为</w:t>
      </w:r>
      <w:r>
        <w:rPr>
          <w:rFonts w:hint="eastAsia" w:eastAsia="仿宋_GB2312" w:cs="Times New Roman"/>
          <w:color w:val="000000" w:themeColor="text1"/>
          <w:kern w:val="28"/>
          <w:sz w:val="24"/>
          <w:szCs w:val="24"/>
          <w:lang w:val="en-US" w:eastAsia="zh-CN"/>
          <w14:textFill>
            <w14:solidFill>
              <w14:schemeClr w14:val="tx1"/>
            </w14:solidFill>
          </w14:textFill>
        </w:rPr>
        <w:t>246.32</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k</w:t>
      </w:r>
      <w:r>
        <w:rPr>
          <w:rFonts w:hint="default" w:ascii="Times New Roman" w:hAnsi="Times New Roman" w:eastAsia="仿宋_GB2312" w:cs="Times New Roman"/>
          <w:color w:val="000000" w:themeColor="text1"/>
          <w:sz w:val="24"/>
          <w:szCs w:val="24"/>
          <w14:textFill>
            <w14:solidFill>
              <w14:schemeClr w14:val="tx1"/>
            </w14:solidFill>
          </w14:textFill>
        </w:rPr>
        <w:t>m</w:t>
      </w:r>
      <w:r>
        <w:rPr>
          <w:rFonts w:hint="default" w:ascii="Times New Roman" w:hAnsi="Times New Roman" w:eastAsia="仿宋_GB2312" w:cs="Times New Roman"/>
          <w:color w:val="000000" w:themeColor="text1"/>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szCs w:val="24"/>
          <w14:textFill>
            <w14:solidFill>
              <w14:schemeClr w14:val="tx1"/>
            </w14:solidFill>
          </w14:textFill>
        </w:rPr>
        <w:t>，</w:t>
      </w:r>
      <w:r>
        <w:rPr>
          <w:rFonts w:hint="eastAsia" w:eastAsia="仿宋_GB2312" w:cs="Times New Roman"/>
          <w:color w:val="000000" w:themeColor="text1"/>
          <w:sz w:val="24"/>
          <w:szCs w:val="24"/>
          <w:lang w:val="en-US" w:eastAsia="zh-CN"/>
          <w14:textFill>
            <w14:solidFill>
              <w14:schemeClr w14:val="tx1"/>
            </w14:solidFill>
          </w14:textFill>
        </w:rPr>
        <w:t>土地利用现状为：</w:t>
      </w:r>
      <w:r>
        <w:rPr>
          <w:rFonts w:hint="default" w:ascii="Times New Roman" w:hAnsi="Times New Roman" w:eastAsia="仿宋_GB2312" w:cs="Times New Roman"/>
          <w:color w:val="000000" w:themeColor="text1"/>
          <w:sz w:val="24"/>
          <w:szCs w:val="24"/>
          <w14:textFill>
            <w14:solidFill>
              <w14:schemeClr w14:val="tx1"/>
            </w14:solidFill>
          </w14:textFill>
        </w:rPr>
        <w:t>耕地面积为</w:t>
      </w:r>
      <w:r>
        <w:rPr>
          <w:rFonts w:hint="eastAsia" w:eastAsia="仿宋_GB2312" w:cs="Times New Roman"/>
          <w:color w:val="000000" w:themeColor="text1"/>
          <w:sz w:val="24"/>
          <w:szCs w:val="24"/>
          <w:lang w:val="en-US" w:eastAsia="zh-CN"/>
          <w14:textFill>
            <w14:solidFill>
              <w14:schemeClr w14:val="tx1"/>
            </w14:solidFill>
          </w14:textFill>
        </w:rPr>
        <w:t>3399</w:t>
      </w:r>
      <w:r>
        <w:rPr>
          <w:rFonts w:hint="default" w:ascii="Times New Roman" w:hAnsi="Times New Roman" w:eastAsia="仿宋_GB2312" w:cs="Times New Roman"/>
          <w:color w:val="000000" w:themeColor="text1"/>
          <w:sz w:val="24"/>
          <w:szCs w:val="24"/>
          <w14:textFill>
            <w14:solidFill>
              <w14:schemeClr w14:val="tx1"/>
            </w14:solidFill>
          </w14:textFill>
        </w:rPr>
        <w:t>hm</w:t>
      </w:r>
      <w:r>
        <w:rPr>
          <w:rFonts w:hint="default" w:ascii="Times New Roman" w:hAnsi="Times New Roman" w:eastAsia="仿宋_GB2312" w:cs="Times New Roman"/>
          <w:color w:val="000000" w:themeColor="text1"/>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szCs w:val="24"/>
          <w14:textFill>
            <w14:solidFill>
              <w14:schemeClr w14:val="tx1"/>
            </w14:solidFill>
          </w14:textFill>
        </w:rPr>
        <w:t>，园地面积为</w:t>
      </w:r>
      <w:r>
        <w:rPr>
          <w:rFonts w:hint="eastAsia" w:eastAsia="仿宋_GB2312" w:cs="Times New Roman"/>
          <w:color w:val="000000" w:themeColor="text1"/>
          <w:sz w:val="24"/>
          <w:szCs w:val="24"/>
          <w:lang w:val="en-US" w:eastAsia="zh-CN"/>
          <w14:textFill>
            <w14:solidFill>
              <w14:schemeClr w14:val="tx1"/>
            </w14:solidFill>
          </w14:textFill>
        </w:rPr>
        <w:t>1724.56</w:t>
      </w:r>
      <w:r>
        <w:rPr>
          <w:rFonts w:hint="default" w:ascii="Times New Roman" w:hAnsi="Times New Roman" w:eastAsia="仿宋_GB2312" w:cs="Times New Roman"/>
          <w:color w:val="000000" w:themeColor="text1"/>
          <w:sz w:val="24"/>
          <w:szCs w:val="24"/>
          <w14:textFill>
            <w14:solidFill>
              <w14:schemeClr w14:val="tx1"/>
            </w14:solidFill>
          </w14:textFill>
        </w:rPr>
        <w:t>hm</w:t>
      </w:r>
      <w:r>
        <w:rPr>
          <w:rFonts w:hint="default" w:ascii="Times New Roman" w:hAnsi="Times New Roman" w:eastAsia="仿宋_GB2312" w:cs="Times New Roman"/>
          <w:color w:val="000000" w:themeColor="text1"/>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szCs w:val="24"/>
          <w14:textFill>
            <w14:solidFill>
              <w14:schemeClr w14:val="tx1"/>
            </w14:solidFill>
          </w14:textFill>
        </w:rPr>
        <w:t>，林地面积为</w:t>
      </w:r>
      <w:r>
        <w:rPr>
          <w:rFonts w:hint="eastAsia" w:eastAsia="仿宋_GB2312" w:cs="Times New Roman"/>
          <w:color w:val="000000" w:themeColor="text1"/>
          <w:sz w:val="24"/>
          <w:szCs w:val="24"/>
          <w:lang w:val="en-US" w:eastAsia="zh-CN"/>
          <w14:textFill>
            <w14:solidFill>
              <w14:schemeClr w14:val="tx1"/>
            </w14:solidFill>
          </w14:textFill>
        </w:rPr>
        <w:t>3743.44</w:t>
      </w:r>
      <w:r>
        <w:rPr>
          <w:rFonts w:hint="default" w:ascii="Times New Roman" w:hAnsi="Times New Roman" w:eastAsia="仿宋_GB2312" w:cs="Times New Roman"/>
          <w:color w:val="000000" w:themeColor="text1"/>
          <w:sz w:val="24"/>
          <w:szCs w:val="24"/>
          <w14:textFill>
            <w14:solidFill>
              <w14:schemeClr w14:val="tx1"/>
            </w14:solidFill>
          </w14:textFill>
        </w:rPr>
        <w:t>hm</w:t>
      </w:r>
      <w:r>
        <w:rPr>
          <w:rFonts w:hint="default" w:ascii="Times New Roman" w:hAnsi="Times New Roman" w:eastAsia="仿宋_GB2312" w:cs="Times New Roman"/>
          <w:color w:val="000000" w:themeColor="text1"/>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szCs w:val="24"/>
          <w14:textFill>
            <w14:solidFill>
              <w14:schemeClr w14:val="tx1"/>
            </w14:solidFill>
          </w14:textFill>
        </w:rPr>
        <w:t>，牧草地面积为</w:t>
      </w:r>
      <w:r>
        <w:rPr>
          <w:rFonts w:hint="eastAsia" w:eastAsia="仿宋_GB2312" w:cs="Times New Roman"/>
          <w:color w:val="000000" w:themeColor="text1"/>
          <w:sz w:val="24"/>
          <w:szCs w:val="24"/>
          <w:lang w:val="en-US" w:eastAsia="zh-CN"/>
          <w14:textFill>
            <w14:solidFill>
              <w14:schemeClr w14:val="tx1"/>
            </w14:solidFill>
          </w14:textFill>
        </w:rPr>
        <w:t>1971.35</w:t>
      </w:r>
      <w:r>
        <w:rPr>
          <w:rFonts w:hint="default" w:ascii="Times New Roman" w:hAnsi="Times New Roman" w:eastAsia="仿宋_GB2312" w:cs="Times New Roman"/>
          <w:color w:val="000000" w:themeColor="text1"/>
          <w:sz w:val="24"/>
          <w:szCs w:val="24"/>
          <w14:textFill>
            <w14:solidFill>
              <w14:schemeClr w14:val="tx1"/>
            </w14:solidFill>
          </w14:textFill>
        </w:rPr>
        <w:t>hm</w:t>
      </w:r>
      <w:r>
        <w:rPr>
          <w:rFonts w:hint="default" w:ascii="Times New Roman" w:hAnsi="Times New Roman" w:eastAsia="仿宋_GB2312" w:cs="Times New Roman"/>
          <w:color w:val="000000" w:themeColor="text1"/>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szCs w:val="24"/>
          <w14:textFill>
            <w14:solidFill>
              <w14:schemeClr w14:val="tx1"/>
            </w14:solidFill>
          </w14:textFill>
        </w:rPr>
        <w:t>，其它农用地面积为</w:t>
      </w:r>
      <w:r>
        <w:rPr>
          <w:rFonts w:hint="eastAsia" w:eastAsia="仿宋_GB2312" w:cs="Times New Roman"/>
          <w:color w:val="000000" w:themeColor="text1"/>
          <w:sz w:val="24"/>
          <w:szCs w:val="24"/>
          <w:lang w:val="en-US" w:eastAsia="zh-CN"/>
          <w14:textFill>
            <w14:solidFill>
              <w14:schemeClr w14:val="tx1"/>
            </w14:solidFill>
          </w14:textFill>
        </w:rPr>
        <w:t>2216.42</w:t>
      </w:r>
      <w:r>
        <w:rPr>
          <w:rFonts w:hint="default" w:ascii="Times New Roman" w:hAnsi="Times New Roman" w:eastAsia="仿宋_GB2312" w:cs="Times New Roman"/>
          <w:color w:val="000000" w:themeColor="text1"/>
          <w:sz w:val="24"/>
          <w:szCs w:val="24"/>
          <w14:textFill>
            <w14:solidFill>
              <w14:schemeClr w14:val="tx1"/>
            </w14:solidFill>
          </w14:textFill>
        </w:rPr>
        <w:t>hm</w:t>
      </w:r>
      <w:r>
        <w:rPr>
          <w:rFonts w:hint="default" w:ascii="Times New Roman" w:hAnsi="Times New Roman" w:eastAsia="仿宋_GB2312" w:cs="Times New Roman"/>
          <w:color w:val="000000" w:themeColor="text1"/>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szCs w:val="24"/>
          <w14:textFill>
            <w14:solidFill>
              <w14:schemeClr w14:val="tx1"/>
            </w14:solidFill>
          </w14:textFill>
        </w:rPr>
        <w:t>，住宅用地面积为</w:t>
      </w:r>
      <w:r>
        <w:rPr>
          <w:rFonts w:hint="eastAsia" w:eastAsia="仿宋_GB2312" w:cs="Times New Roman"/>
          <w:color w:val="000000" w:themeColor="text1"/>
          <w:sz w:val="24"/>
          <w:szCs w:val="24"/>
          <w:lang w:val="en-US" w:eastAsia="zh-CN"/>
          <w14:textFill>
            <w14:solidFill>
              <w14:schemeClr w14:val="tx1"/>
            </w14:solidFill>
          </w14:textFill>
        </w:rPr>
        <w:t>2463.23</w:t>
      </w:r>
      <w:r>
        <w:rPr>
          <w:rFonts w:hint="default" w:ascii="Times New Roman" w:hAnsi="Times New Roman" w:eastAsia="仿宋_GB2312" w:cs="Times New Roman"/>
          <w:color w:val="000000" w:themeColor="text1"/>
          <w:sz w:val="24"/>
          <w:szCs w:val="24"/>
          <w14:textFill>
            <w14:solidFill>
              <w14:schemeClr w14:val="tx1"/>
            </w14:solidFill>
          </w14:textFill>
        </w:rPr>
        <w:t>hm</w:t>
      </w:r>
      <w:r>
        <w:rPr>
          <w:rFonts w:hint="default" w:ascii="Times New Roman" w:hAnsi="Times New Roman" w:eastAsia="仿宋_GB2312" w:cs="Times New Roman"/>
          <w:color w:val="000000" w:themeColor="text1"/>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szCs w:val="24"/>
          <w14:textFill>
            <w14:solidFill>
              <w14:schemeClr w14:val="tx1"/>
            </w14:solidFill>
          </w14:textFill>
        </w:rPr>
        <w:t>，交通运输用地面积为</w:t>
      </w:r>
      <w:r>
        <w:rPr>
          <w:rFonts w:hint="eastAsia" w:eastAsia="仿宋_GB2312" w:cs="Times New Roman"/>
          <w:color w:val="000000" w:themeColor="text1"/>
          <w:sz w:val="24"/>
          <w:szCs w:val="24"/>
          <w:lang w:val="en-US" w:eastAsia="zh-CN"/>
          <w14:textFill>
            <w14:solidFill>
              <w14:schemeClr w14:val="tx1"/>
            </w14:solidFill>
          </w14:textFill>
        </w:rPr>
        <w:t>2956.42</w:t>
      </w:r>
      <w:r>
        <w:rPr>
          <w:rFonts w:hint="default" w:ascii="Times New Roman" w:hAnsi="Times New Roman" w:eastAsia="仿宋_GB2312" w:cs="Times New Roman"/>
          <w:color w:val="000000" w:themeColor="text1"/>
          <w:sz w:val="24"/>
          <w:szCs w:val="24"/>
          <w14:textFill>
            <w14:solidFill>
              <w14:schemeClr w14:val="tx1"/>
            </w14:solidFill>
          </w14:textFill>
        </w:rPr>
        <w:t>hm</w:t>
      </w:r>
      <w:r>
        <w:rPr>
          <w:rFonts w:hint="default" w:ascii="Times New Roman" w:hAnsi="Times New Roman" w:eastAsia="仿宋_GB2312" w:cs="Times New Roman"/>
          <w:color w:val="000000" w:themeColor="text1"/>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szCs w:val="24"/>
          <w14:textFill>
            <w14:solidFill>
              <w14:schemeClr w14:val="tx1"/>
            </w14:solidFill>
          </w14:textFill>
        </w:rPr>
        <w:t>，水利设施用地面积为</w:t>
      </w:r>
      <w:r>
        <w:rPr>
          <w:rFonts w:hint="eastAsia" w:eastAsia="仿宋_GB2312" w:cs="Times New Roman"/>
          <w:color w:val="000000" w:themeColor="text1"/>
          <w:sz w:val="24"/>
          <w:szCs w:val="24"/>
          <w:lang w:val="en-US" w:eastAsia="zh-CN"/>
          <w14:textFill>
            <w14:solidFill>
              <w14:schemeClr w14:val="tx1"/>
            </w14:solidFill>
          </w14:textFill>
        </w:rPr>
        <w:t>1232.31</w:t>
      </w:r>
      <w:r>
        <w:rPr>
          <w:rFonts w:hint="default" w:ascii="Times New Roman" w:hAnsi="Times New Roman" w:eastAsia="仿宋_GB2312" w:cs="Times New Roman"/>
          <w:color w:val="000000" w:themeColor="text1"/>
          <w:sz w:val="24"/>
          <w:szCs w:val="24"/>
          <w14:textFill>
            <w14:solidFill>
              <w14:schemeClr w14:val="tx1"/>
            </w14:solidFill>
          </w14:textFill>
        </w:rPr>
        <w:t>hm</w:t>
      </w:r>
      <w:r>
        <w:rPr>
          <w:rFonts w:hint="default" w:ascii="Times New Roman" w:hAnsi="Times New Roman" w:eastAsia="仿宋_GB2312" w:cs="Times New Roman"/>
          <w:color w:val="000000" w:themeColor="text1"/>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szCs w:val="24"/>
          <w14:textFill>
            <w14:solidFill>
              <w14:schemeClr w14:val="tx1"/>
            </w14:solidFill>
          </w14:textFill>
        </w:rPr>
        <w:t>，其它建设用地面积为</w:t>
      </w:r>
      <w:r>
        <w:rPr>
          <w:rFonts w:hint="eastAsia" w:eastAsia="仿宋_GB2312" w:cs="Times New Roman"/>
          <w:color w:val="000000" w:themeColor="text1"/>
          <w:sz w:val="24"/>
          <w:szCs w:val="24"/>
          <w:lang w:val="en-US" w:eastAsia="zh-CN"/>
          <w14:textFill>
            <w14:solidFill>
              <w14:schemeClr w14:val="tx1"/>
            </w14:solidFill>
          </w14:textFill>
        </w:rPr>
        <w:t>1477.27</w:t>
      </w:r>
      <w:r>
        <w:rPr>
          <w:rFonts w:hint="default" w:ascii="Times New Roman" w:hAnsi="Times New Roman" w:eastAsia="仿宋_GB2312" w:cs="Times New Roman"/>
          <w:color w:val="000000" w:themeColor="text1"/>
          <w:sz w:val="24"/>
          <w:szCs w:val="24"/>
          <w14:textFill>
            <w14:solidFill>
              <w14:schemeClr w14:val="tx1"/>
            </w14:solidFill>
          </w14:textFill>
        </w:rPr>
        <w:t>hm</w:t>
      </w:r>
      <w:r>
        <w:rPr>
          <w:rFonts w:hint="default" w:ascii="Times New Roman" w:hAnsi="Times New Roman" w:eastAsia="仿宋_GB2312" w:cs="Times New Roman"/>
          <w:color w:val="000000" w:themeColor="text1"/>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szCs w:val="24"/>
          <w14:textFill>
            <w14:solidFill>
              <w14:schemeClr w14:val="tx1"/>
            </w14:solidFill>
          </w14:textFill>
        </w:rPr>
        <w:t>，未利用土地面积为</w:t>
      </w:r>
      <w:r>
        <w:rPr>
          <w:rFonts w:hint="eastAsia" w:eastAsia="仿宋_GB2312" w:cs="Times New Roman"/>
          <w:color w:val="000000" w:themeColor="text1"/>
          <w:sz w:val="24"/>
          <w:szCs w:val="24"/>
          <w:lang w:val="en-US" w:eastAsia="zh-CN"/>
          <w14:textFill>
            <w14:solidFill>
              <w14:schemeClr w14:val="tx1"/>
            </w14:solidFill>
          </w14:textFill>
        </w:rPr>
        <w:t>1524.43</w:t>
      </w:r>
      <w:r>
        <w:rPr>
          <w:rFonts w:hint="default" w:ascii="Times New Roman" w:hAnsi="Times New Roman" w:eastAsia="仿宋_GB2312" w:cs="Times New Roman"/>
          <w:color w:val="000000" w:themeColor="text1"/>
          <w:sz w:val="24"/>
          <w:szCs w:val="24"/>
          <w14:textFill>
            <w14:solidFill>
              <w14:schemeClr w14:val="tx1"/>
            </w14:solidFill>
          </w14:textFill>
        </w:rPr>
        <w:t>hm</w:t>
      </w:r>
      <w:r>
        <w:rPr>
          <w:rFonts w:hint="default" w:ascii="Times New Roman" w:hAnsi="Times New Roman" w:eastAsia="仿宋_GB2312" w:cs="Times New Roman"/>
          <w:color w:val="000000" w:themeColor="text1"/>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szCs w:val="24"/>
          <w14:textFill>
            <w14:solidFill>
              <w14:schemeClr w14:val="tx1"/>
            </w14:solidFill>
          </w14:textFill>
        </w:rPr>
        <w:t>，其它土地面积为</w:t>
      </w:r>
      <w:r>
        <w:rPr>
          <w:rFonts w:hint="eastAsia" w:eastAsia="仿宋_GB2312" w:cs="Times New Roman"/>
          <w:color w:val="000000" w:themeColor="text1"/>
          <w:sz w:val="24"/>
          <w:szCs w:val="24"/>
          <w:lang w:val="en-US" w:eastAsia="zh-CN"/>
          <w14:textFill>
            <w14:solidFill>
              <w14:schemeClr w14:val="tx1"/>
            </w14:solidFill>
          </w14:textFill>
        </w:rPr>
        <w:t>1924.57</w:t>
      </w:r>
      <w:r>
        <w:rPr>
          <w:rFonts w:hint="default" w:ascii="Times New Roman" w:hAnsi="Times New Roman" w:eastAsia="仿宋_GB2312" w:cs="Times New Roman"/>
          <w:color w:val="000000" w:themeColor="text1"/>
          <w:sz w:val="24"/>
          <w:szCs w:val="24"/>
          <w14:textFill>
            <w14:solidFill>
              <w14:schemeClr w14:val="tx1"/>
            </w14:solidFill>
          </w14:textFill>
        </w:rPr>
        <w:t>hm</w:t>
      </w:r>
      <w:r>
        <w:rPr>
          <w:rFonts w:hint="default" w:ascii="Times New Roman" w:hAnsi="Times New Roman" w:eastAsia="仿宋_GB2312" w:cs="Times New Roman"/>
          <w:color w:val="000000" w:themeColor="text1"/>
          <w:sz w:val="24"/>
          <w:szCs w:val="24"/>
          <w:vertAlign w:val="superscript"/>
          <w14:textFill>
            <w14:solidFill>
              <w14:schemeClr w14:val="tx1"/>
            </w14:solidFill>
          </w14:textFill>
        </w:rPr>
        <w:t>2</w:t>
      </w:r>
      <w:r>
        <w:rPr>
          <w:rFonts w:hint="default" w:ascii="Times New Roman" w:hAnsi="Times New Roman" w:eastAsia="仿宋_GB2312" w:cs="Times New Roman"/>
          <w:caps w:val="0"/>
          <w:color w:val="000000" w:themeColor="text1"/>
          <w:sz w:val="24"/>
          <w:szCs w:val="24"/>
          <w:highlight w:val="none"/>
          <w14:textFill>
            <w14:solidFill>
              <w14:schemeClr w14:val="tx1"/>
            </w14:solidFill>
          </w14:textFill>
        </w:rPr>
        <w:t>。</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273" w:name="_Toc205692948"/>
      <w:bookmarkStart w:id="274" w:name="_Toc12999"/>
      <w:bookmarkStart w:id="275" w:name="_Toc215217880"/>
      <w:bookmarkStart w:id="276" w:name="_Toc215217959"/>
      <w:bookmarkStart w:id="277" w:name="_Toc212885294"/>
      <w:bookmarkStart w:id="278" w:name="_Toc304994301"/>
      <w:bookmarkStart w:id="279" w:name="_Toc179486823"/>
      <w:bookmarkStart w:id="280" w:name="_Toc373446598"/>
      <w:bookmarkStart w:id="281" w:name="_Toc23720"/>
      <w:bookmarkStart w:id="282" w:name="_Toc215218038"/>
      <w:bookmarkStart w:id="283" w:name="_Toc26124"/>
      <w:r>
        <w:rPr>
          <w:rFonts w:hint="default" w:ascii="Times New Roman" w:hAnsi="Times New Roman" w:eastAsia="仿宋_GB2312" w:cs="Times New Roman"/>
          <w:b/>
          <w:bCs/>
          <w:caps w:val="0"/>
          <w:color w:val="auto"/>
          <w:position w:val="4"/>
          <w:sz w:val="30"/>
          <w:szCs w:val="30"/>
          <w:lang w:val="en-US" w:eastAsia="zh-CN"/>
        </w:rPr>
        <w:t>4.4水土流失现状</w:t>
      </w:r>
      <w:bookmarkEnd w:id="273"/>
      <w:bookmarkEnd w:id="274"/>
      <w:bookmarkEnd w:id="275"/>
      <w:bookmarkEnd w:id="276"/>
      <w:bookmarkEnd w:id="277"/>
      <w:bookmarkEnd w:id="278"/>
      <w:bookmarkEnd w:id="279"/>
      <w:bookmarkEnd w:id="280"/>
      <w:bookmarkEnd w:id="281"/>
      <w:bookmarkEnd w:id="282"/>
      <w:bookmarkEnd w:id="283"/>
    </w:p>
    <w:p>
      <w:pPr>
        <w:pStyle w:val="290"/>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left="0" w:leftChars="0" w:right="0" w:rightChars="0" w:firstLine="480" w:firstLineChars="200"/>
        <w:jc w:val="both"/>
        <w:textAlignment w:val="auto"/>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根据2015年贵州省各县水土流失面积统计表，</w:t>
      </w:r>
      <w:r>
        <w:rPr>
          <w:rFonts w:hint="default" w:ascii="Times New Roman" w:hAnsi="Times New Roman" w:eastAsia="仿宋_GB2312" w:cs="Times New Roman"/>
          <w:caps w:val="0"/>
          <w:color w:val="auto"/>
          <w:sz w:val="24"/>
          <w:szCs w:val="24"/>
          <w:lang w:eastAsia="zh-CN"/>
        </w:rPr>
        <w:t>普定县</w:t>
      </w:r>
      <w:r>
        <w:rPr>
          <w:rFonts w:hint="default" w:ascii="Times New Roman" w:hAnsi="Times New Roman" w:eastAsia="仿宋_GB2312" w:cs="Times New Roman"/>
          <w:caps w:val="0"/>
          <w:color w:val="auto"/>
          <w:sz w:val="24"/>
          <w:szCs w:val="24"/>
        </w:rPr>
        <w:t>水土流失总面积</w:t>
      </w:r>
      <w:r>
        <w:rPr>
          <w:rFonts w:hint="default" w:ascii="Times New Roman" w:hAnsi="Times New Roman" w:eastAsia="仿宋_GB2312" w:cs="Times New Roman"/>
          <w:caps w:val="0"/>
          <w:color w:val="auto"/>
          <w:sz w:val="24"/>
          <w:szCs w:val="24"/>
          <w:lang w:val="en-US" w:eastAsia="zh-CN"/>
        </w:rPr>
        <w:t>348.32</w:t>
      </w:r>
      <w:r>
        <w:rPr>
          <w:rFonts w:hint="default" w:ascii="Times New Roman" w:hAnsi="Times New Roman" w:eastAsia="仿宋_GB2312" w:cs="Times New Roman"/>
          <w:caps w:val="0"/>
          <w:color w:val="auto"/>
          <w:sz w:val="24"/>
          <w:szCs w:val="24"/>
          <w:lang w:eastAsia="zh-CN"/>
        </w:rPr>
        <w:t>km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，占全县总面积的</w:t>
      </w:r>
      <w:r>
        <w:rPr>
          <w:rFonts w:hint="default" w:ascii="Times New Roman" w:hAnsi="Times New Roman" w:eastAsia="仿宋_GB2312" w:cs="Times New Roman"/>
          <w:caps w:val="0"/>
          <w:color w:val="auto"/>
          <w:sz w:val="24"/>
          <w:szCs w:val="24"/>
          <w:lang w:val="en-US" w:eastAsia="zh-CN"/>
        </w:rPr>
        <w:t>32.25%</w:t>
      </w:r>
      <w:r>
        <w:rPr>
          <w:rFonts w:hint="default" w:ascii="Times New Roman" w:hAnsi="Times New Roman" w:eastAsia="仿宋_GB2312" w:cs="Times New Roman"/>
          <w:caps w:val="0"/>
          <w:color w:val="auto"/>
          <w:sz w:val="24"/>
          <w:szCs w:val="24"/>
        </w:rPr>
        <w:t>。轻度流失面积</w:t>
      </w:r>
      <w:r>
        <w:rPr>
          <w:rFonts w:hint="default" w:ascii="Times New Roman" w:hAnsi="Times New Roman" w:eastAsia="仿宋_GB2312" w:cs="Times New Roman"/>
          <w:caps w:val="0"/>
          <w:color w:val="auto"/>
          <w:sz w:val="24"/>
          <w:szCs w:val="24"/>
          <w:lang w:val="en-US" w:eastAsia="zh-CN"/>
        </w:rPr>
        <w:t>163.43</w:t>
      </w:r>
      <w:r>
        <w:rPr>
          <w:rFonts w:hint="default" w:ascii="Times New Roman" w:hAnsi="Times New Roman" w:eastAsia="仿宋_GB2312" w:cs="Times New Roman"/>
          <w:caps w:val="0"/>
          <w:color w:val="auto"/>
          <w:sz w:val="24"/>
          <w:szCs w:val="24"/>
          <w:lang w:eastAsia="zh-CN"/>
        </w:rPr>
        <w:t>km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，占流失面积的</w:t>
      </w:r>
      <w:r>
        <w:rPr>
          <w:rFonts w:hint="default" w:ascii="Times New Roman" w:hAnsi="Times New Roman" w:eastAsia="仿宋_GB2312" w:cs="Times New Roman"/>
          <w:caps w:val="0"/>
          <w:color w:val="auto"/>
          <w:sz w:val="24"/>
          <w:szCs w:val="24"/>
          <w:lang w:val="en-US" w:eastAsia="zh-CN"/>
        </w:rPr>
        <w:t>15.13%</w:t>
      </w:r>
      <w:r>
        <w:rPr>
          <w:rFonts w:hint="default" w:ascii="Times New Roman" w:hAnsi="Times New Roman" w:eastAsia="仿宋_GB2312" w:cs="Times New Roman"/>
          <w:caps w:val="0"/>
          <w:color w:val="auto"/>
          <w:sz w:val="24"/>
          <w:szCs w:val="24"/>
        </w:rPr>
        <w:t>；中度流失面积</w:t>
      </w:r>
      <w:r>
        <w:rPr>
          <w:rFonts w:hint="default" w:ascii="Times New Roman" w:hAnsi="Times New Roman" w:eastAsia="仿宋_GB2312" w:cs="Times New Roman"/>
          <w:caps w:val="0"/>
          <w:color w:val="auto"/>
          <w:sz w:val="24"/>
          <w:szCs w:val="24"/>
          <w:lang w:val="en-US" w:eastAsia="zh-CN"/>
        </w:rPr>
        <w:t>94.99</w:t>
      </w:r>
      <w:r>
        <w:rPr>
          <w:rFonts w:hint="default" w:ascii="Times New Roman" w:hAnsi="Times New Roman" w:eastAsia="仿宋_GB2312" w:cs="Times New Roman"/>
          <w:caps w:val="0"/>
          <w:color w:val="auto"/>
          <w:sz w:val="24"/>
          <w:szCs w:val="24"/>
          <w:lang w:eastAsia="zh-CN"/>
        </w:rPr>
        <w:t>km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，占流失面积的</w:t>
      </w:r>
      <w:r>
        <w:rPr>
          <w:rFonts w:hint="default" w:ascii="Times New Roman" w:hAnsi="Times New Roman" w:eastAsia="仿宋_GB2312" w:cs="Times New Roman"/>
          <w:caps w:val="0"/>
          <w:color w:val="auto"/>
          <w:sz w:val="24"/>
          <w:szCs w:val="24"/>
          <w:lang w:val="en-US" w:eastAsia="zh-CN"/>
        </w:rPr>
        <w:t>8.8%</w:t>
      </w:r>
      <w:r>
        <w:rPr>
          <w:rFonts w:hint="default" w:ascii="Times New Roman" w:hAnsi="Times New Roman" w:eastAsia="仿宋_GB2312" w:cs="Times New Roman"/>
          <w:caps w:val="0"/>
          <w:color w:val="auto"/>
          <w:sz w:val="24"/>
          <w:szCs w:val="24"/>
        </w:rPr>
        <w:t>；强烈流失面积</w:t>
      </w:r>
      <w:r>
        <w:rPr>
          <w:rFonts w:hint="default" w:ascii="Times New Roman" w:hAnsi="Times New Roman" w:eastAsia="仿宋_GB2312" w:cs="Times New Roman"/>
          <w:caps w:val="0"/>
          <w:color w:val="auto"/>
          <w:sz w:val="24"/>
          <w:szCs w:val="24"/>
          <w:lang w:val="en-US" w:eastAsia="zh-CN"/>
        </w:rPr>
        <w:t>47.44</w:t>
      </w:r>
      <w:r>
        <w:rPr>
          <w:rFonts w:hint="default" w:ascii="Times New Roman" w:hAnsi="Times New Roman" w:eastAsia="仿宋_GB2312" w:cs="Times New Roman"/>
          <w:caps w:val="0"/>
          <w:color w:val="auto"/>
          <w:sz w:val="24"/>
          <w:szCs w:val="24"/>
          <w:lang w:eastAsia="zh-CN"/>
        </w:rPr>
        <w:t>km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，占流失面积的</w:t>
      </w:r>
      <w:r>
        <w:rPr>
          <w:rFonts w:hint="default" w:ascii="Times New Roman" w:hAnsi="Times New Roman" w:eastAsia="仿宋_GB2312" w:cs="Times New Roman"/>
          <w:caps w:val="0"/>
          <w:color w:val="auto"/>
          <w:sz w:val="24"/>
          <w:szCs w:val="24"/>
          <w:lang w:val="en-US" w:eastAsia="zh-CN"/>
        </w:rPr>
        <w:t>4.39%</w:t>
      </w:r>
      <w:r>
        <w:rPr>
          <w:rFonts w:hint="default" w:ascii="Times New Roman" w:hAnsi="Times New Roman" w:eastAsia="仿宋_GB2312" w:cs="Times New Roman"/>
          <w:caps w:val="0"/>
          <w:color w:val="auto"/>
          <w:sz w:val="24"/>
          <w:szCs w:val="24"/>
        </w:rPr>
        <w:t>；极强烈流失面积</w:t>
      </w:r>
      <w:r>
        <w:rPr>
          <w:rFonts w:hint="default" w:ascii="Times New Roman" w:hAnsi="Times New Roman" w:eastAsia="仿宋_GB2312" w:cs="Times New Roman"/>
          <w:caps w:val="0"/>
          <w:color w:val="auto"/>
          <w:sz w:val="24"/>
          <w:szCs w:val="24"/>
          <w:lang w:val="en-US" w:eastAsia="zh-CN"/>
        </w:rPr>
        <w:t>27.51</w:t>
      </w:r>
      <w:r>
        <w:rPr>
          <w:rFonts w:hint="default" w:ascii="Times New Roman" w:hAnsi="Times New Roman" w:eastAsia="仿宋_GB2312" w:cs="Times New Roman"/>
          <w:caps w:val="0"/>
          <w:color w:val="auto"/>
          <w:sz w:val="24"/>
          <w:szCs w:val="24"/>
          <w:lang w:eastAsia="zh-CN"/>
        </w:rPr>
        <w:t>km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，占流失面积的</w:t>
      </w:r>
      <w:r>
        <w:rPr>
          <w:rFonts w:hint="default" w:ascii="Times New Roman" w:hAnsi="Times New Roman" w:eastAsia="仿宋_GB2312" w:cs="Times New Roman"/>
          <w:caps w:val="0"/>
          <w:color w:val="auto"/>
          <w:sz w:val="24"/>
          <w:szCs w:val="24"/>
          <w:lang w:val="en-US" w:eastAsia="zh-CN"/>
        </w:rPr>
        <w:t>2.55%</w:t>
      </w:r>
      <w:r>
        <w:rPr>
          <w:rFonts w:hint="default" w:ascii="Times New Roman" w:hAnsi="Times New Roman" w:eastAsia="仿宋_GB2312" w:cs="Times New Roman"/>
          <w:caps w:val="0"/>
          <w:color w:val="auto"/>
          <w:sz w:val="24"/>
          <w:szCs w:val="24"/>
        </w:rPr>
        <w:t>；剧烈流失面积</w:t>
      </w:r>
      <w:r>
        <w:rPr>
          <w:rFonts w:hint="default" w:ascii="Times New Roman" w:hAnsi="Times New Roman" w:eastAsia="仿宋_GB2312" w:cs="Times New Roman"/>
          <w:caps w:val="0"/>
          <w:color w:val="auto"/>
          <w:sz w:val="24"/>
          <w:szCs w:val="24"/>
          <w:lang w:val="en-US" w:eastAsia="zh-CN"/>
        </w:rPr>
        <w:t>14.95</w:t>
      </w:r>
      <w:r>
        <w:rPr>
          <w:rFonts w:hint="default" w:ascii="Times New Roman" w:hAnsi="Times New Roman" w:eastAsia="仿宋_GB2312" w:cs="Times New Roman"/>
          <w:caps w:val="0"/>
          <w:color w:val="auto"/>
          <w:sz w:val="24"/>
          <w:szCs w:val="24"/>
          <w:lang w:eastAsia="zh-CN"/>
        </w:rPr>
        <w:t>km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，占流失面积的</w:t>
      </w:r>
      <w:r>
        <w:rPr>
          <w:rFonts w:hint="default" w:ascii="Times New Roman" w:hAnsi="Times New Roman" w:eastAsia="仿宋_GB2312" w:cs="Times New Roman"/>
          <w:caps w:val="0"/>
          <w:color w:val="auto"/>
          <w:sz w:val="24"/>
          <w:szCs w:val="24"/>
          <w:lang w:val="en-US" w:eastAsia="zh-CN"/>
        </w:rPr>
        <w:t>1.38%。</w:t>
      </w:r>
      <w:r>
        <w:rPr>
          <w:rFonts w:hint="default" w:ascii="Times New Roman" w:hAnsi="Times New Roman" w:eastAsia="仿宋_GB2312" w:cs="Times New Roman"/>
          <w:caps w:val="0"/>
          <w:color w:val="auto"/>
          <w:sz w:val="24"/>
          <w:szCs w:val="24"/>
        </w:rPr>
        <w:t>详见表4-</w:t>
      </w:r>
      <w:r>
        <w:rPr>
          <w:rFonts w:hint="default" w:ascii="Times New Roman" w:hAnsi="Times New Roman" w:eastAsia="仿宋_GB2312" w:cs="Times New Roman"/>
          <w:caps w:val="0"/>
          <w:color w:val="auto"/>
          <w:sz w:val="24"/>
          <w:szCs w:val="24"/>
          <w:lang w:val="en-US" w:eastAsia="zh-CN"/>
        </w:rPr>
        <w:t>2</w:t>
      </w:r>
      <w:r>
        <w:rPr>
          <w:rFonts w:hint="default" w:ascii="Times New Roman" w:hAnsi="Times New Roman" w:eastAsia="仿宋_GB2312" w:cs="Times New Roman"/>
          <w:caps w:val="0"/>
          <w:color w:val="auto"/>
          <w:sz w:val="24"/>
          <w:szCs w:val="24"/>
        </w:rPr>
        <w:t>。</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aps w:val="0"/>
          <w:color w:val="auto"/>
          <w:kern w:val="28"/>
          <w:sz w:val="24"/>
          <w:szCs w:val="24"/>
        </w:rPr>
      </w:pPr>
      <w:r>
        <w:rPr>
          <w:rFonts w:hint="default" w:ascii="Times New Roman" w:hAnsi="Times New Roman" w:eastAsia="仿宋_GB2312" w:cs="Times New Roman"/>
          <w:b/>
          <w:bCs/>
          <w:caps w:val="0"/>
          <w:color w:val="auto"/>
          <w:kern w:val="28"/>
          <w:sz w:val="24"/>
          <w:szCs w:val="24"/>
        </w:rPr>
        <w:t>表4-</w:t>
      </w:r>
      <w:r>
        <w:rPr>
          <w:rFonts w:hint="default" w:ascii="Times New Roman" w:hAnsi="Times New Roman" w:eastAsia="仿宋_GB2312" w:cs="Times New Roman"/>
          <w:b/>
          <w:bCs/>
          <w:caps w:val="0"/>
          <w:color w:val="auto"/>
          <w:kern w:val="28"/>
          <w:sz w:val="24"/>
          <w:szCs w:val="24"/>
          <w:lang w:val="en-US" w:eastAsia="zh-CN"/>
        </w:rPr>
        <w:t>2</w:t>
      </w:r>
      <w:r>
        <w:rPr>
          <w:rFonts w:hint="default" w:ascii="Times New Roman" w:hAnsi="Times New Roman" w:eastAsia="仿宋_GB2312" w:cs="Times New Roman"/>
          <w:b/>
          <w:bCs/>
          <w:caps w:val="0"/>
          <w:color w:val="auto"/>
          <w:kern w:val="28"/>
          <w:sz w:val="24"/>
          <w:szCs w:val="24"/>
          <w:lang w:eastAsia="zh-CN"/>
        </w:rPr>
        <w:t>普定县</w:t>
      </w:r>
      <w:r>
        <w:rPr>
          <w:rFonts w:hint="default" w:ascii="Times New Roman" w:hAnsi="Times New Roman" w:eastAsia="仿宋_GB2312" w:cs="Times New Roman"/>
          <w:b/>
          <w:bCs/>
          <w:caps w:val="0"/>
          <w:color w:val="auto"/>
          <w:kern w:val="28"/>
          <w:sz w:val="24"/>
          <w:szCs w:val="24"/>
        </w:rPr>
        <w:t>水土流失现状表</w:t>
      </w:r>
    </w:p>
    <w:tbl>
      <w:tblPr>
        <w:tblStyle w:val="66"/>
        <w:tblW w:w="874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8"/>
        <w:gridCol w:w="749"/>
        <w:gridCol w:w="631"/>
        <w:gridCol w:w="666"/>
        <w:gridCol w:w="667"/>
        <w:gridCol w:w="1"/>
        <w:gridCol w:w="665"/>
        <w:gridCol w:w="667"/>
        <w:gridCol w:w="2"/>
        <w:gridCol w:w="664"/>
        <w:gridCol w:w="667"/>
        <w:gridCol w:w="4"/>
        <w:gridCol w:w="663"/>
        <w:gridCol w:w="666"/>
        <w:gridCol w:w="5"/>
        <w:gridCol w:w="662"/>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4" w:hRule="atLeast"/>
        </w:trPr>
        <w:tc>
          <w:tcPr>
            <w:tcW w:w="688"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地县</w:t>
            </w:r>
          </w:p>
        </w:tc>
        <w:tc>
          <w:tcPr>
            <w:tcW w:w="1380" w:type="dxa"/>
            <w:gridSpan w:val="2"/>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水土流失面积</w:t>
            </w:r>
          </w:p>
        </w:tc>
        <w:tc>
          <w:tcPr>
            <w:tcW w:w="6674" w:type="dxa"/>
            <w:gridSpan w:val="14"/>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宋体" w:cs="Times New Roman"/>
                <w:color w:val="auto"/>
                <w:kern w:val="0"/>
                <w:sz w:val="18"/>
                <w:szCs w:val="18"/>
              </w:rPr>
              <w:t>各 级 土 壤 侵 蚀 强 度 面 积</w:t>
            </w:r>
            <w:r>
              <w:rPr>
                <w:rFonts w:hint="default" w:ascii="Times New Roman" w:hAnsi="Times New Roman" w:eastAsia="仿宋_GB2312" w:cs="Times New Roman"/>
                <w:caps w:val="0"/>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trPr>
        <w:tc>
          <w:tcPr>
            <w:tcW w:w="68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p>
        </w:tc>
        <w:tc>
          <w:tcPr>
            <w:tcW w:w="1380" w:type="dxa"/>
            <w:gridSpan w:val="2"/>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p>
        </w:tc>
        <w:tc>
          <w:tcPr>
            <w:tcW w:w="1334" w:type="dxa"/>
            <w:gridSpan w:val="3"/>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轻度</w:t>
            </w:r>
          </w:p>
        </w:tc>
        <w:tc>
          <w:tcPr>
            <w:tcW w:w="1334" w:type="dxa"/>
            <w:gridSpan w:val="3"/>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中度</w:t>
            </w:r>
          </w:p>
        </w:tc>
        <w:tc>
          <w:tcPr>
            <w:tcW w:w="1335" w:type="dxa"/>
            <w:gridSpan w:val="3"/>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强烈</w:t>
            </w:r>
          </w:p>
        </w:tc>
        <w:tc>
          <w:tcPr>
            <w:tcW w:w="1334" w:type="dxa"/>
            <w:gridSpan w:val="3"/>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极强烈</w:t>
            </w:r>
          </w:p>
        </w:tc>
        <w:tc>
          <w:tcPr>
            <w:tcW w:w="1337"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剧烈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trPr>
        <w:tc>
          <w:tcPr>
            <w:tcW w:w="688"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p>
        </w:tc>
        <w:tc>
          <w:tcPr>
            <w:tcW w:w="749"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面积</w:t>
            </w:r>
          </w:p>
        </w:tc>
        <w:tc>
          <w:tcPr>
            <w:tcW w:w="63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666" w:type="dxa"/>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面积</w:t>
            </w:r>
          </w:p>
        </w:tc>
        <w:tc>
          <w:tcPr>
            <w:tcW w:w="66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666" w:type="dxa"/>
            <w:gridSpan w:val="2"/>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面积</w:t>
            </w:r>
          </w:p>
        </w:tc>
        <w:tc>
          <w:tcPr>
            <w:tcW w:w="66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666" w:type="dxa"/>
            <w:gridSpan w:val="2"/>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面积</w:t>
            </w:r>
          </w:p>
        </w:tc>
        <w:tc>
          <w:tcPr>
            <w:tcW w:w="66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667" w:type="dxa"/>
            <w:gridSpan w:val="2"/>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面积</w:t>
            </w:r>
          </w:p>
        </w:tc>
        <w:tc>
          <w:tcPr>
            <w:tcW w:w="6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667" w:type="dxa"/>
            <w:gridSpan w:val="2"/>
            <w:vAlign w:val="bottom"/>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面积</w:t>
            </w:r>
          </w:p>
        </w:tc>
        <w:tc>
          <w:tcPr>
            <w:tcW w:w="67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4" w:hRule="atLeast"/>
        </w:trPr>
        <w:tc>
          <w:tcPr>
            <w:tcW w:w="68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0" w:lineRule="atLeast"/>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lang w:eastAsia="zh-CN"/>
              </w:rPr>
            </w:pPr>
            <w:r>
              <w:rPr>
                <w:rFonts w:hint="default" w:ascii="Times New Roman" w:hAnsi="Times New Roman" w:eastAsia="仿宋_GB2312" w:cs="Times New Roman"/>
                <w:caps w:val="0"/>
                <w:color w:val="auto"/>
                <w:kern w:val="0"/>
                <w:sz w:val="21"/>
                <w:szCs w:val="21"/>
                <w:lang w:eastAsia="zh-CN"/>
              </w:rPr>
              <w:t>普定县</w:t>
            </w:r>
          </w:p>
        </w:tc>
        <w:tc>
          <w:tcPr>
            <w:tcW w:w="74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i w:val="0"/>
                <w:color w:val="auto"/>
                <w:kern w:val="0"/>
                <w:sz w:val="21"/>
                <w:szCs w:val="21"/>
                <w:u w:val="none"/>
                <w:lang w:val="en-US" w:eastAsia="zh-CN" w:bidi="ar"/>
              </w:rPr>
              <w:t>348.32</w:t>
            </w:r>
          </w:p>
        </w:tc>
        <w:tc>
          <w:tcPr>
            <w:tcW w:w="63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i w:val="0"/>
                <w:color w:val="auto"/>
                <w:kern w:val="0"/>
                <w:sz w:val="21"/>
                <w:szCs w:val="21"/>
                <w:u w:val="none"/>
                <w:lang w:val="en-US" w:eastAsia="zh-CN" w:bidi="ar"/>
              </w:rPr>
              <w:t>32.35</w:t>
            </w:r>
          </w:p>
        </w:tc>
        <w:tc>
          <w:tcPr>
            <w:tcW w:w="6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i w:val="0"/>
                <w:color w:val="auto"/>
                <w:kern w:val="0"/>
                <w:sz w:val="21"/>
                <w:szCs w:val="21"/>
                <w:u w:val="none"/>
                <w:lang w:val="en-US" w:eastAsia="zh-CN" w:bidi="ar"/>
              </w:rPr>
              <w:t>163.43</w:t>
            </w:r>
          </w:p>
        </w:tc>
        <w:tc>
          <w:tcPr>
            <w:tcW w:w="66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i w:val="0"/>
                <w:color w:val="auto"/>
                <w:kern w:val="0"/>
                <w:sz w:val="21"/>
                <w:szCs w:val="21"/>
                <w:u w:val="none"/>
                <w:lang w:val="en-US" w:eastAsia="zh-CN" w:bidi="ar"/>
              </w:rPr>
              <w:t>15.13</w:t>
            </w:r>
          </w:p>
        </w:tc>
        <w:tc>
          <w:tcPr>
            <w:tcW w:w="666"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i w:val="0"/>
                <w:color w:val="auto"/>
                <w:kern w:val="0"/>
                <w:sz w:val="21"/>
                <w:szCs w:val="21"/>
                <w:u w:val="none"/>
                <w:lang w:val="en-US" w:eastAsia="zh-CN" w:bidi="ar"/>
              </w:rPr>
              <w:t>94.99</w:t>
            </w:r>
          </w:p>
        </w:tc>
        <w:tc>
          <w:tcPr>
            <w:tcW w:w="66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caps w:val="0"/>
                <w:color w:val="auto"/>
                <w:kern w:val="0"/>
                <w:sz w:val="21"/>
                <w:szCs w:val="21"/>
                <w:lang w:val="en-US"/>
              </w:rPr>
            </w:pPr>
            <w:r>
              <w:rPr>
                <w:rFonts w:hint="default" w:ascii="Times New Roman" w:hAnsi="Times New Roman" w:eastAsia="仿宋_GB2312" w:cs="Times New Roman"/>
                <w:i w:val="0"/>
                <w:color w:val="auto"/>
                <w:kern w:val="0"/>
                <w:sz w:val="21"/>
                <w:szCs w:val="21"/>
                <w:u w:val="none"/>
                <w:lang w:val="en-US" w:eastAsia="zh-CN" w:bidi="ar"/>
              </w:rPr>
              <w:t>8.8</w:t>
            </w:r>
          </w:p>
        </w:tc>
        <w:tc>
          <w:tcPr>
            <w:tcW w:w="666"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i w:val="0"/>
                <w:color w:val="auto"/>
                <w:kern w:val="0"/>
                <w:sz w:val="21"/>
                <w:szCs w:val="21"/>
                <w:u w:val="none"/>
                <w:lang w:val="en-US" w:eastAsia="zh-CN" w:bidi="ar"/>
              </w:rPr>
              <w:t>47.44</w:t>
            </w:r>
          </w:p>
        </w:tc>
        <w:tc>
          <w:tcPr>
            <w:tcW w:w="66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i w:val="0"/>
                <w:color w:val="auto"/>
                <w:kern w:val="0"/>
                <w:sz w:val="21"/>
                <w:szCs w:val="21"/>
                <w:u w:val="none"/>
                <w:lang w:val="en-US" w:eastAsia="zh-CN" w:bidi="ar"/>
              </w:rPr>
              <w:t>4.39</w:t>
            </w:r>
          </w:p>
        </w:tc>
        <w:tc>
          <w:tcPr>
            <w:tcW w:w="667"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i w:val="0"/>
                <w:color w:val="auto"/>
                <w:kern w:val="0"/>
                <w:sz w:val="21"/>
                <w:szCs w:val="21"/>
                <w:u w:val="none"/>
                <w:lang w:val="en-US" w:eastAsia="zh-CN" w:bidi="ar"/>
              </w:rPr>
              <w:t>27.51</w:t>
            </w:r>
          </w:p>
        </w:tc>
        <w:tc>
          <w:tcPr>
            <w:tcW w:w="666"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i w:val="0"/>
                <w:color w:val="auto"/>
                <w:kern w:val="0"/>
                <w:sz w:val="21"/>
                <w:szCs w:val="21"/>
                <w:u w:val="none"/>
                <w:lang w:val="en-US" w:eastAsia="zh-CN" w:bidi="ar"/>
              </w:rPr>
              <w:t>2.55</w:t>
            </w:r>
          </w:p>
        </w:tc>
        <w:tc>
          <w:tcPr>
            <w:tcW w:w="667"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i w:val="0"/>
                <w:color w:val="auto"/>
                <w:kern w:val="0"/>
                <w:sz w:val="21"/>
                <w:szCs w:val="21"/>
                <w:u w:val="none"/>
                <w:lang w:val="en-US" w:eastAsia="zh-CN" w:bidi="ar"/>
              </w:rPr>
              <w:t>14.95</w:t>
            </w:r>
          </w:p>
        </w:tc>
        <w:tc>
          <w:tcPr>
            <w:tcW w:w="675"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i w:val="0"/>
                <w:color w:val="auto"/>
                <w:kern w:val="0"/>
                <w:sz w:val="21"/>
                <w:szCs w:val="21"/>
                <w:u w:val="none"/>
                <w:lang w:val="en-US" w:eastAsia="zh-CN" w:bidi="ar"/>
              </w:rPr>
              <w:t>1.38</w:t>
            </w:r>
          </w:p>
        </w:tc>
      </w:tr>
    </w:tbl>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284" w:name="_Toc215217960"/>
      <w:bookmarkStart w:id="285" w:name="_Toc212885295"/>
      <w:bookmarkStart w:id="286" w:name="_Toc215217881"/>
      <w:bookmarkStart w:id="287" w:name="_Toc215218039"/>
      <w:bookmarkStart w:id="288" w:name="_Toc205692949"/>
      <w:bookmarkStart w:id="289" w:name="_Toc21644"/>
      <w:bookmarkStart w:id="290" w:name="_Toc12002"/>
      <w:bookmarkStart w:id="291" w:name="_Toc17408"/>
      <w:bookmarkStart w:id="292" w:name="_Toc179486824"/>
      <w:bookmarkStart w:id="293" w:name="_Toc373446599"/>
      <w:r>
        <w:rPr>
          <w:rFonts w:hint="default" w:ascii="Times New Roman" w:hAnsi="Times New Roman" w:eastAsia="仿宋_GB2312" w:cs="Times New Roman"/>
          <w:b/>
          <w:bCs/>
          <w:caps w:val="0"/>
          <w:color w:val="auto"/>
          <w:position w:val="4"/>
          <w:sz w:val="30"/>
          <w:szCs w:val="30"/>
          <w:lang w:val="en-US" w:eastAsia="zh-CN"/>
        </w:rPr>
        <w:t>4.5水土保持现状</w:t>
      </w:r>
      <w:bookmarkEnd w:id="284"/>
      <w:bookmarkEnd w:id="285"/>
      <w:bookmarkEnd w:id="286"/>
      <w:bookmarkEnd w:id="287"/>
      <w:bookmarkEnd w:id="288"/>
      <w:bookmarkEnd w:id="289"/>
      <w:bookmarkEnd w:id="290"/>
      <w:bookmarkEnd w:id="291"/>
      <w:bookmarkEnd w:id="292"/>
      <w:bookmarkEnd w:id="293"/>
    </w:p>
    <w:p>
      <w:pPr>
        <w:keepNext/>
        <w:keepLines/>
        <w:pageBreakBefore w:val="0"/>
        <w:widowControl/>
        <w:kinsoku/>
        <w:wordWrap/>
        <w:overflowPunct/>
        <w:topLinePunct w:val="0"/>
        <w:autoSpaceDE/>
        <w:autoSpaceDN/>
        <w:bidi w:val="0"/>
        <w:adjustRightInd w:val="0"/>
        <w:snapToGrid w:val="0"/>
        <w:textAlignment w:val="auto"/>
        <w:outlineLvl w:val="9"/>
        <w:rPr>
          <w:rFonts w:hint="default" w:ascii="Times New Roman" w:hAnsi="Times New Roman" w:eastAsia="仿宋_GB2312" w:cs="Times New Roman"/>
          <w:caps w:val="0"/>
          <w:color w:val="auto"/>
          <w:sz w:val="24"/>
          <w:szCs w:val="24"/>
          <w:lang w:val="en-US" w:eastAsia="zh-CN"/>
        </w:rPr>
      </w:pPr>
      <w:r>
        <w:rPr>
          <w:rFonts w:hint="eastAsia" w:eastAsia="仿宋_GB2312" w:cs="Times New Roman"/>
          <w:caps w:val="0"/>
          <w:color w:val="auto"/>
          <w:sz w:val="24"/>
          <w:szCs w:val="24"/>
          <w:lang w:val="en-US" w:eastAsia="zh-CN"/>
        </w:rPr>
        <w:t>一、</w:t>
      </w:r>
      <w:r>
        <w:rPr>
          <w:rFonts w:hint="default" w:ascii="Times New Roman" w:hAnsi="Times New Roman" w:eastAsia="仿宋_GB2312" w:cs="Times New Roman"/>
          <w:caps w:val="0"/>
          <w:color w:val="auto"/>
          <w:sz w:val="24"/>
          <w:szCs w:val="24"/>
          <w:lang w:val="en-US" w:eastAsia="zh-CN"/>
        </w:rPr>
        <w:t>水土流失防治区划分情况</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highlight w:val="none"/>
        </w:rPr>
        <w:t>根据</w:t>
      </w:r>
      <w:r>
        <w:rPr>
          <w:rFonts w:hint="default" w:ascii="Times New Roman" w:hAnsi="Times New Roman" w:eastAsia="仿宋_GB2312" w:cs="Times New Roman"/>
          <w:caps w:val="0"/>
          <w:color w:val="auto"/>
          <w:sz w:val="24"/>
          <w:szCs w:val="24"/>
          <w:highlight w:val="none"/>
          <w:lang w:eastAsia="zh-CN"/>
        </w:rPr>
        <w:t>水利部办公厅</w:t>
      </w:r>
      <w:r>
        <w:rPr>
          <w:rFonts w:hint="default" w:ascii="Times New Roman" w:hAnsi="Times New Roman" w:eastAsia="仿宋_GB2312" w:cs="Times New Roman"/>
          <w:caps w:val="0"/>
          <w:color w:val="auto"/>
          <w:kern w:val="28"/>
          <w:sz w:val="24"/>
          <w:szCs w:val="24"/>
          <w:highlight w:val="none"/>
        </w:rPr>
        <w:t>印发根据《水利部办公厅关于印发＜全国水土保持规划国家级水土流失重点预防区和重点治理区复核划分成果＞的通知》</w:t>
      </w:r>
      <w:r>
        <w:rPr>
          <w:rFonts w:hint="default" w:ascii="Times New Roman" w:hAnsi="Times New Roman" w:eastAsia="仿宋_GB2312" w:cs="Times New Roman"/>
          <w:caps w:val="0"/>
          <w:color w:val="auto"/>
          <w:sz w:val="24"/>
          <w:szCs w:val="24"/>
          <w:highlight w:val="none"/>
          <w:lang w:eastAsia="zh-CN"/>
        </w:rPr>
        <w:t>办水保</w:t>
      </w:r>
      <w:r>
        <w:rPr>
          <w:rFonts w:hint="default" w:ascii="Times New Roman" w:hAnsi="Times New Roman" w:eastAsia="仿宋_GB2312" w:cs="Times New Roman"/>
          <w:caps w:val="0"/>
          <w:color w:val="auto"/>
          <w:sz w:val="24"/>
          <w:szCs w:val="24"/>
          <w:highlight w:val="none"/>
          <w:lang w:val="en-US" w:eastAsia="zh-CN"/>
        </w:rPr>
        <w:t>[2013]188号</w:t>
      </w:r>
      <w:r>
        <w:rPr>
          <w:rFonts w:hint="default" w:ascii="Times New Roman" w:hAnsi="Times New Roman" w:eastAsia="仿宋_GB2312" w:cs="Times New Roman"/>
          <w:caps w:val="0"/>
          <w:color w:val="auto"/>
          <w:sz w:val="24"/>
          <w:szCs w:val="24"/>
          <w:highlight w:val="none"/>
          <w:lang w:eastAsia="zh-CN"/>
        </w:rPr>
        <w:t>、</w:t>
      </w:r>
      <w:r>
        <w:rPr>
          <w:rFonts w:hint="default" w:ascii="Times New Roman" w:hAnsi="Times New Roman" w:eastAsia="仿宋_GB2312" w:cs="Times New Roman"/>
          <w:caps w:val="0"/>
          <w:color w:val="auto"/>
          <w:kern w:val="28"/>
          <w:sz w:val="24"/>
          <w:szCs w:val="24"/>
          <w:highlight w:val="none"/>
        </w:rPr>
        <w:t>《贵州省水利厅关于印发贵州省水土流失重点预防区和重点治理区划分成果的通知》</w:t>
      </w:r>
      <w:r>
        <w:rPr>
          <w:rFonts w:hint="default" w:ascii="Times New Roman" w:hAnsi="Times New Roman" w:eastAsia="仿宋_GB2312" w:cs="Times New Roman"/>
          <w:caps w:val="0"/>
          <w:color w:val="auto"/>
          <w:sz w:val="24"/>
          <w:szCs w:val="24"/>
        </w:rPr>
        <w:t>（黔水保[2015]82号）</w:t>
      </w:r>
      <w:r>
        <w:rPr>
          <w:rFonts w:hint="default" w:ascii="Times New Roman" w:hAnsi="Times New Roman" w:eastAsia="仿宋_GB2312" w:cs="Times New Roman"/>
          <w:caps w:val="0"/>
          <w:color w:val="auto"/>
          <w:kern w:val="28"/>
          <w:sz w:val="24"/>
          <w:szCs w:val="24"/>
          <w:highlight w:val="none"/>
          <w:lang w:eastAsia="zh-CN"/>
        </w:rPr>
        <w:t>的规定</w:t>
      </w:r>
      <w:r>
        <w:rPr>
          <w:rFonts w:hint="default" w:ascii="Times New Roman" w:hAnsi="Times New Roman" w:eastAsia="仿宋_GB2312" w:cs="Times New Roman"/>
          <w:caps w:val="0"/>
          <w:color w:val="auto"/>
          <w:sz w:val="24"/>
          <w:szCs w:val="24"/>
          <w:highlight w:val="none"/>
          <w:lang w:eastAsia="zh-CN"/>
        </w:rPr>
        <w:t>，</w:t>
      </w:r>
      <w:r>
        <w:rPr>
          <w:rFonts w:hint="default" w:ascii="Times New Roman" w:hAnsi="Times New Roman" w:eastAsia="仿宋_GB2312" w:cs="Times New Roman"/>
          <w:caps w:val="0"/>
          <w:color w:val="auto"/>
          <w:sz w:val="24"/>
          <w:szCs w:val="24"/>
        </w:rPr>
        <w:t>本项目</w:t>
      </w:r>
      <w:r>
        <w:rPr>
          <w:rFonts w:hint="default" w:ascii="Times New Roman" w:hAnsi="Times New Roman" w:eastAsia="仿宋_GB2312" w:cs="Times New Roman"/>
          <w:caps w:val="0"/>
          <w:color w:val="auto"/>
          <w:sz w:val="24"/>
          <w:szCs w:val="24"/>
          <w:lang w:eastAsia="zh-CN"/>
        </w:rPr>
        <w:t>所在地</w:t>
      </w:r>
      <w:r>
        <w:rPr>
          <w:rFonts w:hint="default" w:ascii="Times New Roman" w:hAnsi="Times New Roman" w:eastAsia="仿宋_GB2312" w:cs="Times New Roman"/>
          <w:caps w:val="0"/>
          <w:color w:val="auto"/>
          <w:sz w:val="24"/>
          <w:szCs w:val="24"/>
          <w:lang w:val="en-US" w:eastAsia="zh-CN"/>
        </w:rPr>
        <w:t>普定县</w:t>
      </w:r>
      <w:r>
        <w:rPr>
          <w:rFonts w:hint="default" w:ascii="Times New Roman" w:hAnsi="Times New Roman" w:eastAsia="仿宋_GB2312" w:cs="Times New Roman"/>
          <w:caps w:val="0"/>
          <w:color w:val="auto"/>
          <w:sz w:val="24"/>
          <w:szCs w:val="24"/>
          <w:lang w:eastAsia="zh-CN"/>
        </w:rPr>
        <w:t>属于</w:t>
      </w:r>
      <w:r>
        <w:rPr>
          <w:rFonts w:hint="default" w:ascii="Times New Roman" w:hAnsi="Times New Roman" w:eastAsia="仿宋_GB2312" w:cs="Times New Roman"/>
          <w:caps w:val="0"/>
          <w:color w:val="auto"/>
          <w:sz w:val="24"/>
          <w:szCs w:val="24"/>
          <w:lang w:val="en-US" w:eastAsia="zh-CN"/>
        </w:rPr>
        <w:t>黔西南岩溶石漠化国家级水土流失重点治理区</w:t>
      </w:r>
      <w:r>
        <w:rPr>
          <w:rFonts w:hint="default" w:ascii="Times New Roman" w:hAnsi="Times New Roman" w:eastAsia="仿宋_GB2312" w:cs="Times New Roman"/>
          <w:caps w:val="0"/>
          <w:color w:val="auto"/>
          <w:sz w:val="24"/>
          <w:szCs w:val="24"/>
        </w:rPr>
        <w:t>。项目区容许土壤侵蚀模数</w:t>
      </w:r>
      <w:r>
        <w:rPr>
          <w:rFonts w:hint="default" w:ascii="Times New Roman" w:hAnsi="Times New Roman" w:eastAsia="仿宋_GB2312" w:cs="Times New Roman"/>
          <w:caps w:val="0"/>
          <w:color w:val="auto"/>
          <w:sz w:val="24"/>
          <w:szCs w:val="24"/>
          <w:lang w:val="en-US" w:eastAsia="zh-CN"/>
        </w:rPr>
        <w:t>5</w:t>
      </w:r>
      <w:r>
        <w:rPr>
          <w:rFonts w:hint="default" w:ascii="Times New Roman" w:hAnsi="Times New Roman" w:eastAsia="仿宋_GB2312" w:cs="Times New Roman"/>
          <w:caps w:val="0"/>
          <w:color w:val="auto"/>
          <w:sz w:val="24"/>
          <w:szCs w:val="24"/>
        </w:rPr>
        <w:t>00t/</w:t>
      </w:r>
      <w:r>
        <w:rPr>
          <w:rFonts w:hint="default" w:ascii="Times New Roman" w:hAnsi="Times New Roman" w:eastAsia="仿宋_GB2312" w:cs="Times New Roman"/>
          <w:caps w:val="0"/>
          <w:color w:val="auto"/>
          <w:sz w:val="24"/>
          <w:szCs w:val="24"/>
          <w:lang w:eastAsia="zh-CN"/>
        </w:rPr>
        <w:t>（km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·a</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，根据《开发建设项目水土流失防治标准》</w:t>
      </w:r>
      <w:r>
        <w:rPr>
          <w:rFonts w:hint="default" w:ascii="Times New Roman" w:hAnsi="Times New Roman" w:eastAsia="仿宋_GB2312" w:cs="Times New Roman"/>
          <w:caps w:val="0"/>
          <w:color w:val="auto"/>
          <w:sz w:val="24"/>
          <w:szCs w:val="24"/>
          <w:lang w:eastAsia="zh-CN"/>
        </w:rPr>
        <w:t>规定，本项目为建设类项目</w:t>
      </w:r>
      <w:r>
        <w:rPr>
          <w:rFonts w:hint="default" w:ascii="Times New Roman" w:hAnsi="Times New Roman" w:eastAsia="仿宋_GB2312" w:cs="Times New Roman"/>
          <w:caps w:val="0"/>
          <w:color w:val="auto"/>
          <w:sz w:val="24"/>
          <w:szCs w:val="24"/>
        </w:rPr>
        <w:t>，防治标准执行建设类项目一级标准。</w:t>
      </w:r>
    </w:p>
    <w:p>
      <w:pPr>
        <w:keepNext/>
        <w:keepLines/>
        <w:pageBreakBefore w:val="0"/>
        <w:widowControl/>
        <w:kinsoku/>
        <w:wordWrap/>
        <w:overflowPunct/>
        <w:topLinePunct w:val="0"/>
        <w:autoSpaceDE/>
        <w:autoSpaceDN/>
        <w:bidi w:val="0"/>
        <w:adjustRightInd w:val="0"/>
        <w:snapToGrid w:val="0"/>
        <w:textAlignment w:val="auto"/>
        <w:outlineLvl w:val="9"/>
        <w:rPr>
          <w:rFonts w:hint="default" w:ascii="Times New Roman" w:hAnsi="Times New Roman" w:eastAsia="仿宋_GB2312" w:cs="Times New Roman"/>
          <w:caps w:val="0"/>
          <w:color w:val="auto"/>
          <w:sz w:val="24"/>
          <w:szCs w:val="24"/>
          <w:lang w:val="en-US" w:eastAsia="zh-CN"/>
        </w:rPr>
      </w:pPr>
      <w:bookmarkStart w:id="294" w:name="_Toc334021836"/>
      <w:bookmarkStart w:id="295" w:name="_Toc381716199"/>
      <w:bookmarkStart w:id="296" w:name="_Toc341690724"/>
      <w:bookmarkStart w:id="297" w:name="_Toc326573805"/>
      <w:bookmarkStart w:id="298" w:name="_Toc377721920"/>
      <w:bookmarkStart w:id="299" w:name="_Toc334022792"/>
      <w:bookmarkStart w:id="300" w:name="_Toc375499484"/>
      <w:bookmarkStart w:id="301" w:name="_Toc339960446"/>
      <w:r>
        <w:rPr>
          <w:rFonts w:hint="default" w:ascii="Times New Roman" w:hAnsi="Times New Roman" w:eastAsia="仿宋_GB2312" w:cs="Times New Roman"/>
          <w:caps w:val="0"/>
          <w:color w:val="auto"/>
          <w:sz w:val="24"/>
          <w:szCs w:val="24"/>
          <w:lang w:val="en-US" w:eastAsia="zh-CN"/>
        </w:rPr>
        <w:t>二、</w:t>
      </w:r>
      <w:bookmarkEnd w:id="294"/>
      <w:bookmarkEnd w:id="295"/>
      <w:bookmarkEnd w:id="296"/>
      <w:bookmarkEnd w:id="297"/>
      <w:bookmarkEnd w:id="298"/>
      <w:bookmarkEnd w:id="299"/>
      <w:bookmarkEnd w:id="300"/>
      <w:bookmarkEnd w:id="301"/>
      <w:r>
        <w:rPr>
          <w:rFonts w:hint="default" w:ascii="Times New Roman" w:hAnsi="Times New Roman" w:eastAsia="仿宋_GB2312" w:cs="Times New Roman"/>
          <w:sz w:val="24"/>
          <w:szCs w:val="24"/>
        </w:rPr>
        <w:t>普定县水土保持工作情况</w:t>
      </w:r>
    </w:p>
    <w:p>
      <w:pPr>
        <w:ind w:firstLine="560"/>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 xml:space="preserve"> </w:t>
      </w:r>
      <w:r>
        <w:rPr>
          <w:rFonts w:hint="default" w:ascii="Times New Roman" w:hAnsi="Times New Roman" w:eastAsia="仿宋_GB2312" w:cs="Times New Roman"/>
          <w:sz w:val="24"/>
          <w:szCs w:val="24"/>
        </w:rPr>
        <w:t>普定县80年代前是水土流失十分严重、生态恶化，自然灾害频繁交替发生，恶劣的生态环境，严重制约了全县社会经济发展。面对严峻的社会经济发展环境，政府高度重视。1998年开始在境内实施天然林资源保护工程。1999年实施生态环境综合治理工程。2000年起实施退耕还林（草）试点工程。采取工程措施与大自然自我修复再生的预防保护措施相结合的方式。按照“全面统一规划、分布实施，注重生态效益、兼顾经济效益的原则，以小流域为单元，工程措施、生物措施、封山育林措施、农艺措施一起上，实行山、水、林、田、路综合治理。开展水土保持监督执法工作，宣传水土保持法律法规，提高全民水保意识，逐步遏制了水土流失进一步恶化的趋势。初步取得了水土流失预防监督工作成效。</w:t>
      </w:r>
    </w:p>
    <w:p>
      <w:pPr>
        <w:ind w:firstLine="56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通过长防、天保、生态建设、退耕还林、小型水保工程等一系列工程的实施和综合治理，有效防止了水土流失。普定县的生态环境明显得到改善。森林面积从治理前的12万亩增加到2002年的37.8万亩，净增森林面积25.8万亩。森林覆盖率从7.4%上升到23.3%，上升315.9个百分点。水土流失面积逐步缩小，从治理前的663.6k</w:t>
      </w:r>
      <w:r>
        <w:rPr>
          <w:rFonts w:hint="default" w:ascii="Times New Roman" w:hAnsi="Times New Roman" w:eastAsia="仿宋_GB2312" w:cs="Times New Roman"/>
          <w:sz w:val="24"/>
          <w:szCs w:val="24"/>
          <w:lang w:eastAsia="zh-CN"/>
        </w:rPr>
        <w:t>m</w:t>
      </w:r>
      <w:r>
        <w:rPr>
          <w:rFonts w:hint="default" w:ascii="Times New Roman" w:hAnsi="Times New Roman" w:eastAsia="仿宋_GB2312" w:cs="Times New Roman"/>
          <w:sz w:val="24"/>
          <w:szCs w:val="24"/>
          <w:vertAlign w:val="superscript"/>
          <w:lang w:eastAsia="zh-CN"/>
        </w:rPr>
        <w:t>2</w:t>
      </w:r>
      <w:r>
        <w:rPr>
          <w:rFonts w:hint="default" w:ascii="Times New Roman" w:hAnsi="Times New Roman" w:eastAsia="仿宋_GB2312" w:cs="Times New Roman"/>
          <w:sz w:val="24"/>
          <w:szCs w:val="24"/>
        </w:rPr>
        <w:t>减少到495.1 k</w:t>
      </w:r>
      <w:r>
        <w:rPr>
          <w:rFonts w:hint="default" w:ascii="Times New Roman" w:hAnsi="Times New Roman" w:eastAsia="仿宋_GB2312" w:cs="Times New Roman"/>
          <w:sz w:val="24"/>
          <w:szCs w:val="24"/>
          <w:lang w:eastAsia="zh-CN"/>
        </w:rPr>
        <w:t>m</w:t>
      </w:r>
      <w:r>
        <w:rPr>
          <w:rFonts w:hint="default" w:ascii="Times New Roman" w:hAnsi="Times New Roman" w:eastAsia="仿宋_GB2312" w:cs="Times New Roman"/>
          <w:sz w:val="24"/>
          <w:szCs w:val="24"/>
          <w:vertAlign w:val="superscript"/>
          <w:lang w:eastAsia="zh-CN"/>
        </w:rPr>
        <w:t>2</w:t>
      </w:r>
      <w:r>
        <w:rPr>
          <w:rFonts w:hint="default" w:ascii="Times New Roman" w:hAnsi="Times New Roman" w:eastAsia="仿宋_GB2312" w:cs="Times New Roman"/>
          <w:sz w:val="24"/>
          <w:szCs w:val="24"/>
        </w:rPr>
        <w:t>，自然灾害逐步减少，生态环境逐步好转。蒙铺河流域内地表植被由治理前的17.1%上升到48.5%，其中林木覆盖率由治理前的5.6%上升到21.4%。特别是蒙铺河源头的丰林村覆盖率，由治理前的16.2%上升到75.6%。封山育林年每亩增加薪材450kg。各种草类由平方米15窝增加到55窝，80厘米以上的高草由1成增加到5.5成，封禁地段改成水平梯地，使过去的“三跑地”（跑水、跑土、跑肥）变成了“三保地”。水土保持治理区群众年收入增加了1至2倍。</w:t>
      </w:r>
    </w:p>
    <w:p>
      <w:pPr>
        <w:numPr>
          <w:ilvl w:val="0"/>
          <w:numId w:val="5"/>
        </w:numPr>
        <w:ind w:firstLine="562"/>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普定县水土保持执法监督情况</w:t>
      </w:r>
      <w:r>
        <w:rPr>
          <w:rFonts w:hint="default" w:ascii="Times New Roman" w:hAnsi="Times New Roman" w:eastAsia="仿宋_GB2312" w:cs="Times New Roman"/>
          <w:sz w:val="24"/>
          <w:szCs w:val="24"/>
        </w:rPr>
        <w:br w:type="textWrapping"/>
      </w:r>
      <w:r>
        <w:rPr>
          <w:rFonts w:hint="default" w:ascii="Times New Roman" w:hAnsi="Times New Roman" w:eastAsia="仿宋_GB2312" w:cs="Times New Roman"/>
          <w:sz w:val="24"/>
          <w:szCs w:val="24"/>
        </w:rPr>
        <w:t xml:space="preserve">    水利综合行政执法试点县之一，水土保持监督执法工作统一由普定县水政监察大队行使监督执法权，县水利局根据相关法律法规制定了《普定县水土流失防治费征收管理办法》，规范了普定县水土流失防治费和水土保持补偿费的征收工作。按照贵州省水利厅《关于转发水利部办公厅关于进一步加强水土保持宣传工作的通知》（黔水保[2007]59号）、安顺市水利局《关于印发安顺市水土保持国策宣传教育行动实施方案的通知》（安市水保[2008]10号）精神，结合普定县实际，制发了《普定县水土保持国策宣传教育行动实施方案》。根据各乡（镇）水管所的实际情况，要求全县11个乡（镇）水利站，三个国有水管所，采取灵活方式，组织开展形式多样的水土保持教育宣传活动。普定县每年组织开展两次以上水土保持执法检查工作，即每年3月至4月，10至11月开展水土保持大检查工作，平时不定期经常性监督执法。</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302" w:name="_Toc377721922"/>
      <w:bookmarkStart w:id="303" w:name="_Toc334022794"/>
      <w:bookmarkStart w:id="304" w:name="_Toc23306"/>
      <w:bookmarkStart w:id="305" w:name="_Toc334021838"/>
      <w:bookmarkStart w:id="306" w:name="_Toc339960448"/>
      <w:bookmarkStart w:id="307" w:name="_Toc318896129"/>
      <w:bookmarkStart w:id="308" w:name="_Toc13656"/>
      <w:bookmarkStart w:id="309" w:name="_Toc381716201"/>
      <w:bookmarkStart w:id="310" w:name="_Toc375499486"/>
      <w:bookmarkStart w:id="311" w:name="_Toc341690726"/>
      <w:bookmarkStart w:id="312" w:name="_Toc326573807"/>
      <w:bookmarkStart w:id="313" w:name="_Toc14739"/>
      <w:r>
        <w:rPr>
          <w:rFonts w:hint="default" w:ascii="Times New Roman" w:hAnsi="Times New Roman" w:eastAsia="仿宋_GB2312" w:cs="Times New Roman"/>
          <w:b/>
          <w:bCs/>
          <w:caps w:val="0"/>
          <w:color w:val="auto"/>
          <w:position w:val="4"/>
          <w:sz w:val="30"/>
          <w:szCs w:val="30"/>
          <w:lang w:val="en-US" w:eastAsia="zh-CN"/>
        </w:rPr>
        <w:t>4.6同类项目防治经验</w:t>
      </w:r>
      <w:bookmarkEnd w:id="302"/>
      <w:bookmarkEnd w:id="303"/>
      <w:bookmarkEnd w:id="304"/>
      <w:bookmarkEnd w:id="305"/>
      <w:bookmarkEnd w:id="306"/>
      <w:bookmarkEnd w:id="307"/>
      <w:bookmarkEnd w:id="308"/>
      <w:bookmarkEnd w:id="309"/>
      <w:bookmarkEnd w:id="310"/>
      <w:bookmarkEnd w:id="311"/>
      <w:bookmarkEnd w:id="312"/>
      <w:bookmarkEnd w:id="313"/>
    </w:p>
    <w:p>
      <w:pPr>
        <w:adjustRightInd w:val="0"/>
        <w:snapToGrid w:val="0"/>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近年来，随着经济的迅速发展，</w:t>
      </w:r>
      <w:r>
        <w:rPr>
          <w:rFonts w:hint="default" w:ascii="Times New Roman" w:hAnsi="Times New Roman" w:eastAsia="仿宋_GB2312" w:cs="Times New Roman"/>
          <w:caps w:val="0"/>
          <w:color w:val="auto"/>
          <w:sz w:val="24"/>
          <w:szCs w:val="24"/>
          <w:lang w:eastAsia="zh-CN"/>
        </w:rPr>
        <w:t>周边同类型的建设项目较多，项目</w:t>
      </w:r>
      <w:r>
        <w:rPr>
          <w:rFonts w:hint="default" w:ascii="Times New Roman" w:hAnsi="Times New Roman" w:eastAsia="仿宋_GB2312" w:cs="Times New Roman"/>
          <w:caps w:val="0"/>
          <w:color w:val="auto"/>
          <w:sz w:val="24"/>
          <w:szCs w:val="24"/>
        </w:rPr>
        <w:t>建设在保护生态环境、防治水土流失方面均取得了非常好的效果，积累了成功的经验。本项目可借鉴其他项目对防治工程建设造成的水土流失取得的经验，主要有以下几点：</w:t>
      </w:r>
    </w:p>
    <w:p>
      <w:pPr>
        <w:numPr>
          <w:ilvl w:val="0"/>
          <w:numId w:val="0"/>
        </w:numPr>
        <w:ind w:leftChars="200"/>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lang w:val="en-US" w:eastAsia="zh-CN"/>
        </w:rPr>
        <w:t>1</w:t>
      </w: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rPr>
        <w:t>工程措施</w:t>
      </w:r>
    </w:p>
    <w:p>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排水措施：为防止雨水对项目区造成洪涝灾害及污染环境，在场内修建了完善的排水沟，同时在道路两侧埋设有室外排污管道及室外排水管道，完善的排水系统对减少项目区的水土流失起到了较大的作用。</w:t>
      </w:r>
    </w:p>
    <w:p>
      <w:pPr>
        <w:numPr>
          <w:ilvl w:val="0"/>
          <w:numId w:val="0"/>
        </w:numPr>
        <w:ind w:leftChars="200"/>
        <w:rPr>
          <w:rFonts w:hint="default" w:ascii="Times New Roman" w:hAnsi="Times New Roman" w:eastAsia="仿宋_GB2312" w:cs="Times New Roman"/>
          <w:b/>
          <w:bCs/>
          <w:sz w:val="24"/>
          <w:szCs w:val="24"/>
        </w:rPr>
      </w:pP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lang w:val="en-US" w:eastAsia="zh-CN"/>
        </w:rPr>
        <w:t>2</w:t>
      </w:r>
      <w:r>
        <w:rPr>
          <w:rFonts w:hint="default" w:ascii="Times New Roman" w:hAnsi="Times New Roman" w:eastAsia="仿宋_GB2312" w:cs="Times New Roman"/>
          <w:b/>
          <w:bCs/>
          <w:sz w:val="24"/>
          <w:szCs w:val="24"/>
          <w:lang w:eastAsia="zh-CN"/>
        </w:rPr>
        <w:t>）</w:t>
      </w:r>
      <w:r>
        <w:rPr>
          <w:rFonts w:hint="default" w:ascii="Times New Roman" w:hAnsi="Times New Roman" w:eastAsia="仿宋_GB2312" w:cs="Times New Roman"/>
          <w:b/>
          <w:bCs/>
          <w:sz w:val="24"/>
          <w:szCs w:val="24"/>
        </w:rPr>
        <w:t>植物措施</w:t>
      </w:r>
    </w:p>
    <w:p>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项目区内为美化环境，在道路两旁及部分空闲地种植香樟、小叶女贞、狗牙根等，并采用乔、灌、草等相结合的方式，形成立体防护网，这些措施不仅能保证土壤涵养水份，也取到了减少水土流失的作用。</w:t>
      </w:r>
    </w:p>
    <w:p>
      <w:pPr>
        <w:keepNext w:val="0"/>
        <w:keepLines w:val="0"/>
        <w:widowControl/>
        <w:suppressLineNumbers w:val="0"/>
        <w:ind w:left="0" w:leftChars="0" w:firstLine="0" w:firstLineChars="0"/>
        <w:jc w:val="left"/>
        <w:rPr>
          <w:rFonts w:hint="default" w:ascii="Times New Roman" w:hAnsi="Times New Roman" w:cs="Times New Roman"/>
        </w:rPr>
      </w:pPr>
      <w:r>
        <w:rPr>
          <w:rFonts w:hint="default" w:ascii="Times New Roman" w:hAnsi="Times New Roman" w:eastAsia="宋体" w:cs="Times New Roman"/>
          <w:kern w:val="0"/>
          <w:sz w:val="24"/>
          <w:szCs w:val="24"/>
          <w:lang w:val="en-US" w:eastAsia="zh-CN" w:bidi="ar"/>
        </w:rPr>
        <w:fldChar w:fldCharType="begin"/>
      </w:r>
      <w:r>
        <w:rPr>
          <w:rFonts w:hint="default" w:ascii="Times New Roman" w:hAnsi="Times New Roman" w:eastAsia="宋体" w:cs="Times New Roman"/>
          <w:kern w:val="0"/>
          <w:sz w:val="24"/>
          <w:szCs w:val="24"/>
          <w:lang w:val="en-US" w:eastAsia="zh-CN" w:bidi="ar"/>
        </w:rPr>
        <w:instrText xml:space="preserve">INCLUDEPICTURE \d "C:\\Users\\bear\\AppData\\Roaming\\Tencent\\Users\\2377629894\\QQ\\WinTemp\\RichOle\\YU]F)`E$I9O6{@%}O@9O$0E.png" \* MERGEFORMATINET </w:instrText>
      </w:r>
      <w:r>
        <w:rPr>
          <w:rFonts w:hint="default" w:ascii="Times New Roman" w:hAnsi="Times New Roman" w:eastAsia="宋体" w:cs="Times New Roman"/>
          <w:kern w:val="0"/>
          <w:sz w:val="24"/>
          <w:szCs w:val="24"/>
          <w:lang w:val="en-US" w:eastAsia="zh-CN" w:bidi="ar"/>
        </w:rPr>
        <w:fldChar w:fldCharType="separate"/>
      </w:r>
      <w:r>
        <w:rPr>
          <w:rFonts w:hint="default" w:ascii="Times New Roman" w:hAnsi="Times New Roman" w:eastAsia="宋体" w:cs="Times New Roman"/>
          <w:kern w:val="0"/>
          <w:sz w:val="24"/>
          <w:szCs w:val="24"/>
          <w:lang w:val="en-US" w:eastAsia="zh-CN" w:bidi="ar"/>
        </w:rPr>
        <w:drawing>
          <wp:inline distT="0" distB="0" distL="114300" distR="114300">
            <wp:extent cx="2603500" cy="1753235"/>
            <wp:effectExtent l="0" t="0" r="6350" b="18415"/>
            <wp:docPr id="197"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4" descr="IMG_256"/>
                    <pic:cNvPicPr>
                      <a:picLocks noChangeAspect="1"/>
                    </pic:cNvPicPr>
                  </pic:nvPicPr>
                  <pic:blipFill>
                    <a:blip r:embed="rId46"/>
                    <a:stretch>
                      <a:fillRect/>
                    </a:stretch>
                  </pic:blipFill>
                  <pic:spPr>
                    <a:xfrm>
                      <a:off x="0" y="0"/>
                      <a:ext cx="2603500" cy="1753235"/>
                    </a:xfrm>
                    <a:prstGeom prst="rect">
                      <a:avLst/>
                    </a:prstGeom>
                    <a:noFill/>
                    <a:ln w="9525">
                      <a:noFill/>
                    </a:ln>
                  </pic:spPr>
                </pic:pic>
              </a:graphicData>
            </a:graphic>
          </wp:inline>
        </w:drawing>
      </w:r>
      <w:r>
        <w:rPr>
          <w:rFonts w:hint="default" w:ascii="Times New Roman" w:hAnsi="Times New Roman" w:eastAsia="宋体" w:cs="Times New Roman"/>
          <w:kern w:val="0"/>
          <w:sz w:val="24"/>
          <w:szCs w:val="24"/>
          <w:lang w:val="en-US" w:eastAsia="zh-CN" w:bidi="ar"/>
        </w:rPr>
        <w:fldChar w:fldCharType="end"/>
      </w:r>
      <w:r>
        <w:rPr>
          <w:rFonts w:hint="default" w:ascii="Times New Roman" w:hAnsi="Times New Roman" w:eastAsia="宋体" w:cs="Times New Roman"/>
          <w:kern w:val="0"/>
          <w:sz w:val="24"/>
          <w:szCs w:val="24"/>
          <w:lang w:val="en-US" w:eastAsia="zh-CN" w:bidi="ar"/>
        </w:rPr>
        <w:fldChar w:fldCharType="begin"/>
      </w:r>
      <w:r>
        <w:rPr>
          <w:rFonts w:hint="default" w:ascii="Times New Roman" w:hAnsi="Times New Roman" w:eastAsia="宋体" w:cs="Times New Roman"/>
          <w:kern w:val="0"/>
          <w:sz w:val="24"/>
          <w:szCs w:val="24"/>
          <w:lang w:val="en-US" w:eastAsia="zh-CN" w:bidi="ar"/>
        </w:rPr>
        <w:instrText xml:space="preserve">INCLUDEPICTURE \d "C:\\Users\\bear\\AppData\\Roaming\\Tencent\\Users\\2377629894\\QQ\\WinTemp\\RichOle\\NH0BDJXWIH0U6A3EH(826IM.png" \* MERGEFORMATINET </w:instrText>
      </w:r>
      <w:r>
        <w:rPr>
          <w:rFonts w:hint="default" w:ascii="Times New Roman" w:hAnsi="Times New Roman" w:eastAsia="宋体" w:cs="Times New Roman"/>
          <w:kern w:val="0"/>
          <w:sz w:val="24"/>
          <w:szCs w:val="24"/>
          <w:lang w:val="en-US" w:eastAsia="zh-CN" w:bidi="ar"/>
        </w:rPr>
        <w:fldChar w:fldCharType="separate"/>
      </w:r>
      <w:r>
        <w:rPr>
          <w:rFonts w:hint="default" w:ascii="Times New Roman" w:hAnsi="Times New Roman" w:eastAsia="宋体" w:cs="Times New Roman"/>
          <w:kern w:val="0"/>
          <w:sz w:val="24"/>
          <w:szCs w:val="24"/>
          <w:lang w:val="en-US" w:eastAsia="zh-CN" w:bidi="ar"/>
        </w:rPr>
        <w:drawing>
          <wp:inline distT="0" distB="0" distL="114300" distR="114300">
            <wp:extent cx="2818765" cy="1726565"/>
            <wp:effectExtent l="0" t="0" r="635" b="6985"/>
            <wp:docPr id="194"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45" descr="IMG_256"/>
                    <pic:cNvPicPr>
                      <a:picLocks noChangeAspect="1"/>
                    </pic:cNvPicPr>
                  </pic:nvPicPr>
                  <pic:blipFill>
                    <a:blip r:embed="rId47"/>
                    <a:stretch>
                      <a:fillRect/>
                    </a:stretch>
                  </pic:blipFill>
                  <pic:spPr>
                    <a:xfrm>
                      <a:off x="0" y="0"/>
                      <a:ext cx="2818765" cy="1726565"/>
                    </a:xfrm>
                    <a:prstGeom prst="rect">
                      <a:avLst/>
                    </a:prstGeom>
                    <a:noFill/>
                    <a:ln w="9525">
                      <a:noFill/>
                    </a:ln>
                  </pic:spPr>
                </pic:pic>
              </a:graphicData>
            </a:graphic>
          </wp:inline>
        </w:drawing>
      </w:r>
      <w:r>
        <w:rPr>
          <w:rFonts w:hint="default" w:ascii="Times New Roman" w:hAnsi="Times New Roman" w:eastAsia="宋体" w:cs="Times New Roman"/>
          <w:kern w:val="0"/>
          <w:sz w:val="24"/>
          <w:szCs w:val="24"/>
          <w:lang w:val="en-US" w:eastAsia="zh-CN" w:bidi="ar"/>
        </w:rPr>
        <w:fldChar w:fldCharType="end"/>
      </w:r>
    </w:p>
    <w:p>
      <w:pPr>
        <w:autoSpaceDE w:val="0"/>
        <w:autoSpaceDN w:val="0"/>
        <w:spacing w:line="360" w:lineRule="auto"/>
        <w:ind w:left="0" w:leftChars="0" w:firstLine="0" w:firstLineChars="0"/>
        <w:jc w:val="center"/>
        <w:rPr>
          <w:rFonts w:hint="default" w:ascii="Times New Roman" w:hAnsi="Times New Roman" w:cs="Times New Roman"/>
          <w:b/>
          <w:bCs/>
          <w:color w:val="auto"/>
          <w:kern w:val="28"/>
          <w:sz w:val="21"/>
          <w:szCs w:val="21"/>
          <w:highlight w:val="none"/>
          <w:lang w:eastAsia="zh-CN"/>
        </w:rPr>
      </w:pPr>
      <w:r>
        <w:rPr>
          <w:rFonts w:hint="default" w:ascii="Times New Roman" w:hAnsi="Times New Roman" w:cs="Times New Roman"/>
          <w:b/>
          <w:bCs/>
          <w:color w:val="auto"/>
          <w:kern w:val="28"/>
          <w:sz w:val="21"/>
          <w:szCs w:val="21"/>
        </w:rPr>
        <w:t>图4-</w:t>
      </w:r>
      <w:r>
        <w:rPr>
          <w:rFonts w:hint="default" w:ascii="Times New Roman" w:hAnsi="Times New Roman" w:cs="Times New Roman"/>
          <w:b/>
          <w:bCs/>
          <w:color w:val="auto"/>
          <w:kern w:val="28"/>
          <w:sz w:val="21"/>
          <w:szCs w:val="21"/>
          <w:lang w:val="en-US" w:eastAsia="zh-CN"/>
        </w:rPr>
        <w:t>1排水</w:t>
      </w:r>
      <w:r>
        <w:rPr>
          <w:rFonts w:hint="default" w:ascii="Times New Roman" w:hAnsi="Times New Roman" w:cs="Times New Roman"/>
          <w:b/>
          <w:bCs/>
          <w:color w:val="auto"/>
          <w:kern w:val="28"/>
          <w:sz w:val="21"/>
          <w:szCs w:val="21"/>
          <w:lang w:eastAsia="zh-CN"/>
        </w:rPr>
        <w:t>措施借鉴</w:t>
      </w:r>
    </w:p>
    <w:p>
      <w:pPr>
        <w:keepNext w:val="0"/>
        <w:keepLines w:val="0"/>
        <w:widowControl/>
        <w:suppressLineNumbers w:val="0"/>
        <w:ind w:left="0" w:leftChars="0" w:firstLine="0" w:firstLineChars="0"/>
        <w:jc w:val="left"/>
        <w:rPr>
          <w:rFonts w:hint="default" w:ascii="Times New Roman" w:hAnsi="Times New Roman" w:cs="Times New Roman"/>
        </w:rPr>
      </w:pPr>
      <w:r>
        <w:rPr>
          <w:rFonts w:hint="default" w:ascii="Times New Roman" w:hAnsi="Times New Roman" w:eastAsia="宋体" w:cs="Times New Roman"/>
          <w:b/>
          <w:szCs w:val="21"/>
          <w:lang w:eastAsia="zh-CN"/>
        </w:rPr>
        <w:drawing>
          <wp:inline distT="0" distB="0" distL="114300" distR="114300">
            <wp:extent cx="2727325" cy="1534795"/>
            <wp:effectExtent l="0" t="0" r="15875" b="8255"/>
            <wp:docPr id="195" name="图片 46" descr="DJI_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46" descr="DJI_0038"/>
                    <pic:cNvPicPr>
                      <a:picLocks noChangeAspect="1"/>
                    </pic:cNvPicPr>
                  </pic:nvPicPr>
                  <pic:blipFill>
                    <a:blip r:embed="rId48"/>
                    <a:stretch>
                      <a:fillRect/>
                    </a:stretch>
                  </pic:blipFill>
                  <pic:spPr>
                    <a:xfrm>
                      <a:off x="0" y="0"/>
                      <a:ext cx="2727325" cy="1534795"/>
                    </a:xfrm>
                    <a:prstGeom prst="rect">
                      <a:avLst/>
                    </a:prstGeom>
                    <a:noFill/>
                    <a:ln w="9525">
                      <a:noFill/>
                    </a:ln>
                  </pic:spPr>
                </pic:pic>
              </a:graphicData>
            </a:graphic>
          </wp:inline>
        </w:drawing>
      </w:r>
      <w:r>
        <w:rPr>
          <w:rFonts w:hint="default" w:ascii="Times New Roman" w:hAnsi="Times New Roman" w:eastAsia="宋体" w:cs="Times New Roman"/>
          <w:kern w:val="0"/>
          <w:sz w:val="24"/>
          <w:szCs w:val="24"/>
          <w:lang w:val="en-US" w:eastAsia="zh-CN" w:bidi="ar"/>
        </w:rPr>
        <w:fldChar w:fldCharType="begin"/>
      </w:r>
      <w:r>
        <w:rPr>
          <w:rFonts w:hint="default" w:ascii="Times New Roman" w:hAnsi="Times New Roman" w:eastAsia="宋体" w:cs="Times New Roman"/>
          <w:kern w:val="0"/>
          <w:sz w:val="24"/>
          <w:szCs w:val="24"/>
          <w:lang w:val="en-US" w:eastAsia="zh-CN" w:bidi="ar"/>
        </w:rPr>
        <w:instrText xml:space="preserve">INCLUDEPICTURE \d "C:\\Users\\bear\\AppData\\Roaming\\Tencent\\Users\\2377629894\\QQ\\WinTemp\\RichOle\\AFMABNG~6)E[7YA(%DZXVEC.png" \* MERGEFORMATINET </w:instrText>
      </w:r>
      <w:r>
        <w:rPr>
          <w:rFonts w:hint="default" w:ascii="Times New Roman" w:hAnsi="Times New Roman" w:eastAsia="宋体" w:cs="Times New Roman"/>
          <w:kern w:val="0"/>
          <w:sz w:val="24"/>
          <w:szCs w:val="24"/>
          <w:lang w:val="en-US" w:eastAsia="zh-CN" w:bidi="ar"/>
        </w:rPr>
        <w:fldChar w:fldCharType="separate"/>
      </w:r>
      <w:r>
        <w:rPr>
          <w:rFonts w:hint="default" w:ascii="Times New Roman" w:hAnsi="Times New Roman" w:eastAsia="宋体" w:cs="Times New Roman"/>
          <w:kern w:val="0"/>
          <w:sz w:val="24"/>
          <w:szCs w:val="24"/>
          <w:lang w:val="en-US" w:eastAsia="zh-CN" w:bidi="ar"/>
        </w:rPr>
        <w:drawing>
          <wp:inline distT="0" distB="0" distL="114300" distR="114300">
            <wp:extent cx="2522855" cy="1595120"/>
            <wp:effectExtent l="0" t="0" r="10795" b="5080"/>
            <wp:docPr id="196"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47" descr="IMG_256"/>
                    <pic:cNvPicPr>
                      <a:picLocks noChangeAspect="1"/>
                    </pic:cNvPicPr>
                  </pic:nvPicPr>
                  <pic:blipFill>
                    <a:blip r:embed="rId49"/>
                    <a:stretch>
                      <a:fillRect/>
                    </a:stretch>
                  </pic:blipFill>
                  <pic:spPr>
                    <a:xfrm>
                      <a:off x="0" y="0"/>
                      <a:ext cx="2522855" cy="1595120"/>
                    </a:xfrm>
                    <a:prstGeom prst="rect">
                      <a:avLst/>
                    </a:prstGeom>
                    <a:noFill/>
                    <a:ln w="9525">
                      <a:noFill/>
                    </a:ln>
                  </pic:spPr>
                </pic:pic>
              </a:graphicData>
            </a:graphic>
          </wp:inline>
        </w:drawing>
      </w:r>
      <w:r>
        <w:rPr>
          <w:rFonts w:hint="default" w:ascii="Times New Roman" w:hAnsi="Times New Roman" w:eastAsia="宋体" w:cs="Times New Roman"/>
          <w:kern w:val="0"/>
          <w:sz w:val="24"/>
          <w:szCs w:val="24"/>
          <w:lang w:val="en-US" w:eastAsia="zh-CN" w:bidi="ar"/>
        </w:rPr>
        <w:fldChar w:fldCharType="end"/>
      </w:r>
    </w:p>
    <w:p>
      <w:pPr>
        <w:autoSpaceDE w:val="0"/>
        <w:autoSpaceDN w:val="0"/>
        <w:spacing w:line="240" w:lineRule="auto"/>
        <w:ind w:left="0" w:leftChars="0" w:firstLine="0" w:firstLineChars="0"/>
        <w:jc w:val="center"/>
        <w:rPr>
          <w:rFonts w:hint="default" w:ascii="Times New Roman" w:hAnsi="Times New Roman" w:cs="Times New Roman"/>
          <w:b/>
          <w:bCs/>
          <w:color w:val="auto"/>
          <w:kern w:val="28"/>
          <w:sz w:val="21"/>
          <w:szCs w:val="21"/>
          <w:highlight w:val="none"/>
          <w:lang w:eastAsia="zh-CN"/>
        </w:rPr>
      </w:pPr>
      <w:r>
        <w:rPr>
          <w:rFonts w:hint="default" w:ascii="Times New Roman" w:hAnsi="Times New Roman" w:cs="Times New Roman"/>
          <w:b/>
          <w:bCs/>
          <w:color w:val="auto"/>
          <w:kern w:val="28"/>
          <w:sz w:val="21"/>
          <w:szCs w:val="21"/>
        </w:rPr>
        <w:t>图4-</w:t>
      </w:r>
      <w:r>
        <w:rPr>
          <w:rFonts w:hint="default" w:ascii="Times New Roman" w:hAnsi="Times New Roman" w:cs="Times New Roman"/>
          <w:b/>
          <w:bCs/>
          <w:color w:val="auto"/>
          <w:kern w:val="28"/>
          <w:sz w:val="21"/>
          <w:szCs w:val="21"/>
          <w:lang w:val="en-US" w:eastAsia="zh-CN"/>
        </w:rPr>
        <w:t>2绿化</w:t>
      </w:r>
      <w:r>
        <w:rPr>
          <w:rFonts w:hint="default" w:ascii="Times New Roman" w:hAnsi="Times New Roman" w:cs="Times New Roman"/>
          <w:b/>
          <w:bCs/>
          <w:color w:val="auto"/>
          <w:kern w:val="28"/>
          <w:sz w:val="21"/>
          <w:szCs w:val="21"/>
          <w:lang w:eastAsia="zh-CN"/>
        </w:rPr>
        <w:t>措施借鉴</w:t>
      </w:r>
    </w:p>
    <w:p>
      <w:pPr>
        <w:spacing w:line="240" w:lineRule="auto"/>
        <w:rPr>
          <w:rFonts w:hint="default" w:ascii="Times New Roman" w:hAnsi="Times New Roman" w:cs="Times New Roman"/>
          <w:sz w:val="21"/>
          <w:szCs w:val="21"/>
        </w:rPr>
        <w:sectPr>
          <w:headerReference r:id="rId14" w:type="first"/>
          <w:headerReference r:id="rId13" w:type="default"/>
          <w:pgSz w:w="11906" w:h="16838"/>
          <w:pgMar w:top="1417" w:right="1417" w:bottom="1417" w:left="1417" w:header="850" w:footer="992" w:gutter="0"/>
          <w:pgNumType w:fmt="decimal"/>
          <w:cols w:space="720" w:num="1"/>
          <w:titlePg/>
        </w:sectPr>
      </w:pPr>
    </w:p>
    <w:bookmarkEnd w:id="260"/>
    <w:bookmarkEnd w:id="261"/>
    <w:bookmarkEnd w:id="262"/>
    <w:bookmarkEnd w:id="263"/>
    <w:bookmarkEnd w:id="264"/>
    <w:bookmarkEnd w:id="265"/>
    <w:p>
      <w:pPr>
        <w:pStyle w:val="3"/>
        <w:adjustRightInd w:val="0"/>
        <w:snapToGrid w:val="0"/>
        <w:spacing w:before="0" w:after="0" w:line="360" w:lineRule="auto"/>
        <w:rPr>
          <w:rFonts w:hint="default" w:ascii="Times New Roman" w:hAnsi="Times New Roman" w:eastAsia="仿宋_GB2312" w:cs="Times New Roman"/>
          <w:caps w:val="0"/>
          <w:color w:val="auto"/>
          <w:sz w:val="32"/>
          <w:szCs w:val="32"/>
        </w:rPr>
      </w:pPr>
      <w:bookmarkStart w:id="314" w:name="_Toc9755"/>
      <w:bookmarkStart w:id="315" w:name="_Toc212974338"/>
      <w:bookmarkStart w:id="316" w:name="_Toc22589"/>
      <w:bookmarkStart w:id="317" w:name="_Toc191983125"/>
      <w:bookmarkStart w:id="318" w:name="_Toc219001508"/>
      <w:r>
        <w:rPr>
          <w:rFonts w:hint="default" w:ascii="Times New Roman" w:hAnsi="Times New Roman" w:eastAsia="仿宋_GB2312" w:cs="Times New Roman"/>
          <w:caps w:val="0"/>
          <w:color w:val="auto"/>
          <w:sz w:val="32"/>
          <w:szCs w:val="32"/>
        </w:rPr>
        <w:t>5主体工程水土保持分析</w:t>
      </w:r>
      <w:r>
        <w:rPr>
          <w:rFonts w:hint="default" w:ascii="Times New Roman" w:hAnsi="Times New Roman" w:eastAsia="仿宋_GB2312" w:cs="Times New Roman"/>
          <w:caps w:val="0"/>
          <w:color w:val="auto"/>
          <w:sz w:val="32"/>
          <w:szCs w:val="32"/>
          <w:lang w:val="en-US" w:eastAsia="zh-CN"/>
        </w:rPr>
        <w:t>与</w:t>
      </w:r>
      <w:r>
        <w:rPr>
          <w:rFonts w:hint="default" w:ascii="Times New Roman" w:hAnsi="Times New Roman" w:eastAsia="仿宋_GB2312" w:cs="Times New Roman"/>
          <w:caps w:val="0"/>
          <w:color w:val="auto"/>
          <w:sz w:val="32"/>
          <w:szCs w:val="32"/>
        </w:rPr>
        <w:t>评价</w:t>
      </w:r>
      <w:bookmarkEnd w:id="314"/>
      <w:bookmarkEnd w:id="315"/>
      <w:bookmarkEnd w:id="316"/>
      <w:bookmarkEnd w:id="317"/>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319" w:name="_Toc226664790"/>
      <w:bookmarkStart w:id="320" w:name="_Toc16449"/>
      <w:bookmarkStart w:id="321" w:name="_Toc289"/>
      <w:bookmarkStart w:id="322" w:name="_Toc377721925"/>
      <w:bookmarkStart w:id="323" w:name="_Toc375499490"/>
      <w:bookmarkStart w:id="324" w:name="_Toc381716204"/>
      <w:r>
        <w:rPr>
          <w:rFonts w:hint="default" w:ascii="Times New Roman" w:hAnsi="Times New Roman" w:eastAsia="仿宋_GB2312" w:cs="Times New Roman"/>
          <w:b/>
          <w:bCs/>
          <w:caps w:val="0"/>
          <w:color w:val="auto"/>
          <w:position w:val="4"/>
          <w:sz w:val="30"/>
          <w:szCs w:val="30"/>
          <w:lang w:val="en-US" w:eastAsia="zh-CN"/>
        </w:rPr>
        <w:t>5.1主体工程方案比选的水土保持分析评价</w:t>
      </w:r>
      <w:bookmarkEnd w:id="319"/>
      <w:bookmarkEnd w:id="320"/>
      <w:bookmarkEnd w:id="321"/>
    </w:p>
    <w:bookmarkEnd w:id="322"/>
    <w:bookmarkEnd w:id="323"/>
    <w:bookmarkEnd w:id="324"/>
    <w:p>
      <w:pPr>
        <w:rPr>
          <w:rFonts w:hint="default" w:ascii="Times New Roman" w:hAnsi="Times New Roman" w:eastAsia="仿宋_GB2312" w:cs="Times New Roman"/>
          <w:color w:val="000000"/>
          <w:sz w:val="24"/>
          <w:szCs w:val="24"/>
          <w:lang w:eastAsia="zh-CN"/>
        </w:rPr>
      </w:pPr>
      <w:r>
        <w:rPr>
          <w:rFonts w:hint="default" w:ascii="Times New Roman" w:hAnsi="Times New Roman" w:eastAsia="仿宋_GB2312" w:cs="Times New Roman"/>
          <w:color w:val="auto"/>
          <w:sz w:val="24"/>
          <w:szCs w:val="24"/>
        </w:rPr>
        <w:t>根据</w:t>
      </w:r>
      <w:r>
        <w:rPr>
          <w:rFonts w:hint="default" w:ascii="Times New Roman" w:hAnsi="Times New Roman" w:eastAsia="仿宋_GB2312" w:cs="Times New Roman"/>
          <w:caps w:val="0"/>
          <w:color w:val="auto"/>
          <w:spacing w:val="-6"/>
          <w:sz w:val="24"/>
          <w:szCs w:val="24"/>
          <w:lang w:val="en-US" w:eastAsia="zh-CN"/>
        </w:rPr>
        <w:t>《</w:t>
      </w:r>
      <w:r>
        <w:rPr>
          <w:rFonts w:hint="default" w:ascii="Times New Roman" w:hAnsi="Times New Roman" w:eastAsia="仿宋_GB2312" w:cs="Times New Roman"/>
          <w:caps w:val="0"/>
          <w:color w:val="auto"/>
          <w:sz w:val="24"/>
          <w:szCs w:val="24"/>
          <w:lang w:eastAsia="zh-CN"/>
        </w:rPr>
        <w:t>普定县</w:t>
      </w:r>
      <w:r>
        <w:rPr>
          <w:rFonts w:hint="default" w:ascii="Times New Roman" w:hAnsi="Times New Roman" w:eastAsia="仿宋_GB2312" w:cs="Times New Roman"/>
          <w:caps w:val="0"/>
          <w:color w:val="auto"/>
          <w:sz w:val="24"/>
          <w:szCs w:val="24"/>
          <w:lang w:val="en-US" w:eastAsia="zh-CN"/>
        </w:rPr>
        <w:t>发展和改革局关于对普定县</w:t>
      </w:r>
      <w:r>
        <w:rPr>
          <w:rFonts w:hint="default" w:ascii="Times New Roman" w:hAnsi="Times New Roman" w:eastAsia="仿宋_GB2312" w:cs="Times New Roman"/>
          <w:caps w:val="0"/>
          <w:color w:val="auto"/>
          <w:sz w:val="24"/>
          <w:szCs w:val="24"/>
          <w:lang w:eastAsia="zh-CN"/>
        </w:rPr>
        <w:t>中医医院</w:t>
      </w:r>
      <w:r>
        <w:rPr>
          <w:rFonts w:hint="default" w:ascii="Times New Roman" w:hAnsi="Times New Roman" w:eastAsia="仿宋_GB2312" w:cs="Times New Roman"/>
          <w:caps w:val="0"/>
          <w:color w:val="auto"/>
          <w:sz w:val="24"/>
          <w:szCs w:val="24"/>
          <w:lang w:val="en-US" w:eastAsia="zh-CN"/>
        </w:rPr>
        <w:t>人防地下室建设项目初步设计的批复</w:t>
      </w:r>
      <w:r>
        <w:rPr>
          <w:rFonts w:hint="default" w:ascii="Times New Roman" w:hAnsi="Times New Roman" w:eastAsia="仿宋_GB2312" w:cs="Times New Roman"/>
          <w:caps w:val="0"/>
          <w:color w:val="auto"/>
          <w:spacing w:val="-6"/>
          <w:sz w:val="24"/>
          <w:szCs w:val="24"/>
          <w:lang w:val="en-US" w:eastAsia="zh-CN"/>
        </w:rPr>
        <w:t>》（普发改投资〔2017〕162号）、《</w:t>
      </w:r>
      <w:r>
        <w:rPr>
          <w:rFonts w:hint="default" w:ascii="Times New Roman" w:hAnsi="Times New Roman" w:eastAsia="仿宋_GB2312" w:cs="Times New Roman"/>
          <w:caps w:val="0"/>
          <w:color w:val="auto"/>
          <w:sz w:val="24"/>
          <w:szCs w:val="24"/>
          <w:lang w:eastAsia="zh-CN"/>
        </w:rPr>
        <w:t>普定县</w:t>
      </w:r>
      <w:r>
        <w:rPr>
          <w:rFonts w:hint="default" w:ascii="Times New Roman" w:hAnsi="Times New Roman" w:eastAsia="仿宋_GB2312" w:cs="Times New Roman"/>
          <w:caps w:val="0"/>
          <w:color w:val="auto"/>
          <w:sz w:val="24"/>
          <w:szCs w:val="24"/>
          <w:lang w:val="en-US" w:eastAsia="zh-CN"/>
        </w:rPr>
        <w:t>发展和改革局关于对普定县</w:t>
      </w:r>
      <w:r>
        <w:rPr>
          <w:rFonts w:hint="default" w:ascii="Times New Roman" w:hAnsi="Times New Roman" w:eastAsia="仿宋_GB2312" w:cs="Times New Roman"/>
          <w:caps w:val="0"/>
          <w:color w:val="auto"/>
          <w:sz w:val="24"/>
          <w:szCs w:val="24"/>
          <w:lang w:eastAsia="zh-CN"/>
        </w:rPr>
        <w:t>中医医院</w:t>
      </w:r>
      <w:r>
        <w:rPr>
          <w:rFonts w:hint="default" w:ascii="Times New Roman" w:hAnsi="Times New Roman" w:eastAsia="仿宋_GB2312" w:cs="Times New Roman"/>
          <w:caps w:val="0"/>
          <w:color w:val="auto"/>
          <w:sz w:val="24"/>
          <w:szCs w:val="24"/>
          <w:lang w:val="en-US" w:eastAsia="zh-CN"/>
        </w:rPr>
        <w:t>扩建及门诊综合楼建设项目初步设计的批复</w:t>
      </w:r>
      <w:r>
        <w:rPr>
          <w:rFonts w:hint="default" w:ascii="Times New Roman" w:hAnsi="Times New Roman" w:eastAsia="仿宋_GB2312" w:cs="Times New Roman"/>
          <w:caps w:val="0"/>
          <w:color w:val="auto"/>
          <w:spacing w:val="-6"/>
          <w:sz w:val="24"/>
          <w:szCs w:val="24"/>
          <w:lang w:val="en-US" w:eastAsia="zh-CN"/>
        </w:rPr>
        <w:t>》（普发改投资〔2017〕161号）和贵州省发展和改革委员会文件《</w:t>
      </w:r>
      <w:r>
        <w:rPr>
          <w:rFonts w:hint="default" w:ascii="Times New Roman" w:hAnsi="Times New Roman" w:eastAsia="仿宋_GB2312" w:cs="Times New Roman"/>
          <w:caps w:val="0"/>
          <w:color w:val="auto"/>
          <w:sz w:val="24"/>
          <w:szCs w:val="24"/>
          <w:lang w:val="en-US" w:eastAsia="zh-CN"/>
        </w:rPr>
        <w:t>关于对普定县</w:t>
      </w:r>
      <w:r>
        <w:rPr>
          <w:rFonts w:hint="default" w:ascii="Times New Roman" w:hAnsi="Times New Roman" w:eastAsia="仿宋_GB2312" w:cs="Times New Roman"/>
          <w:caps w:val="0"/>
          <w:color w:val="auto"/>
          <w:sz w:val="24"/>
          <w:szCs w:val="24"/>
          <w:lang w:eastAsia="zh-CN"/>
        </w:rPr>
        <w:t>中医院</w:t>
      </w:r>
      <w:r>
        <w:rPr>
          <w:rFonts w:hint="default" w:ascii="Times New Roman" w:hAnsi="Times New Roman" w:eastAsia="仿宋_GB2312" w:cs="Times New Roman"/>
          <w:caps w:val="0"/>
          <w:color w:val="auto"/>
          <w:sz w:val="24"/>
          <w:szCs w:val="24"/>
          <w:lang w:val="en-US" w:eastAsia="zh-CN"/>
        </w:rPr>
        <w:t>建设项目初步设计的批复</w:t>
      </w:r>
      <w:r>
        <w:rPr>
          <w:rFonts w:hint="default" w:ascii="Times New Roman" w:hAnsi="Times New Roman" w:eastAsia="仿宋_GB2312" w:cs="Times New Roman"/>
          <w:caps w:val="0"/>
          <w:color w:val="auto"/>
          <w:spacing w:val="-6"/>
          <w:sz w:val="24"/>
          <w:szCs w:val="24"/>
          <w:lang w:val="en-US" w:eastAsia="zh-CN"/>
        </w:rPr>
        <w:t>》（黔发改建设〔2013〕209号）</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000000"/>
          <w:sz w:val="24"/>
          <w:szCs w:val="24"/>
          <w:lang w:eastAsia="zh-CN"/>
        </w:rPr>
        <w:t>由于受地理位置及各级政府及规划、国土、等相关部门规划限制，且项目已</w:t>
      </w:r>
      <w:r>
        <w:rPr>
          <w:rFonts w:hint="default" w:ascii="Times New Roman" w:hAnsi="Times New Roman" w:eastAsia="仿宋_GB2312" w:cs="Times New Roman"/>
          <w:color w:val="000000"/>
          <w:sz w:val="24"/>
          <w:szCs w:val="24"/>
          <w:lang w:val="en-US" w:eastAsia="zh-CN"/>
        </w:rPr>
        <w:t>动工建设</w:t>
      </w:r>
      <w:r>
        <w:rPr>
          <w:rFonts w:hint="default" w:ascii="Times New Roman" w:hAnsi="Times New Roman" w:eastAsia="仿宋_GB2312" w:cs="Times New Roman"/>
          <w:color w:val="000000"/>
          <w:sz w:val="24"/>
          <w:szCs w:val="24"/>
          <w:lang w:eastAsia="zh-CN"/>
        </w:rPr>
        <w:t>。因此，项目场址唯一，无方案比选。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color w:val="auto"/>
          <w:sz w:val="24"/>
          <w:szCs w:val="24"/>
          <w:highlight w:val="red"/>
        </w:rPr>
      </w:pPr>
      <w:r>
        <w:rPr>
          <w:rFonts w:hint="default" w:ascii="Times New Roman" w:hAnsi="Times New Roman" w:eastAsia="仿宋_GB2312" w:cs="Times New Roman"/>
          <w:color w:val="auto"/>
          <w:sz w:val="24"/>
          <w:szCs w:val="24"/>
          <w:highlight w:val="none"/>
          <w:lang w:eastAsia="zh-CN"/>
        </w:rPr>
        <w:t>从</w:t>
      </w:r>
      <w:r>
        <w:rPr>
          <w:rFonts w:hint="default" w:ascii="Times New Roman" w:hAnsi="Times New Roman" w:eastAsia="仿宋_GB2312" w:cs="Times New Roman"/>
          <w:color w:val="auto"/>
          <w:sz w:val="24"/>
          <w:szCs w:val="24"/>
          <w:highlight w:val="none"/>
        </w:rPr>
        <w:t>水土保持角度分析与评价：</w:t>
      </w:r>
      <w:r>
        <w:rPr>
          <w:rFonts w:hint="default" w:ascii="Times New Roman" w:hAnsi="Times New Roman" w:eastAsia="仿宋_GB2312" w:cs="Times New Roman"/>
          <w:color w:val="auto"/>
          <w:sz w:val="24"/>
          <w:szCs w:val="24"/>
          <w:highlight w:val="none"/>
          <w:lang w:eastAsia="zh-CN"/>
        </w:rPr>
        <w:t>本项目</w:t>
      </w:r>
      <w:r>
        <w:rPr>
          <w:rFonts w:hint="default" w:ascii="Times New Roman" w:hAnsi="Times New Roman" w:eastAsia="仿宋_GB2312" w:cs="Times New Roman"/>
          <w:color w:val="auto"/>
          <w:sz w:val="24"/>
          <w:szCs w:val="24"/>
          <w:highlight w:val="none"/>
          <w:lang w:val="en-US" w:eastAsia="zh-CN"/>
        </w:rPr>
        <w:t>占地4.02hm</w:t>
      </w:r>
      <w:r>
        <w:rPr>
          <w:rFonts w:hint="default" w:ascii="Times New Roman" w:hAnsi="Times New Roman" w:eastAsia="仿宋_GB2312" w:cs="Times New Roman"/>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lang w:val="en-US" w:eastAsia="zh-CN"/>
        </w:rPr>
        <w:t>，均为永久占地，扰动地表面积4.02hm</w:t>
      </w:r>
      <w:r>
        <w:rPr>
          <w:rFonts w:hint="default" w:ascii="Times New Roman" w:hAnsi="Times New Roman" w:eastAsia="仿宋_GB2312" w:cs="Times New Roman"/>
          <w:color w:val="auto"/>
          <w:sz w:val="24"/>
          <w:szCs w:val="24"/>
          <w:highlight w:val="none"/>
          <w:vertAlign w:val="superscript"/>
          <w:lang w:val="en-US" w:eastAsia="zh-CN"/>
        </w:rPr>
        <w:t>2</w:t>
      </w:r>
      <w:r>
        <w:rPr>
          <w:rFonts w:hint="default" w:ascii="Times New Roman" w:hAnsi="Times New Roman" w:eastAsia="仿宋_GB2312" w:cs="Times New Roman"/>
          <w:color w:val="auto"/>
          <w:sz w:val="24"/>
          <w:szCs w:val="24"/>
          <w:highlight w:val="none"/>
          <w:lang w:val="en-US" w:eastAsia="zh-CN"/>
        </w:rPr>
        <w:t>，建成后场地永久建筑及硬化地面所占比例较大，不再造成新的水土流失，有利于水土保持，项目建设区占地面积合理；</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共开挖土石方量</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126761</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m</w:t>
      </w:r>
      <w:r>
        <w:rPr>
          <w:rFonts w:hint="default" w:ascii="Times New Roman" w:hAnsi="Times New Roman" w:eastAsia="仿宋_GB2312"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（其中土方</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76057</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m</w:t>
      </w:r>
      <w:r>
        <w:rPr>
          <w:rFonts w:hint="default" w:ascii="Times New Roman" w:hAnsi="Times New Roman" w:eastAsia="仿宋_GB2312"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，石方</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50704</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m</w:t>
      </w:r>
      <w:r>
        <w:rPr>
          <w:rFonts w:hint="default" w:ascii="Times New Roman" w:hAnsi="Times New Roman" w:eastAsia="仿宋_GB2312"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），回填土石方量</w:t>
      </w:r>
      <w:r>
        <w:rPr>
          <w:rFonts w:hint="eastAsia" w:eastAsia="仿宋_GB2312" w:cs="Times New Roman"/>
          <w:color w:val="auto"/>
          <w:sz w:val="24"/>
          <w:szCs w:val="24"/>
          <w:highlight w:val="none"/>
          <w:lang w:val="en-US" w:eastAsia="zh-CN"/>
        </w:rPr>
        <w:t>131621</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m</w:t>
      </w:r>
      <w:r>
        <w:rPr>
          <w:rFonts w:hint="default" w:ascii="Times New Roman" w:hAnsi="Times New Roman" w:eastAsia="仿宋_GB2312"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（其中土方</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76057</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m</w:t>
      </w:r>
      <w:r>
        <w:rPr>
          <w:rFonts w:hint="default" w:ascii="Times New Roman" w:hAnsi="Times New Roman" w:eastAsia="仿宋_GB2312" w:cs="Times New Roman"/>
          <w:color w:val="000000" w:themeColor="text1"/>
          <w:sz w:val="24"/>
          <w:szCs w:val="24"/>
          <w:vertAlign w:val="superscript"/>
          <w:lang w:eastAsia="zh-CN"/>
          <w14:textFill>
            <w14:solidFill>
              <w14:schemeClr w14:val="tx1"/>
            </w14:solidFill>
          </w14:textFill>
        </w:rPr>
        <w:t>3</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，石方</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50704</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m</w:t>
      </w:r>
      <w:r>
        <w:rPr>
          <w:rFonts w:hint="default" w:ascii="Times New Roman" w:hAnsi="Times New Roman" w:eastAsia="仿宋_GB2312" w:cs="Times New Roman"/>
          <w:color w:val="000000" w:themeColor="text1"/>
          <w:sz w:val="24"/>
          <w:szCs w:val="24"/>
          <w:vertAlign w:val="superscript"/>
          <w:lang w:eastAsia="zh-CN"/>
          <w14:textFill>
            <w14:solidFill>
              <w14:schemeClr w14:val="tx1"/>
            </w14:solidFill>
          </w14:textFill>
        </w:rPr>
        <w:t>3</w:t>
      </w:r>
      <w:r>
        <w:rPr>
          <w:rFonts w:hint="eastAsia" w:eastAsia="仿宋_GB2312" w:cs="Times New Roman"/>
          <w:color w:val="000000" w:themeColor="text1"/>
          <w:sz w:val="24"/>
          <w:szCs w:val="24"/>
          <w:lang w:eastAsia="zh-CN"/>
          <w14:textFill>
            <w14:solidFill>
              <w14:schemeClr w14:val="tx1"/>
            </w14:solidFill>
          </w14:textFill>
        </w:rPr>
        <w:t>，</w:t>
      </w:r>
      <w:r>
        <w:rPr>
          <w:rFonts w:hint="eastAsia" w:eastAsia="仿宋_GB2312" w:cs="Times New Roman"/>
          <w:color w:val="auto"/>
          <w:sz w:val="24"/>
          <w:szCs w:val="24"/>
          <w:highlight w:val="none"/>
          <w:lang w:val="en-US" w:eastAsia="zh-CN"/>
        </w:rPr>
        <w:t>表土4860</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r>
        <w:rPr>
          <w:rFonts w:hint="eastAsia" w:eastAsia="仿宋_GB2312" w:cs="Times New Roman"/>
          <w:color w:val="auto"/>
          <w:sz w:val="24"/>
          <w:szCs w:val="24"/>
          <w:highlight w:val="none"/>
          <w:lang w:val="en-US" w:eastAsia="zh-CN"/>
        </w:rPr>
        <w:t>表土由园林公司负责购买，</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无废弃土石方</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auto"/>
          <w:sz w:val="24"/>
          <w:szCs w:val="24"/>
          <w:highlight w:val="none"/>
          <w:lang w:val="en-US" w:eastAsia="zh-CN"/>
        </w:rPr>
        <w:t>从水土保持角度评价，符合水土保持的相关要求。从整个项目分析：</w:t>
      </w:r>
      <w:r>
        <w:rPr>
          <w:rFonts w:hint="default" w:ascii="Times New Roman" w:hAnsi="Times New Roman" w:eastAsia="仿宋_GB2312" w:cs="Times New Roman"/>
          <w:color w:val="auto"/>
          <w:sz w:val="24"/>
          <w:szCs w:val="24"/>
          <w:highlight w:val="none"/>
        </w:rPr>
        <w:t>项目</w:t>
      </w:r>
      <w:r>
        <w:rPr>
          <w:rFonts w:hint="default" w:ascii="Times New Roman" w:hAnsi="Times New Roman" w:eastAsia="仿宋_GB2312" w:cs="Times New Roman"/>
          <w:color w:val="auto"/>
          <w:sz w:val="24"/>
          <w:szCs w:val="24"/>
          <w:highlight w:val="none"/>
          <w:lang w:val="en-US" w:eastAsia="zh-CN"/>
        </w:rPr>
        <w:t>布局紧凑，</w:t>
      </w:r>
      <w:r>
        <w:rPr>
          <w:rFonts w:hint="default" w:ascii="Times New Roman" w:hAnsi="Times New Roman" w:eastAsia="仿宋_GB2312" w:cs="Times New Roman"/>
          <w:color w:val="auto"/>
          <w:sz w:val="24"/>
          <w:szCs w:val="24"/>
          <w:highlight w:val="none"/>
        </w:rPr>
        <w:t>尽量减少占地面积，总体来说项目建设对周边影响较小，因此有利于水土保持</w:t>
      </w:r>
      <w:r>
        <w:rPr>
          <w:rFonts w:hint="default" w:ascii="Times New Roman" w:hAnsi="Times New Roman" w:eastAsia="仿宋_GB2312" w:cs="Times New Roman"/>
          <w:color w:val="auto"/>
          <w:sz w:val="24"/>
          <w:szCs w:val="24"/>
          <w:highlight w:val="none"/>
          <w:lang w:eastAsia="zh-CN"/>
        </w:rPr>
        <w:t>。综上，本《方案》认为主体</w:t>
      </w:r>
      <w:r>
        <w:rPr>
          <w:rFonts w:hint="default" w:ascii="Times New Roman" w:hAnsi="Times New Roman" w:eastAsia="仿宋_GB2312" w:cs="Times New Roman"/>
          <w:color w:val="auto"/>
          <w:sz w:val="24"/>
          <w:szCs w:val="24"/>
          <w:highlight w:val="none"/>
          <w:lang w:val="en-US" w:eastAsia="zh-CN"/>
        </w:rPr>
        <w:t>方案的</w:t>
      </w:r>
      <w:r>
        <w:rPr>
          <w:rFonts w:hint="default" w:ascii="Times New Roman" w:hAnsi="Times New Roman" w:eastAsia="仿宋_GB2312" w:cs="Times New Roman"/>
          <w:color w:val="auto"/>
          <w:sz w:val="24"/>
          <w:szCs w:val="24"/>
          <w:highlight w:val="none"/>
        </w:rPr>
        <w:t>建设基本可行。</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325" w:name="_Toc8212"/>
      <w:bookmarkStart w:id="326" w:name="_Toc28012"/>
      <w:r>
        <w:rPr>
          <w:rFonts w:hint="default" w:ascii="Times New Roman" w:hAnsi="Times New Roman" w:eastAsia="仿宋_GB2312" w:cs="Times New Roman"/>
          <w:b/>
          <w:bCs/>
          <w:caps w:val="0"/>
          <w:color w:val="auto"/>
          <w:position w:val="4"/>
          <w:sz w:val="30"/>
          <w:szCs w:val="30"/>
          <w:lang w:val="en-US" w:eastAsia="zh-CN"/>
        </w:rPr>
        <w:t>5.2主体工程推荐方案的制约因素分析与评价</w:t>
      </w:r>
      <w:bookmarkEnd w:id="325"/>
      <w:bookmarkEnd w:id="326"/>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zh-CN" w:eastAsia="zh-CN"/>
        </w:rPr>
        <w:t>5.2.</w:t>
      </w:r>
      <w:r>
        <w:rPr>
          <w:rFonts w:hint="default" w:ascii="Times New Roman" w:hAnsi="Times New Roman" w:eastAsia="仿宋_GB2312" w:cs="Times New Roman"/>
          <w:caps w:val="0"/>
          <w:color w:val="auto"/>
          <w:sz w:val="28"/>
          <w:szCs w:val="28"/>
          <w:lang w:val="en-US" w:eastAsia="zh-CN"/>
        </w:rPr>
        <w:t>1</w:t>
      </w:r>
      <w:r>
        <w:rPr>
          <w:rFonts w:hint="default" w:ascii="Times New Roman" w:hAnsi="Times New Roman" w:eastAsia="仿宋_GB2312" w:cs="Times New Roman"/>
          <w:caps w:val="0"/>
          <w:color w:val="auto"/>
          <w:sz w:val="28"/>
          <w:szCs w:val="28"/>
          <w:lang w:val="zh-CN" w:eastAsia="zh-CN"/>
        </w:rPr>
        <w:t>制约</w:t>
      </w:r>
      <w:r>
        <w:rPr>
          <w:rFonts w:hint="default" w:ascii="Times New Roman" w:hAnsi="Times New Roman" w:eastAsia="仿宋_GB2312" w:cs="Times New Roman"/>
          <w:caps w:val="0"/>
          <w:color w:val="auto"/>
          <w:sz w:val="28"/>
          <w:szCs w:val="28"/>
          <w:lang w:val="en-US" w:eastAsia="zh-CN"/>
        </w:rPr>
        <w:t>性</w:t>
      </w:r>
      <w:r>
        <w:rPr>
          <w:rFonts w:hint="default" w:ascii="Times New Roman" w:hAnsi="Times New Roman" w:eastAsia="仿宋_GB2312" w:cs="Times New Roman"/>
          <w:caps w:val="0"/>
          <w:color w:val="auto"/>
          <w:sz w:val="28"/>
          <w:szCs w:val="28"/>
          <w:lang w:val="zh-CN" w:eastAsia="zh-CN"/>
        </w:rPr>
        <w:t>因素分析</w:t>
      </w:r>
      <w:r>
        <w:rPr>
          <w:rFonts w:hint="default" w:ascii="Times New Roman" w:hAnsi="Times New Roman" w:eastAsia="仿宋_GB2312" w:cs="Times New Roman"/>
          <w:caps w:val="0"/>
          <w:color w:val="auto"/>
          <w:sz w:val="28"/>
          <w:szCs w:val="28"/>
          <w:lang w:val="en-US" w:eastAsia="zh-CN"/>
        </w:rPr>
        <w:t>评价</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本项目不属于国家发改委发布的《产业结构调整指导目录（201</w:t>
      </w:r>
      <w:r>
        <w:rPr>
          <w:rFonts w:hint="default" w:ascii="Times New Roman" w:hAnsi="Times New Roman" w:eastAsia="仿宋_GB2312" w:cs="Times New Roman"/>
          <w:caps w:val="0"/>
          <w:color w:val="auto"/>
          <w:sz w:val="24"/>
          <w:szCs w:val="24"/>
          <w:lang w:val="en-US" w:eastAsia="zh-CN"/>
        </w:rPr>
        <w:t>6</w:t>
      </w:r>
      <w:r>
        <w:rPr>
          <w:rFonts w:hint="default" w:ascii="Times New Roman" w:hAnsi="Times New Roman" w:eastAsia="仿宋_GB2312" w:cs="Times New Roman"/>
          <w:caps w:val="0"/>
          <w:color w:val="auto"/>
          <w:sz w:val="24"/>
          <w:szCs w:val="24"/>
        </w:rPr>
        <w:t>年本）》中的限制类和淘汰类产业的开发建设项目。项目区不属于全国水土保持监测网络中的水土保持监测站点、重点试验区，未占用国家确定的水土保持长期定位观测站。本项目砂石料</w:t>
      </w:r>
      <w:r>
        <w:rPr>
          <w:rFonts w:hint="default" w:ascii="Times New Roman" w:hAnsi="Times New Roman" w:eastAsia="仿宋_GB2312" w:cs="Times New Roman"/>
          <w:caps w:val="0"/>
          <w:color w:val="auto"/>
          <w:sz w:val="24"/>
          <w:szCs w:val="24"/>
          <w:lang w:val="en-US" w:eastAsia="zh-CN"/>
        </w:rPr>
        <w:t>外购</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olor w:val="auto"/>
          <w:sz w:val="24"/>
          <w:szCs w:val="24"/>
          <w:lang w:eastAsia="zh-CN"/>
        </w:rPr>
        <w:t>本《方案》</w:t>
      </w:r>
      <w:r>
        <w:rPr>
          <w:rFonts w:hint="default" w:ascii="Times New Roman" w:hAnsi="Times New Roman" w:eastAsia="仿宋_GB2312" w:cs="Times New Roman"/>
          <w:color w:val="auto"/>
          <w:sz w:val="24"/>
          <w:szCs w:val="24"/>
        </w:rPr>
        <w:t>不设置取土场和取料场</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aps w:val="0"/>
          <w:color w:val="auto"/>
          <w:sz w:val="24"/>
          <w:szCs w:val="24"/>
        </w:rPr>
        <w:t>项目</w:t>
      </w:r>
      <w:r>
        <w:rPr>
          <w:rFonts w:hint="default" w:ascii="Times New Roman" w:hAnsi="Times New Roman" w:eastAsia="仿宋_GB2312" w:cs="Times New Roman"/>
          <w:caps w:val="0"/>
          <w:color w:val="auto"/>
          <w:sz w:val="24"/>
          <w:szCs w:val="24"/>
          <w:lang w:val="en-US" w:eastAsia="zh-CN"/>
        </w:rPr>
        <w:t>已</w:t>
      </w:r>
      <w:r>
        <w:rPr>
          <w:rFonts w:hint="default" w:ascii="Times New Roman" w:hAnsi="Times New Roman" w:eastAsia="仿宋_GB2312" w:cs="Times New Roman"/>
          <w:caps w:val="0"/>
          <w:color w:val="auto"/>
          <w:sz w:val="24"/>
          <w:szCs w:val="24"/>
        </w:rPr>
        <w:t>动工建设，</w:t>
      </w:r>
      <w:r>
        <w:rPr>
          <w:rFonts w:hint="default" w:ascii="Times New Roman" w:hAnsi="Times New Roman" w:eastAsia="仿宋_GB2312" w:cs="Times New Roman"/>
          <w:caps w:val="0"/>
          <w:color w:val="auto"/>
          <w:sz w:val="24"/>
          <w:szCs w:val="24"/>
          <w:lang w:val="en-US" w:eastAsia="zh-CN"/>
        </w:rPr>
        <w:t>本方案属于补报方案，违背了三同时制度，因此，应提高防治标准，优化施工工艺、减少地表扰动和植物破坏范围，严格保护植物等措施。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根据《中华人民共和国水土保持法》第十八条和第二十四条“生</w:t>
      </w:r>
      <w:r>
        <w:rPr>
          <w:rFonts w:hint="default" w:ascii="Times New Roman" w:hAnsi="Times New Roman" w:eastAsia="仿宋_GB2312" w:cs="Times New Roman"/>
          <w:caps w:val="0"/>
          <w:color w:val="auto"/>
          <w:kern w:val="0"/>
          <w:sz w:val="24"/>
          <w:szCs w:val="24"/>
        </w:rPr>
        <w:t>产建设项目选址、选线应当避让水土流失重点预防区和重点治理区；无法避让的，应当提高防治标准，优化施工工艺，减少地表扰动和植被损坏范围，有效控制可能造成的水土流失”。</w:t>
      </w:r>
      <w:bookmarkStart w:id="327" w:name="OLE_LINK1"/>
      <w:r>
        <w:rPr>
          <w:rFonts w:hint="default" w:ascii="Times New Roman" w:hAnsi="Times New Roman" w:eastAsia="仿宋_GB2312" w:cs="Times New Roman"/>
          <w:caps w:val="0"/>
          <w:color w:val="auto"/>
          <w:kern w:val="0"/>
          <w:sz w:val="24"/>
          <w:szCs w:val="24"/>
        </w:rPr>
        <w:t>本项目</w:t>
      </w:r>
      <w:r>
        <w:rPr>
          <w:rFonts w:hint="default" w:ascii="Times New Roman" w:hAnsi="Times New Roman" w:eastAsia="仿宋_GB2312" w:cs="Times New Roman"/>
          <w:caps w:val="0"/>
          <w:color w:val="auto"/>
          <w:sz w:val="24"/>
          <w:szCs w:val="24"/>
          <w:lang w:eastAsia="zh-CN"/>
        </w:rPr>
        <w:t>所在地</w:t>
      </w:r>
      <w:r>
        <w:rPr>
          <w:rFonts w:hint="default" w:ascii="Times New Roman" w:hAnsi="Times New Roman" w:eastAsia="仿宋_GB2312" w:cs="Times New Roman"/>
          <w:caps w:val="0"/>
          <w:color w:val="auto"/>
          <w:sz w:val="24"/>
          <w:szCs w:val="24"/>
          <w:lang w:val="en-US" w:eastAsia="zh-CN"/>
        </w:rPr>
        <w:t>普定县</w:t>
      </w:r>
      <w:r>
        <w:rPr>
          <w:rFonts w:hint="default" w:ascii="Times New Roman" w:hAnsi="Times New Roman" w:eastAsia="仿宋_GB2312" w:cs="Times New Roman"/>
          <w:caps w:val="0"/>
          <w:color w:val="auto"/>
          <w:sz w:val="24"/>
          <w:szCs w:val="24"/>
          <w:lang w:eastAsia="zh-CN"/>
        </w:rPr>
        <w:t>属于</w:t>
      </w:r>
      <w:r>
        <w:rPr>
          <w:rFonts w:hint="default" w:ascii="Times New Roman" w:hAnsi="Times New Roman" w:eastAsia="仿宋_GB2312" w:cs="Times New Roman"/>
          <w:caps w:val="0"/>
          <w:color w:val="auto"/>
          <w:sz w:val="24"/>
          <w:szCs w:val="24"/>
          <w:lang w:val="en-US" w:eastAsia="zh-CN"/>
        </w:rPr>
        <w:t>黔西南岩溶石漠化国家级水土流失重点治理区</w:t>
      </w:r>
      <w:r>
        <w:rPr>
          <w:rFonts w:hint="default" w:ascii="Times New Roman" w:hAnsi="Times New Roman" w:eastAsia="仿宋_GB2312" w:cs="Times New Roman"/>
          <w:caps w:val="0"/>
          <w:color w:val="auto"/>
          <w:sz w:val="24"/>
          <w:szCs w:val="24"/>
        </w:rPr>
        <w:t>。</w:t>
      </w:r>
      <w:bookmarkEnd w:id="327"/>
      <w:r>
        <w:rPr>
          <w:rFonts w:hint="default" w:ascii="Times New Roman" w:hAnsi="Times New Roman" w:eastAsia="仿宋_GB2312" w:cs="Times New Roman"/>
          <w:caps w:val="0"/>
          <w:color w:val="auto"/>
          <w:kern w:val="0"/>
          <w:sz w:val="24"/>
          <w:szCs w:val="24"/>
        </w:rPr>
        <w:t>项目在客观上无法避让，但不属于绝对限制性因素。通过提高防治标准、优化施工工艺、减少地表扰动和植被破坏范围、严格保护植物等措施，可有效控制可能造成的水土流失</w:t>
      </w:r>
      <w:r>
        <w:rPr>
          <w:rFonts w:hint="default" w:ascii="Times New Roman" w:hAnsi="Times New Roman" w:eastAsia="仿宋_GB2312" w:cs="Times New Roman"/>
          <w:caps w:val="0"/>
          <w:color w:val="auto"/>
          <w:sz w:val="24"/>
          <w:szCs w:val="24"/>
        </w:rPr>
        <w:t>。</w:t>
      </w:r>
    </w:p>
    <w:p>
      <w:pPr>
        <w:pStyle w:val="44"/>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综上所述：本项目建设存在水土保持制约因素，但可通过完善水土保持措施，及时开展水土保持监测、监理工作，</w:t>
      </w:r>
      <w:r>
        <w:rPr>
          <w:rFonts w:hint="default" w:ascii="Times New Roman" w:hAnsi="Times New Roman" w:eastAsia="仿宋_GB2312" w:cs="Times New Roman"/>
          <w:caps w:val="0"/>
          <w:color w:val="auto"/>
          <w:kern w:val="0"/>
          <w:sz w:val="24"/>
          <w:szCs w:val="24"/>
        </w:rPr>
        <w:t>提高防治标准、优化施工工艺，</w:t>
      </w:r>
      <w:r>
        <w:rPr>
          <w:rFonts w:hint="default" w:ascii="Times New Roman" w:hAnsi="Times New Roman" w:eastAsia="仿宋_GB2312" w:cs="Times New Roman"/>
          <w:caps w:val="0"/>
          <w:color w:val="auto"/>
          <w:sz w:val="24"/>
          <w:szCs w:val="24"/>
        </w:rPr>
        <w:t>有效的防治水土流失。从水土保持的角度分析，主体工程建设方案可行。</w:t>
      </w:r>
    </w:p>
    <w:p>
      <w:pPr>
        <w:pStyle w:val="5"/>
        <w:widowControl/>
        <w:rPr>
          <w:rFonts w:hint="default" w:ascii="Times New Roman" w:hAnsi="Times New Roman" w:eastAsia="仿宋_GB2312" w:cs="Times New Roman"/>
          <w:caps w:val="0"/>
          <w:color w:val="auto"/>
          <w:sz w:val="28"/>
          <w:szCs w:val="28"/>
          <w:lang w:val="zh-CN" w:eastAsia="zh-CN"/>
        </w:rPr>
      </w:pPr>
      <w:bookmarkStart w:id="328" w:name="_Toc361749725"/>
      <w:r>
        <w:rPr>
          <w:rFonts w:hint="default" w:ascii="Times New Roman" w:hAnsi="Times New Roman" w:eastAsia="仿宋_GB2312" w:cs="Times New Roman"/>
          <w:caps w:val="0"/>
          <w:color w:val="auto"/>
          <w:sz w:val="28"/>
          <w:szCs w:val="28"/>
          <w:lang w:val="zh-CN" w:eastAsia="zh-CN"/>
        </w:rPr>
        <w:t>5.2.</w:t>
      </w:r>
      <w:r>
        <w:rPr>
          <w:rFonts w:hint="default" w:ascii="Times New Roman" w:hAnsi="Times New Roman" w:eastAsia="仿宋_GB2312" w:cs="Times New Roman"/>
          <w:caps w:val="0"/>
          <w:color w:val="auto"/>
          <w:sz w:val="28"/>
          <w:szCs w:val="28"/>
          <w:lang w:val="en-US" w:eastAsia="zh-CN"/>
        </w:rPr>
        <w:t>2</w:t>
      </w:r>
      <w:r>
        <w:rPr>
          <w:rFonts w:hint="default" w:ascii="Times New Roman" w:hAnsi="Times New Roman" w:eastAsia="仿宋_GB2312" w:cs="Times New Roman"/>
          <w:caps w:val="0"/>
          <w:color w:val="auto"/>
          <w:sz w:val="28"/>
          <w:szCs w:val="28"/>
          <w:lang w:val="zh-CN" w:eastAsia="zh-CN"/>
        </w:rPr>
        <w:t>审批条件分析</w:t>
      </w:r>
      <w:bookmarkEnd w:id="328"/>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本项目的建设需符合《中华人民共和国水土保持法》的要求，同时应符合水保[2007]184号文及中华人民共和国国家标准《开发建设项目水土保持技术规范》（GB50433-2008）中规定。水保[2007]184号文中规定的10条内容，开发建设项目有其中之一者，则审批部门对该项目水土保持方案不予批准；根据中华人民共和国国家标准《开发建设项目水土保持技术规范》（GB50433-2008）中规定，项目建设应满足规范要求的强制性条款，现将本项目与规定的对比情况列表5-</w:t>
      </w:r>
      <w:r>
        <w:rPr>
          <w:rFonts w:hint="default" w:ascii="Times New Roman" w:hAnsi="Times New Roman" w:eastAsia="仿宋_GB2312" w:cs="Times New Roman"/>
          <w:caps w:val="0"/>
          <w:color w:val="auto"/>
          <w:sz w:val="24"/>
          <w:szCs w:val="24"/>
          <w:lang w:val="en-US" w:eastAsia="zh-CN"/>
        </w:rPr>
        <w:t>1</w:t>
      </w:r>
      <w:r>
        <w:rPr>
          <w:rFonts w:hint="default" w:ascii="Times New Roman" w:hAnsi="Times New Roman" w:eastAsia="仿宋_GB2312" w:cs="Times New Roman"/>
          <w:caps w:val="0"/>
          <w:color w:val="auto"/>
          <w:sz w:val="24"/>
          <w:szCs w:val="24"/>
        </w:rPr>
        <w:t>、表5-</w:t>
      </w:r>
      <w:r>
        <w:rPr>
          <w:rFonts w:hint="default" w:ascii="Times New Roman" w:hAnsi="Times New Roman" w:eastAsia="仿宋_GB2312" w:cs="Times New Roman"/>
          <w:caps w:val="0"/>
          <w:color w:val="auto"/>
          <w:sz w:val="24"/>
          <w:szCs w:val="24"/>
          <w:lang w:val="en-US" w:eastAsia="zh-CN"/>
        </w:rPr>
        <w:t>2</w:t>
      </w:r>
      <w:r>
        <w:rPr>
          <w:rFonts w:hint="default" w:ascii="Times New Roman" w:hAnsi="Times New Roman" w:eastAsia="仿宋_GB2312" w:cs="Times New Roman"/>
          <w:caps w:val="0"/>
          <w:color w:val="auto"/>
          <w:sz w:val="24"/>
          <w:szCs w:val="24"/>
        </w:rPr>
        <w:t>、表5-</w:t>
      </w:r>
      <w:r>
        <w:rPr>
          <w:rFonts w:hint="default" w:ascii="Times New Roman" w:hAnsi="Times New Roman" w:eastAsia="仿宋_GB2312" w:cs="Times New Roman"/>
          <w:caps w:val="0"/>
          <w:color w:val="auto"/>
          <w:sz w:val="24"/>
          <w:szCs w:val="24"/>
          <w:lang w:val="en-US" w:eastAsia="zh-CN"/>
        </w:rPr>
        <w:t>3</w:t>
      </w:r>
      <w:r>
        <w:rPr>
          <w:rFonts w:hint="default" w:ascii="Times New Roman" w:hAnsi="Times New Roman" w:eastAsia="仿宋_GB2312" w:cs="Times New Roman"/>
          <w:caps w:val="0"/>
          <w:color w:val="auto"/>
          <w:sz w:val="24"/>
          <w:szCs w:val="24"/>
        </w:rPr>
        <w:t>。</w:t>
      </w:r>
    </w:p>
    <w:p>
      <w:pPr>
        <w:rPr>
          <w:rFonts w:hint="default" w:ascii="Times New Roman" w:hAnsi="Times New Roman" w:eastAsia="仿宋_GB2312" w:cs="Times New Roman"/>
          <w:caps w:val="0"/>
          <w:color w:val="auto"/>
          <w:kern w:val="2"/>
          <w:sz w:val="24"/>
          <w:szCs w:val="24"/>
          <w:lang w:val="en-US" w:eastAsia="zh-CN" w:bidi="ar-SA"/>
        </w:rPr>
      </w:pPr>
    </w:p>
    <w:p>
      <w:pPr>
        <w:rPr>
          <w:rFonts w:hint="default" w:ascii="Times New Roman" w:hAnsi="Times New Roman" w:eastAsia="仿宋_GB2312" w:cs="Times New Roman"/>
          <w:caps w:val="0"/>
          <w:color w:val="auto"/>
          <w:kern w:val="2"/>
          <w:sz w:val="24"/>
          <w:szCs w:val="24"/>
          <w:lang w:val="en-US" w:eastAsia="zh-CN" w:bidi="ar-SA"/>
        </w:rPr>
      </w:pPr>
    </w:p>
    <w:p>
      <w:pPr>
        <w:jc w:val="left"/>
        <w:rPr>
          <w:rFonts w:hint="default" w:ascii="Times New Roman" w:hAnsi="Times New Roman" w:cs="Times New Roman"/>
          <w:lang w:val="en-US" w:eastAsia="zh-CN"/>
        </w:rPr>
        <w:sectPr>
          <w:headerReference r:id="rId15" w:type="default"/>
          <w:pgSz w:w="11850" w:h="16783"/>
          <w:pgMar w:top="1417" w:right="1417" w:bottom="1417" w:left="1701" w:header="720" w:footer="720" w:gutter="0"/>
          <w:pgBorders w:offsetFrom="page">
            <w:top w:val="none" w:sz="0" w:space="0"/>
            <w:left w:val="none" w:sz="0" w:space="0"/>
            <w:bottom w:val="none" w:sz="0" w:space="0"/>
            <w:right w:val="none" w:sz="0" w:space="0"/>
          </w:pgBorders>
          <w:pgNumType w:fmt="decimal"/>
          <w:cols w:space="720" w:num="1"/>
        </w:sectPr>
      </w:pPr>
    </w:p>
    <w:p>
      <w:pPr>
        <w:spacing w:line="240" w:lineRule="auto"/>
        <w:ind w:firstLine="0" w:firstLineChars="0"/>
        <w:jc w:val="center"/>
        <w:rPr>
          <w:rFonts w:hint="default" w:ascii="Times New Roman" w:hAnsi="Times New Roman" w:eastAsia="仿宋_GB2312" w:cs="Times New Roman"/>
          <w:b/>
          <w:bCs/>
          <w:caps w:val="0"/>
          <w:color w:val="auto"/>
          <w:kern w:val="0"/>
          <w:sz w:val="24"/>
          <w:szCs w:val="24"/>
        </w:rPr>
      </w:pPr>
      <w:r>
        <w:rPr>
          <w:rFonts w:hint="default" w:ascii="Times New Roman" w:hAnsi="Times New Roman" w:eastAsia="仿宋_GB2312" w:cs="Times New Roman"/>
          <w:b/>
          <w:bCs/>
          <w:caps w:val="0"/>
          <w:color w:val="auto"/>
          <w:kern w:val="0"/>
          <w:sz w:val="24"/>
          <w:szCs w:val="24"/>
        </w:rPr>
        <w:t>表5-</w:t>
      </w:r>
      <w:r>
        <w:rPr>
          <w:rFonts w:hint="default" w:ascii="Times New Roman" w:hAnsi="Times New Roman" w:eastAsia="仿宋_GB2312" w:cs="Times New Roman"/>
          <w:b/>
          <w:bCs/>
          <w:caps w:val="0"/>
          <w:color w:val="auto"/>
          <w:kern w:val="0"/>
          <w:sz w:val="24"/>
          <w:szCs w:val="24"/>
          <w:lang w:val="en-US" w:eastAsia="zh-CN"/>
        </w:rPr>
        <w:t>1</w:t>
      </w:r>
      <w:r>
        <w:rPr>
          <w:rFonts w:hint="default" w:ascii="Times New Roman" w:hAnsi="Times New Roman" w:eastAsia="仿宋_GB2312" w:cs="Times New Roman"/>
          <w:b/>
          <w:bCs/>
          <w:caps w:val="0"/>
          <w:color w:val="auto"/>
          <w:kern w:val="0"/>
          <w:sz w:val="24"/>
          <w:szCs w:val="24"/>
        </w:rPr>
        <w:t>审批条件分析表1（与《水土保持法》相关条文对照）</w:t>
      </w:r>
    </w:p>
    <w:tbl>
      <w:tblPr>
        <w:tblStyle w:val="66"/>
        <w:tblW w:w="87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
        <w:gridCol w:w="3311"/>
        <w:gridCol w:w="2995"/>
        <w:gridCol w:w="940"/>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64"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序号</w:t>
            </w:r>
          </w:p>
        </w:tc>
        <w:tc>
          <w:tcPr>
            <w:tcW w:w="3311"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法律规定限制类行为</w:t>
            </w:r>
          </w:p>
        </w:tc>
        <w:tc>
          <w:tcPr>
            <w:tcW w:w="2995"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本项目情况</w:t>
            </w:r>
          </w:p>
        </w:tc>
        <w:tc>
          <w:tcPr>
            <w:tcW w:w="940"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相符性分析</w:t>
            </w:r>
          </w:p>
        </w:tc>
        <w:tc>
          <w:tcPr>
            <w:tcW w:w="1132"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lang w:eastAsia="zh-CN"/>
              </w:rPr>
            </w:pPr>
            <w:r>
              <w:rPr>
                <w:rFonts w:hint="default" w:ascii="Times New Roman" w:hAnsi="Times New Roman" w:eastAsia="仿宋_GB2312" w:cs="Times New Roman"/>
                <w:caps w:val="0"/>
                <w:color w:val="auto"/>
                <w:sz w:val="18"/>
                <w:szCs w:val="18"/>
                <w:lang w:eastAsia="zh-CN"/>
              </w:rPr>
              <w:t>解决办法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64"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1</w:t>
            </w:r>
          </w:p>
        </w:tc>
        <w:tc>
          <w:tcPr>
            <w:tcW w:w="3311"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第十八条，水土流失严重、生态脆弱的地区，应当限制或者禁止可能造成水土流失的生产建设活动，严格保护植物、沙壳、结皮、地衣等</w:t>
            </w:r>
            <w:r>
              <w:rPr>
                <w:rFonts w:hint="default" w:ascii="Times New Roman" w:hAnsi="Times New Roman" w:eastAsia="仿宋_GB2312" w:cs="Times New Roman"/>
                <w:caps w:val="0"/>
                <w:color w:val="auto"/>
                <w:sz w:val="18"/>
                <w:szCs w:val="18"/>
                <w:lang w:eastAsia="zh-CN"/>
              </w:rPr>
              <w:t>。</w:t>
            </w:r>
          </w:p>
        </w:tc>
        <w:tc>
          <w:tcPr>
            <w:tcW w:w="2995" w:type="dxa"/>
            <w:vMerge w:val="restart"/>
            <w:tcBorders>
              <w:tl2br w:val="nil"/>
              <w:tr2bl w:val="nil"/>
            </w:tcBorders>
            <w:vAlign w:val="center"/>
          </w:tcPr>
          <w:p>
            <w:pPr>
              <w:pStyle w:val="626"/>
              <w:keepNext w:val="0"/>
              <w:keepLines w:val="0"/>
              <w:suppressLineNumbers w:val="0"/>
              <w:spacing w:before="0" w:beforeAutospacing="0" w:after="0" w:afterAutospacing="0" w:line="240" w:lineRule="auto"/>
              <w:ind w:left="0" w:right="0"/>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本项目</w:t>
            </w:r>
            <w:r>
              <w:rPr>
                <w:rFonts w:hint="default" w:ascii="Times New Roman" w:hAnsi="Times New Roman" w:eastAsia="仿宋_GB2312" w:cs="Times New Roman"/>
                <w:caps w:val="0"/>
                <w:color w:val="auto"/>
                <w:sz w:val="18"/>
                <w:szCs w:val="18"/>
                <w:lang w:eastAsia="zh-CN"/>
              </w:rPr>
              <w:t>所在地</w:t>
            </w:r>
            <w:r>
              <w:rPr>
                <w:rFonts w:hint="default" w:ascii="Times New Roman" w:hAnsi="Times New Roman" w:eastAsia="仿宋_GB2312" w:cs="Times New Roman"/>
                <w:caps w:val="0"/>
                <w:color w:val="auto"/>
                <w:sz w:val="18"/>
                <w:szCs w:val="18"/>
                <w:lang w:val="en-US" w:eastAsia="zh-CN"/>
              </w:rPr>
              <w:t>普定县</w:t>
            </w:r>
            <w:r>
              <w:rPr>
                <w:rFonts w:hint="default" w:ascii="Times New Roman" w:hAnsi="Times New Roman" w:eastAsia="仿宋_GB2312" w:cs="Times New Roman"/>
                <w:caps w:val="0"/>
                <w:color w:val="auto"/>
                <w:sz w:val="18"/>
                <w:szCs w:val="18"/>
                <w:lang w:eastAsia="zh-CN"/>
              </w:rPr>
              <w:t>属于</w:t>
            </w:r>
            <w:r>
              <w:rPr>
                <w:rFonts w:hint="default" w:ascii="Times New Roman" w:hAnsi="Times New Roman" w:eastAsia="仿宋_GB2312" w:cs="Times New Roman"/>
                <w:caps w:val="0"/>
                <w:color w:val="auto"/>
                <w:sz w:val="18"/>
                <w:szCs w:val="18"/>
                <w:lang w:val="en-US" w:eastAsia="zh-CN"/>
              </w:rPr>
              <w:t>黔西南岩溶石漠化国家级水土流失重点治理区，</w:t>
            </w:r>
            <w:r>
              <w:rPr>
                <w:rFonts w:hint="default" w:ascii="Times New Roman" w:hAnsi="Times New Roman" w:eastAsia="仿宋_GB2312" w:cs="Times New Roman"/>
                <w:caps w:val="0"/>
                <w:color w:val="auto"/>
                <w:sz w:val="18"/>
                <w:szCs w:val="18"/>
              </w:rPr>
              <w:t>但</w:t>
            </w:r>
            <w:r>
              <w:rPr>
                <w:rFonts w:hint="default" w:ascii="Times New Roman" w:hAnsi="Times New Roman" w:eastAsia="仿宋_GB2312" w:cs="Times New Roman"/>
                <w:caps w:val="0"/>
                <w:color w:val="auto"/>
                <w:sz w:val="18"/>
                <w:szCs w:val="18"/>
                <w:lang w:eastAsia="zh-CN"/>
              </w:rPr>
              <w:t>通过提</w:t>
            </w:r>
            <w:r>
              <w:rPr>
                <w:rFonts w:hint="default" w:ascii="Times New Roman" w:hAnsi="Times New Roman" w:eastAsia="仿宋_GB2312" w:cs="Times New Roman"/>
                <w:caps w:val="0"/>
                <w:color w:val="auto"/>
                <w:sz w:val="18"/>
                <w:szCs w:val="18"/>
              </w:rPr>
              <w:t>高防治标准，优化施工工艺</w:t>
            </w:r>
            <w:r>
              <w:rPr>
                <w:rFonts w:hint="default" w:ascii="Times New Roman" w:hAnsi="Times New Roman" w:eastAsia="仿宋_GB2312" w:cs="Times New Roman"/>
                <w:caps w:val="0"/>
                <w:color w:val="auto"/>
                <w:sz w:val="18"/>
                <w:szCs w:val="18"/>
                <w:lang w:eastAsia="zh-CN"/>
              </w:rPr>
              <w:t>、</w:t>
            </w:r>
            <w:r>
              <w:rPr>
                <w:rFonts w:hint="default" w:ascii="Times New Roman" w:hAnsi="Times New Roman" w:eastAsia="仿宋_GB2312" w:cs="Times New Roman"/>
                <w:caps w:val="0"/>
                <w:color w:val="auto"/>
                <w:sz w:val="18"/>
                <w:szCs w:val="18"/>
              </w:rPr>
              <w:t>施工管理，减少地表扰动和植被损坏范围，可以有效控制可能造成的水土流失。</w:t>
            </w:r>
          </w:p>
        </w:tc>
        <w:tc>
          <w:tcPr>
            <w:tcW w:w="940"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lang w:eastAsia="zh-CN"/>
              </w:rPr>
              <w:t>存在制约性因素</w:t>
            </w:r>
          </w:p>
        </w:tc>
        <w:tc>
          <w:tcPr>
            <w:tcW w:w="1132" w:type="dxa"/>
            <w:vMerge w:val="restart"/>
            <w:tcBorders>
              <w:tl2br w:val="nil"/>
              <w:tr2bl w:val="nil"/>
            </w:tcBorders>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提高防治标准，优化施工工艺，及时恢复植被。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64"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2</w:t>
            </w:r>
          </w:p>
        </w:tc>
        <w:tc>
          <w:tcPr>
            <w:tcW w:w="3311"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 第二十四条生产建设项目选址、选线应当避让水土流失重点预防区和重点治理区</w:t>
            </w:r>
            <w:r>
              <w:rPr>
                <w:rFonts w:hint="default" w:ascii="Times New Roman" w:hAnsi="Times New Roman" w:eastAsia="仿宋_GB2312" w:cs="Times New Roman"/>
                <w:caps w:val="0"/>
                <w:color w:val="auto"/>
                <w:sz w:val="18"/>
                <w:szCs w:val="18"/>
                <w:lang w:eastAsia="zh-CN"/>
              </w:rPr>
              <w:t>。</w:t>
            </w:r>
          </w:p>
        </w:tc>
        <w:tc>
          <w:tcPr>
            <w:tcW w:w="2995" w:type="dxa"/>
            <w:vMerge w:val="continue"/>
            <w:tcBorders>
              <w:tl2br w:val="nil"/>
              <w:tr2bl w:val="nil"/>
            </w:tcBorders>
            <w:vAlign w:val="center"/>
          </w:tcPr>
          <w:p>
            <w:pPr>
              <w:pStyle w:val="626"/>
              <w:keepNext w:val="0"/>
              <w:keepLines w:val="0"/>
              <w:suppressLineNumbers w:val="0"/>
              <w:spacing w:before="0" w:beforeAutospacing="0" w:after="0" w:afterAutospacing="0" w:line="240" w:lineRule="auto"/>
              <w:ind w:left="0" w:right="0"/>
              <w:rPr>
                <w:rFonts w:hint="default" w:ascii="Times New Roman" w:hAnsi="Times New Roman" w:eastAsia="仿宋_GB2312" w:cs="Times New Roman"/>
                <w:caps w:val="0"/>
                <w:color w:val="auto"/>
                <w:sz w:val="18"/>
                <w:szCs w:val="18"/>
              </w:rPr>
            </w:pPr>
          </w:p>
        </w:tc>
        <w:tc>
          <w:tcPr>
            <w:tcW w:w="940"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lang w:eastAsia="zh-CN"/>
              </w:rPr>
              <w:t>存在制约性因素</w:t>
            </w:r>
          </w:p>
        </w:tc>
        <w:tc>
          <w:tcPr>
            <w:tcW w:w="1132" w:type="dxa"/>
            <w:vMerge w:val="continue"/>
            <w:tcBorders>
              <w:tl2br w:val="nil"/>
              <w:tr2bl w:val="nil"/>
            </w:tcBorders>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64"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3</w:t>
            </w:r>
          </w:p>
        </w:tc>
        <w:tc>
          <w:tcPr>
            <w:tcW w:w="3311"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 第二十六条依法应当编制水土保持方案的生产建设项目，生产建设单位未编制水土保持方案或者水土保持方案未经水行政主管部门批准的，生产建设项目不得开工建设。</w:t>
            </w:r>
          </w:p>
        </w:tc>
        <w:tc>
          <w:tcPr>
            <w:tcW w:w="2995"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lang w:val="en-US" w:eastAsia="zh-CN"/>
              </w:rPr>
              <w:t>本项目属于未批先建，违反了“三同时”制度。</w:t>
            </w:r>
          </w:p>
        </w:tc>
        <w:tc>
          <w:tcPr>
            <w:tcW w:w="940"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lang w:eastAsia="zh-CN"/>
              </w:rPr>
              <w:t>存在制约性因素</w:t>
            </w:r>
          </w:p>
        </w:tc>
        <w:tc>
          <w:tcPr>
            <w:tcW w:w="1132"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lang w:eastAsia="zh-CN"/>
              </w:rPr>
            </w:pPr>
            <w:r>
              <w:rPr>
                <w:rFonts w:hint="default" w:ascii="Times New Roman" w:hAnsi="Times New Roman" w:eastAsia="仿宋_GB2312" w:cs="Times New Roman"/>
                <w:caps w:val="0"/>
                <w:color w:val="auto"/>
                <w:sz w:val="18"/>
                <w:szCs w:val="18"/>
                <w:lang w:eastAsia="zh-CN"/>
              </w:rPr>
              <w:t>项目正按程序要求编报水土保持方案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364"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4</w:t>
            </w:r>
          </w:p>
        </w:tc>
        <w:tc>
          <w:tcPr>
            <w:tcW w:w="3311"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  第三十八条对生产建设活动所占用土地的地表土应当进行分层剥离、保存和利用，做到土石方挖填平衡，减少地表扰动范围</w:t>
            </w:r>
            <w:r>
              <w:rPr>
                <w:rFonts w:hint="default" w:ascii="Times New Roman" w:hAnsi="Times New Roman" w:eastAsia="仿宋_GB2312" w:cs="Times New Roman"/>
                <w:caps w:val="0"/>
                <w:color w:val="auto"/>
                <w:sz w:val="18"/>
                <w:szCs w:val="18"/>
                <w:lang w:eastAsia="zh-CN"/>
              </w:rPr>
              <w:t>。</w:t>
            </w:r>
          </w:p>
        </w:tc>
        <w:tc>
          <w:tcPr>
            <w:tcW w:w="2995"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rPr>
                <w:rFonts w:hint="default" w:ascii="Times New Roman" w:hAnsi="Times New Roman" w:eastAsia="仿宋_GB2312" w:cs="Times New Roman"/>
                <w:caps w:val="0"/>
                <w:color w:val="auto"/>
                <w:sz w:val="18"/>
                <w:szCs w:val="18"/>
                <w:lang w:eastAsia="zh-CN"/>
              </w:rPr>
            </w:pPr>
            <w:r>
              <w:rPr>
                <w:rFonts w:hint="default" w:ascii="Times New Roman" w:hAnsi="Times New Roman" w:eastAsia="仿宋_GB2312" w:cs="Times New Roman"/>
                <w:caps w:val="0"/>
                <w:color w:val="auto"/>
                <w:sz w:val="18"/>
                <w:szCs w:val="18"/>
                <w:lang w:eastAsia="zh-CN"/>
              </w:rPr>
              <w:t>本项目建设过程中扰动耕地、</w:t>
            </w:r>
            <w:r>
              <w:rPr>
                <w:rFonts w:hint="eastAsia" w:eastAsia="仿宋_GB2312" w:cs="Times New Roman"/>
                <w:caps w:val="0"/>
                <w:color w:val="auto"/>
                <w:sz w:val="18"/>
                <w:szCs w:val="18"/>
                <w:lang w:val="en-US" w:eastAsia="zh-CN"/>
              </w:rPr>
              <w:t>水田</w:t>
            </w:r>
            <w:r>
              <w:rPr>
                <w:rFonts w:hint="default" w:ascii="Times New Roman" w:hAnsi="Times New Roman" w:eastAsia="仿宋_GB2312" w:cs="Times New Roman"/>
                <w:caps w:val="0"/>
                <w:color w:val="auto"/>
                <w:sz w:val="18"/>
                <w:szCs w:val="18"/>
                <w:lang w:eastAsia="zh-CN"/>
              </w:rPr>
              <w:t>等，土石方挖填平衡，</w:t>
            </w:r>
            <w:r>
              <w:rPr>
                <w:rFonts w:hint="default" w:ascii="Times New Roman" w:hAnsi="Times New Roman" w:eastAsia="仿宋_GB2312" w:cs="Times New Roman"/>
                <w:caps w:val="0"/>
                <w:color w:val="auto"/>
                <w:sz w:val="18"/>
                <w:szCs w:val="18"/>
                <w:lang w:val="en-US" w:eastAsia="zh-CN"/>
              </w:rPr>
              <w:t>不</w:t>
            </w:r>
            <w:r>
              <w:rPr>
                <w:rFonts w:hint="default" w:ascii="Times New Roman" w:hAnsi="Times New Roman" w:eastAsia="仿宋_GB2312" w:cs="Times New Roman"/>
                <w:caps w:val="0"/>
                <w:color w:val="auto"/>
                <w:sz w:val="18"/>
                <w:szCs w:val="18"/>
                <w:lang w:eastAsia="zh-CN"/>
              </w:rPr>
              <w:t>存在多余土石方。</w:t>
            </w:r>
          </w:p>
        </w:tc>
        <w:tc>
          <w:tcPr>
            <w:tcW w:w="940"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lang w:eastAsia="zh-CN"/>
              </w:rPr>
            </w:pPr>
            <w:r>
              <w:rPr>
                <w:rFonts w:hint="default" w:ascii="Times New Roman" w:hAnsi="Times New Roman" w:eastAsia="仿宋_GB2312" w:cs="Times New Roman"/>
                <w:caps w:val="0"/>
                <w:color w:val="auto"/>
                <w:sz w:val="18"/>
                <w:szCs w:val="18"/>
                <w:lang w:eastAsia="zh-CN"/>
              </w:rPr>
              <w:t>存在制约性因素</w:t>
            </w:r>
          </w:p>
        </w:tc>
        <w:tc>
          <w:tcPr>
            <w:tcW w:w="1132" w:type="dxa"/>
            <w:tcBorders>
              <w:tl2br w:val="nil"/>
              <w:tr2bl w:val="nil"/>
            </w:tcBorders>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提高防治标准，优化施工工艺，及时恢复植被。</w:t>
            </w:r>
          </w:p>
        </w:tc>
      </w:tr>
    </w:tbl>
    <w:p>
      <w:pPr>
        <w:keepNext w:val="0"/>
        <w:keepLines w:val="0"/>
        <w:pageBreakBefore w:val="0"/>
        <w:widowControl w:val="0"/>
        <w:kinsoku/>
        <w:wordWrap/>
        <w:overflowPunct/>
        <w:topLinePunct w:val="0"/>
        <w:autoSpaceDE/>
        <w:autoSpaceDN/>
        <w:bidi w:val="0"/>
        <w:adjustRightInd w:val="0"/>
        <w:snapToGrid w:val="0"/>
        <w:spacing w:before="0" w:beforeLines="100" w:line="240" w:lineRule="auto"/>
        <w:ind w:left="0" w:leftChars="0" w:right="0" w:rightChars="0" w:firstLine="0" w:firstLineChars="0"/>
        <w:jc w:val="center"/>
        <w:textAlignment w:val="auto"/>
        <w:outlineLvl w:val="9"/>
        <w:rPr>
          <w:rFonts w:hint="default" w:ascii="Times New Roman" w:hAnsi="Times New Roman" w:eastAsia="仿宋_GB2312" w:cs="Times New Roman"/>
          <w:b/>
          <w:bCs/>
          <w:caps w:val="0"/>
          <w:color w:val="auto"/>
          <w:sz w:val="24"/>
          <w:szCs w:val="24"/>
        </w:rPr>
      </w:pPr>
      <w:r>
        <w:rPr>
          <w:rFonts w:hint="default" w:ascii="Times New Roman" w:hAnsi="Times New Roman" w:eastAsia="仿宋_GB2312" w:cs="Times New Roman"/>
          <w:b/>
          <w:bCs/>
          <w:caps w:val="0"/>
          <w:color w:val="auto"/>
          <w:sz w:val="24"/>
          <w:szCs w:val="24"/>
        </w:rPr>
        <w:t>表5-</w:t>
      </w:r>
      <w:r>
        <w:rPr>
          <w:rFonts w:hint="default" w:ascii="Times New Roman" w:hAnsi="Times New Roman" w:eastAsia="仿宋_GB2312" w:cs="Times New Roman"/>
          <w:b/>
          <w:bCs/>
          <w:caps w:val="0"/>
          <w:color w:val="auto"/>
          <w:sz w:val="24"/>
          <w:szCs w:val="24"/>
          <w:lang w:val="en-US" w:eastAsia="zh-CN"/>
        </w:rPr>
        <w:t>2</w:t>
      </w:r>
      <w:r>
        <w:rPr>
          <w:rFonts w:hint="default" w:ascii="Times New Roman" w:hAnsi="Times New Roman" w:eastAsia="仿宋_GB2312" w:cs="Times New Roman"/>
          <w:b/>
          <w:bCs/>
          <w:caps w:val="0"/>
          <w:color w:val="auto"/>
          <w:sz w:val="24"/>
          <w:szCs w:val="24"/>
        </w:rPr>
        <w:t>审批条件分析表2（与GB50433-2008对照）</w:t>
      </w:r>
    </w:p>
    <w:tbl>
      <w:tblPr>
        <w:tblStyle w:val="66"/>
        <w:tblW w:w="8742"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4"/>
        <w:gridCol w:w="2756"/>
        <w:gridCol w:w="3334"/>
        <w:gridCol w:w="726"/>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94"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限制</w:t>
            </w:r>
          </w:p>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条件</w:t>
            </w:r>
          </w:p>
        </w:tc>
        <w:tc>
          <w:tcPr>
            <w:tcW w:w="2756"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《开发建设项目水土保持技术规范》相关强制性规定</w:t>
            </w:r>
          </w:p>
        </w:tc>
        <w:tc>
          <w:tcPr>
            <w:tcW w:w="3334"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本项目情况</w:t>
            </w:r>
          </w:p>
        </w:tc>
        <w:tc>
          <w:tcPr>
            <w:tcW w:w="726"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相符性</w:t>
            </w:r>
          </w:p>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分析</w:t>
            </w:r>
          </w:p>
        </w:tc>
        <w:tc>
          <w:tcPr>
            <w:tcW w:w="1232"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解决办法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94" w:type="dxa"/>
            <w:vMerge w:val="restart"/>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严格限制行为与要求</w:t>
            </w:r>
          </w:p>
        </w:tc>
        <w:tc>
          <w:tcPr>
            <w:tcW w:w="2756"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（1）选址（线）必须兼顾水土保持要求，应避开泥石流易发区、崩塌滑坡危险区以及易引起严重水土流失和生态恶化的地区。</w:t>
            </w:r>
          </w:p>
        </w:tc>
        <w:tc>
          <w:tcPr>
            <w:tcW w:w="3334"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本项目不在泥石流易发区、崩塌滑坡危险区。本项目</w:t>
            </w:r>
            <w:r>
              <w:rPr>
                <w:rFonts w:hint="default" w:ascii="Times New Roman" w:hAnsi="Times New Roman" w:eastAsia="仿宋_GB2312" w:cs="Times New Roman"/>
                <w:caps w:val="0"/>
                <w:color w:val="auto"/>
                <w:sz w:val="18"/>
                <w:szCs w:val="18"/>
                <w:lang w:eastAsia="zh-CN"/>
              </w:rPr>
              <w:t>所在地</w:t>
            </w:r>
            <w:r>
              <w:rPr>
                <w:rFonts w:hint="default" w:ascii="Times New Roman" w:hAnsi="Times New Roman" w:eastAsia="仿宋_GB2312" w:cs="Times New Roman"/>
                <w:caps w:val="0"/>
                <w:color w:val="auto"/>
                <w:sz w:val="18"/>
                <w:szCs w:val="18"/>
                <w:lang w:val="en-US" w:eastAsia="zh-CN"/>
              </w:rPr>
              <w:t>普定县</w:t>
            </w:r>
            <w:r>
              <w:rPr>
                <w:rFonts w:hint="default" w:ascii="Times New Roman" w:hAnsi="Times New Roman" w:eastAsia="仿宋_GB2312" w:cs="Times New Roman"/>
                <w:caps w:val="0"/>
                <w:color w:val="auto"/>
                <w:sz w:val="18"/>
                <w:szCs w:val="18"/>
                <w:lang w:eastAsia="zh-CN"/>
              </w:rPr>
              <w:t>属于</w:t>
            </w:r>
            <w:r>
              <w:rPr>
                <w:rFonts w:hint="default" w:ascii="Times New Roman" w:hAnsi="Times New Roman" w:eastAsia="仿宋_GB2312" w:cs="Times New Roman"/>
                <w:caps w:val="0"/>
                <w:color w:val="auto"/>
                <w:sz w:val="18"/>
                <w:szCs w:val="18"/>
                <w:lang w:val="en-US" w:eastAsia="zh-CN"/>
              </w:rPr>
              <w:t>黔西南岩溶石漠化国家级水土流失重点治理区，</w:t>
            </w:r>
            <w:r>
              <w:rPr>
                <w:rFonts w:hint="default" w:ascii="Times New Roman" w:hAnsi="Times New Roman" w:eastAsia="仿宋_GB2312" w:cs="Times New Roman"/>
                <w:caps w:val="0"/>
                <w:color w:val="auto"/>
                <w:sz w:val="18"/>
                <w:szCs w:val="18"/>
              </w:rPr>
              <w:t>不属于绝对限制类和严格限制类行为</w:t>
            </w:r>
            <w:r>
              <w:rPr>
                <w:rFonts w:hint="default" w:ascii="Times New Roman" w:hAnsi="Times New Roman" w:eastAsia="仿宋_GB2312" w:cs="Times New Roman"/>
                <w:caps w:val="0"/>
                <w:color w:val="auto"/>
                <w:sz w:val="18"/>
                <w:szCs w:val="18"/>
                <w:lang w:eastAsia="zh-CN"/>
              </w:rPr>
              <w:t>。</w:t>
            </w:r>
          </w:p>
        </w:tc>
        <w:tc>
          <w:tcPr>
            <w:tcW w:w="726"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lang w:eastAsia="zh-CN"/>
              </w:rPr>
            </w:pPr>
            <w:r>
              <w:rPr>
                <w:rFonts w:hint="default" w:ascii="Times New Roman" w:hAnsi="Times New Roman" w:eastAsia="仿宋_GB2312" w:cs="Times New Roman"/>
                <w:caps w:val="0"/>
                <w:color w:val="auto"/>
                <w:sz w:val="18"/>
                <w:szCs w:val="18"/>
                <w:lang w:eastAsia="zh-CN"/>
              </w:rPr>
              <w:t>存在制约性因素</w:t>
            </w:r>
          </w:p>
        </w:tc>
        <w:tc>
          <w:tcPr>
            <w:tcW w:w="1232"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通过实施完善的水土保持措施，可有效防治项目区的水土流失。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94" w:type="dxa"/>
            <w:vMerge w:val="continue"/>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p>
        </w:tc>
        <w:tc>
          <w:tcPr>
            <w:tcW w:w="2756"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（2）选址（线）应避开全国水土保持监测网络中的水土保持监测站点、重点试验区，不得占用国家确定的水土保持长期定位观测站。</w:t>
            </w:r>
          </w:p>
        </w:tc>
        <w:tc>
          <w:tcPr>
            <w:tcW w:w="3334"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项目区不属于全国水土保持监测网络中的水土保持监测站点、重点试验区，未占用国家确定的水土保持长期定位观测站。</w:t>
            </w:r>
          </w:p>
        </w:tc>
        <w:tc>
          <w:tcPr>
            <w:tcW w:w="726"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符合</w:t>
            </w:r>
          </w:p>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规范要求</w:t>
            </w:r>
          </w:p>
        </w:tc>
        <w:tc>
          <w:tcPr>
            <w:tcW w:w="1232"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94" w:type="dxa"/>
            <w:vMerge w:val="continue"/>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p>
        </w:tc>
        <w:tc>
          <w:tcPr>
            <w:tcW w:w="2756"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（3）严禁在县级以上人民政府划定的崩塌和滑坡危险区、泥石流易发区内设置取土（石、料）场。</w:t>
            </w:r>
          </w:p>
        </w:tc>
        <w:tc>
          <w:tcPr>
            <w:tcW w:w="3334"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本项目砂石料</w:t>
            </w:r>
            <w:r>
              <w:rPr>
                <w:rFonts w:hint="default" w:ascii="Times New Roman" w:hAnsi="Times New Roman" w:eastAsia="仿宋_GB2312" w:cs="Times New Roman"/>
                <w:caps w:val="0"/>
                <w:color w:val="auto"/>
                <w:sz w:val="18"/>
                <w:szCs w:val="18"/>
                <w:lang w:val="en-US" w:eastAsia="zh-CN"/>
              </w:rPr>
              <w:t>外购，没有取土（石、料）场</w:t>
            </w:r>
            <w:r>
              <w:rPr>
                <w:rFonts w:hint="default" w:ascii="Times New Roman" w:hAnsi="Times New Roman" w:eastAsia="仿宋_GB2312" w:cs="Times New Roman"/>
                <w:caps w:val="0"/>
                <w:color w:val="auto"/>
                <w:sz w:val="18"/>
                <w:szCs w:val="18"/>
              </w:rPr>
              <w:t>。</w:t>
            </w:r>
          </w:p>
        </w:tc>
        <w:tc>
          <w:tcPr>
            <w:tcW w:w="726"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符合</w:t>
            </w:r>
          </w:p>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规范要求</w:t>
            </w:r>
          </w:p>
        </w:tc>
        <w:tc>
          <w:tcPr>
            <w:tcW w:w="1232"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94" w:type="dxa"/>
            <w:vMerge w:val="continue"/>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p>
        </w:tc>
        <w:tc>
          <w:tcPr>
            <w:tcW w:w="2756"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（4）弃土（石、渣）场选址不得影响周边公共设施、工业企业、居民点等的安全。</w:t>
            </w:r>
          </w:p>
        </w:tc>
        <w:tc>
          <w:tcPr>
            <w:tcW w:w="3334"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lang w:val="en-US"/>
              </w:rPr>
            </w:pPr>
            <w:r>
              <w:rPr>
                <w:rFonts w:hint="default" w:ascii="Times New Roman" w:hAnsi="Times New Roman" w:eastAsia="仿宋_GB2312" w:cs="Times New Roman"/>
                <w:caps w:val="0"/>
                <w:color w:val="auto"/>
                <w:sz w:val="18"/>
                <w:szCs w:val="18"/>
              </w:rPr>
              <w:t>本项目</w:t>
            </w:r>
            <w:r>
              <w:rPr>
                <w:rFonts w:hint="default" w:ascii="Times New Roman" w:hAnsi="Times New Roman" w:eastAsia="仿宋_GB2312" w:cs="Times New Roman"/>
                <w:caps w:val="0"/>
                <w:color w:val="auto"/>
                <w:sz w:val="18"/>
                <w:szCs w:val="18"/>
                <w:lang w:val="en-US" w:eastAsia="zh-CN"/>
              </w:rPr>
              <w:t>不涉及。</w:t>
            </w:r>
          </w:p>
        </w:tc>
        <w:tc>
          <w:tcPr>
            <w:tcW w:w="726"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符合</w:t>
            </w:r>
          </w:p>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规范要求</w:t>
            </w:r>
          </w:p>
        </w:tc>
        <w:tc>
          <w:tcPr>
            <w:tcW w:w="1232"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94" w:type="dxa"/>
            <w:vMerge w:val="restart"/>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普遍要求行为</w:t>
            </w:r>
          </w:p>
        </w:tc>
        <w:tc>
          <w:tcPr>
            <w:tcW w:w="2756"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（1）选址（线）宜避开生态脆弱区、固定半固定沙丘区、国家规定的水土流失重点预防保护区和重点治理成果区，最大限度地保护现有土地和植被水土保持功能。</w:t>
            </w:r>
          </w:p>
        </w:tc>
        <w:tc>
          <w:tcPr>
            <w:tcW w:w="3334"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本项目</w:t>
            </w:r>
            <w:r>
              <w:rPr>
                <w:rFonts w:hint="default" w:ascii="Times New Roman" w:hAnsi="Times New Roman" w:eastAsia="仿宋_GB2312" w:cs="Times New Roman"/>
                <w:caps w:val="0"/>
                <w:color w:val="auto"/>
                <w:sz w:val="18"/>
                <w:szCs w:val="18"/>
                <w:lang w:eastAsia="zh-CN"/>
              </w:rPr>
              <w:t>所在地</w:t>
            </w:r>
            <w:r>
              <w:rPr>
                <w:rFonts w:hint="default" w:ascii="Times New Roman" w:hAnsi="Times New Roman" w:eastAsia="仿宋_GB2312" w:cs="Times New Roman"/>
                <w:caps w:val="0"/>
                <w:color w:val="auto"/>
                <w:sz w:val="18"/>
                <w:szCs w:val="18"/>
                <w:lang w:val="en-US" w:eastAsia="zh-CN"/>
              </w:rPr>
              <w:t>普定县</w:t>
            </w:r>
            <w:r>
              <w:rPr>
                <w:rFonts w:hint="default" w:ascii="Times New Roman" w:hAnsi="Times New Roman" w:eastAsia="仿宋_GB2312" w:cs="Times New Roman"/>
                <w:caps w:val="0"/>
                <w:color w:val="auto"/>
                <w:sz w:val="18"/>
                <w:szCs w:val="18"/>
                <w:lang w:eastAsia="zh-CN"/>
              </w:rPr>
              <w:t>属于</w:t>
            </w:r>
            <w:r>
              <w:rPr>
                <w:rFonts w:hint="default" w:ascii="Times New Roman" w:hAnsi="Times New Roman" w:eastAsia="仿宋_GB2312" w:cs="Times New Roman"/>
                <w:caps w:val="0"/>
                <w:color w:val="auto"/>
                <w:sz w:val="18"/>
                <w:szCs w:val="18"/>
                <w:lang w:val="en-US" w:eastAsia="zh-CN"/>
              </w:rPr>
              <w:t>黔西南岩溶石漠化国家级水土流失重点治理区</w:t>
            </w:r>
            <w:r>
              <w:rPr>
                <w:rFonts w:hint="eastAsia" w:eastAsia="仿宋_GB2312" w:cs="Times New Roman"/>
                <w:caps w:val="0"/>
                <w:color w:val="auto"/>
                <w:sz w:val="18"/>
                <w:szCs w:val="18"/>
                <w:lang w:val="en-US" w:eastAsia="zh-CN"/>
              </w:rPr>
              <w:t>。</w:t>
            </w:r>
          </w:p>
        </w:tc>
        <w:tc>
          <w:tcPr>
            <w:tcW w:w="726"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lang w:eastAsia="zh-CN"/>
              </w:rPr>
              <w:t>存在制约性因素</w:t>
            </w:r>
          </w:p>
        </w:tc>
        <w:tc>
          <w:tcPr>
            <w:tcW w:w="1232"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执行一级标准，同时优化施工工艺，减少地表扰动和植被破坏面积。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694" w:type="dxa"/>
            <w:vMerge w:val="continue"/>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p>
        </w:tc>
        <w:tc>
          <w:tcPr>
            <w:tcW w:w="2756"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（2）工程永久占地不宜占用农耕地，特别是水浇地、水田等生产力较高的土地。</w:t>
            </w:r>
          </w:p>
        </w:tc>
        <w:tc>
          <w:tcPr>
            <w:tcW w:w="3334" w:type="dxa"/>
            <w:vAlign w:val="center"/>
          </w:tcPr>
          <w:p>
            <w:pPr>
              <w:pStyle w:val="626"/>
              <w:keepNext w:val="0"/>
              <w:keepLines w:val="0"/>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sz w:val="18"/>
                <w:szCs w:val="18"/>
                <w:lang w:eastAsia="zh-CN"/>
              </w:rPr>
            </w:pPr>
            <w:r>
              <w:rPr>
                <w:rFonts w:hint="default" w:ascii="Times New Roman" w:hAnsi="Times New Roman" w:eastAsia="仿宋_GB2312" w:cs="Times New Roman"/>
                <w:caps w:val="0"/>
                <w:color w:val="auto"/>
                <w:sz w:val="18"/>
                <w:szCs w:val="18"/>
                <w:lang w:eastAsia="zh-CN"/>
              </w:rPr>
              <w:t>本项目建设过程中扰动耕地、</w:t>
            </w:r>
            <w:r>
              <w:rPr>
                <w:rFonts w:hint="eastAsia" w:eastAsia="仿宋_GB2312" w:cs="Times New Roman"/>
                <w:caps w:val="0"/>
                <w:color w:val="auto"/>
                <w:sz w:val="18"/>
                <w:szCs w:val="18"/>
                <w:lang w:val="en-US" w:eastAsia="zh-CN"/>
              </w:rPr>
              <w:t>水田</w:t>
            </w:r>
            <w:r>
              <w:rPr>
                <w:rFonts w:hint="default" w:ascii="Times New Roman" w:hAnsi="Times New Roman" w:eastAsia="仿宋_GB2312" w:cs="Times New Roman"/>
                <w:caps w:val="0"/>
                <w:color w:val="auto"/>
                <w:sz w:val="18"/>
                <w:szCs w:val="18"/>
                <w:lang w:eastAsia="zh-CN"/>
              </w:rPr>
              <w:t>等，土石方挖填平衡，</w:t>
            </w:r>
            <w:r>
              <w:rPr>
                <w:rFonts w:hint="default" w:ascii="Times New Roman" w:hAnsi="Times New Roman" w:eastAsia="仿宋_GB2312" w:cs="Times New Roman"/>
                <w:caps w:val="0"/>
                <w:color w:val="auto"/>
                <w:sz w:val="18"/>
                <w:szCs w:val="18"/>
                <w:lang w:val="en-US" w:eastAsia="zh-CN"/>
              </w:rPr>
              <w:t>不</w:t>
            </w:r>
            <w:r>
              <w:rPr>
                <w:rFonts w:hint="default" w:ascii="Times New Roman" w:hAnsi="Times New Roman" w:eastAsia="仿宋_GB2312" w:cs="Times New Roman"/>
                <w:caps w:val="0"/>
                <w:color w:val="auto"/>
                <w:sz w:val="18"/>
                <w:szCs w:val="18"/>
                <w:lang w:eastAsia="zh-CN"/>
              </w:rPr>
              <w:t>存在多余土石方。</w:t>
            </w:r>
          </w:p>
        </w:tc>
        <w:tc>
          <w:tcPr>
            <w:tcW w:w="726" w:type="dxa"/>
            <w:vAlign w:val="center"/>
          </w:tcPr>
          <w:p>
            <w:pPr>
              <w:pStyle w:val="62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_GB2312" w:cs="Times New Roman"/>
                <w:caps w:val="0"/>
                <w:color w:val="auto"/>
                <w:sz w:val="18"/>
                <w:szCs w:val="18"/>
                <w:lang w:eastAsia="zh-CN"/>
              </w:rPr>
            </w:pPr>
            <w:r>
              <w:rPr>
                <w:rFonts w:hint="default" w:ascii="Times New Roman" w:hAnsi="Times New Roman" w:eastAsia="仿宋_GB2312" w:cs="Times New Roman"/>
                <w:caps w:val="0"/>
                <w:color w:val="auto"/>
                <w:sz w:val="18"/>
                <w:szCs w:val="18"/>
                <w:lang w:eastAsia="zh-CN"/>
              </w:rPr>
              <w:t>存在制约性因素</w:t>
            </w:r>
          </w:p>
        </w:tc>
        <w:tc>
          <w:tcPr>
            <w:tcW w:w="1232" w:type="dxa"/>
            <w:vAlign w:val="center"/>
          </w:tcPr>
          <w:p>
            <w:pPr>
              <w:pStyle w:val="62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提高防治标准，优化施工工艺，及时恢复植被。</w:t>
            </w:r>
          </w:p>
        </w:tc>
      </w:tr>
    </w:tbl>
    <w:p>
      <w:pPr>
        <w:pStyle w:val="621"/>
        <w:spacing w:line="240" w:lineRule="auto"/>
        <w:ind w:firstLine="0" w:firstLineChars="0"/>
        <w:jc w:val="center"/>
        <w:rPr>
          <w:rFonts w:hint="default" w:ascii="Times New Roman" w:hAnsi="Times New Roman" w:eastAsia="仿宋_GB2312" w:cs="Times New Roman"/>
          <w:b/>
          <w:bCs/>
          <w:caps w:val="0"/>
          <w:color w:val="auto"/>
          <w:sz w:val="24"/>
          <w:szCs w:val="24"/>
        </w:rPr>
        <w:sectPr>
          <w:pgSz w:w="11850" w:h="16783"/>
          <w:pgMar w:top="1417" w:right="1417" w:bottom="1417" w:left="1701" w:header="720" w:footer="720" w:gutter="0"/>
          <w:pgBorders w:offsetFrom="page">
            <w:top w:val="none" w:sz="0" w:space="0"/>
            <w:left w:val="none" w:sz="0" w:space="0"/>
            <w:bottom w:val="none" w:sz="0" w:space="0"/>
            <w:right w:val="none" w:sz="0" w:space="0"/>
          </w:pgBorders>
          <w:pgNumType w:fmt="decimal"/>
          <w:cols w:space="720" w:num="1"/>
        </w:sectPr>
      </w:pPr>
    </w:p>
    <w:p>
      <w:pPr>
        <w:pStyle w:val="621"/>
        <w:spacing w:line="240" w:lineRule="auto"/>
        <w:ind w:firstLine="0" w:firstLineChars="0"/>
        <w:jc w:val="center"/>
        <w:rPr>
          <w:rFonts w:hint="default" w:ascii="Times New Roman" w:hAnsi="Times New Roman" w:eastAsia="仿宋_GB2312" w:cs="Times New Roman"/>
          <w:b/>
          <w:bCs/>
          <w:caps w:val="0"/>
          <w:color w:val="auto"/>
          <w:sz w:val="24"/>
          <w:szCs w:val="24"/>
        </w:rPr>
      </w:pPr>
      <w:r>
        <w:rPr>
          <w:rFonts w:hint="default" w:ascii="Times New Roman" w:hAnsi="Times New Roman" w:eastAsia="仿宋_GB2312" w:cs="Times New Roman"/>
          <w:b/>
          <w:bCs/>
          <w:caps w:val="0"/>
          <w:color w:val="auto"/>
          <w:sz w:val="24"/>
          <w:szCs w:val="24"/>
        </w:rPr>
        <w:t>表5-</w:t>
      </w:r>
      <w:r>
        <w:rPr>
          <w:rFonts w:hint="default" w:ascii="Times New Roman" w:hAnsi="Times New Roman" w:eastAsia="仿宋_GB2312" w:cs="Times New Roman"/>
          <w:b/>
          <w:bCs/>
          <w:caps w:val="0"/>
          <w:color w:val="auto"/>
          <w:sz w:val="24"/>
          <w:szCs w:val="24"/>
          <w:lang w:val="en-US" w:eastAsia="zh-CN"/>
        </w:rPr>
        <w:t>3</w:t>
      </w:r>
      <w:r>
        <w:rPr>
          <w:rFonts w:hint="default" w:ascii="Times New Roman" w:hAnsi="Times New Roman" w:eastAsia="仿宋_GB2312" w:cs="Times New Roman"/>
          <w:b/>
          <w:bCs/>
          <w:caps w:val="0"/>
          <w:color w:val="auto"/>
          <w:sz w:val="24"/>
          <w:szCs w:val="24"/>
        </w:rPr>
        <w:t>审批条件分析表3（与水保[2007]184号文对照）</w:t>
      </w:r>
    </w:p>
    <w:tbl>
      <w:tblPr>
        <w:tblStyle w:val="66"/>
        <w:tblW w:w="86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4379"/>
        <w:gridCol w:w="2955"/>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jc w:val="center"/>
        </w:trPr>
        <w:tc>
          <w:tcPr>
            <w:tcW w:w="433" w:type="dxa"/>
            <w:vAlign w:val="center"/>
          </w:tcPr>
          <w:p>
            <w:pPr>
              <w:pStyle w:val="626"/>
              <w:keepNext w:val="0"/>
              <w:keepLines w:val="0"/>
              <w:suppressLineNumbers w:val="0"/>
              <w:spacing w:before="0" w:beforeAutospacing="0" w:after="0" w:afterAutospacing="0"/>
              <w:ind w:left="0" w:right="0"/>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序号</w:t>
            </w:r>
          </w:p>
        </w:tc>
        <w:tc>
          <w:tcPr>
            <w:tcW w:w="4379"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水保[2007]184号文的规定</w:t>
            </w:r>
          </w:p>
        </w:tc>
        <w:tc>
          <w:tcPr>
            <w:tcW w:w="2955"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本项目情况</w:t>
            </w:r>
          </w:p>
        </w:tc>
        <w:tc>
          <w:tcPr>
            <w:tcW w:w="884"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33"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1</w:t>
            </w:r>
          </w:p>
        </w:tc>
        <w:tc>
          <w:tcPr>
            <w:tcW w:w="4379"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《促进产业结构调整暂行规定》（国发[2005]40号）、国家发展和改革委员会发布的《产业结构调整指导目录》（201</w:t>
            </w:r>
            <w:r>
              <w:rPr>
                <w:rFonts w:hint="default" w:ascii="Times New Roman" w:hAnsi="Times New Roman" w:eastAsia="仿宋_GB2312" w:cs="Times New Roman"/>
                <w:caps w:val="0"/>
                <w:color w:val="auto"/>
                <w:sz w:val="18"/>
                <w:szCs w:val="18"/>
                <w:lang w:val="en-US" w:eastAsia="zh-CN"/>
              </w:rPr>
              <w:t>6</w:t>
            </w:r>
            <w:r>
              <w:rPr>
                <w:rFonts w:hint="default" w:ascii="Times New Roman" w:hAnsi="Times New Roman" w:eastAsia="仿宋_GB2312" w:cs="Times New Roman"/>
                <w:caps w:val="0"/>
                <w:color w:val="auto"/>
                <w:sz w:val="18"/>
                <w:szCs w:val="18"/>
              </w:rPr>
              <w:t>年</w:t>
            </w:r>
            <w:r>
              <w:rPr>
                <w:rFonts w:hint="default" w:ascii="Times New Roman" w:hAnsi="Times New Roman" w:eastAsia="仿宋_GB2312" w:cs="Times New Roman"/>
                <w:caps w:val="0"/>
                <w:color w:val="auto"/>
                <w:sz w:val="18"/>
                <w:szCs w:val="18"/>
                <w:lang w:eastAsia="zh-CN"/>
              </w:rPr>
              <w:t>本</w:t>
            </w:r>
            <w:r>
              <w:rPr>
                <w:rFonts w:hint="default" w:ascii="Times New Roman" w:hAnsi="Times New Roman" w:eastAsia="仿宋_GB2312" w:cs="Times New Roman"/>
                <w:caps w:val="0"/>
                <w:color w:val="auto"/>
                <w:sz w:val="18"/>
                <w:szCs w:val="18"/>
              </w:rPr>
              <w:t>）中限制类和淘汰类产业的开发建设项目</w:t>
            </w:r>
          </w:p>
        </w:tc>
        <w:tc>
          <w:tcPr>
            <w:tcW w:w="2955"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本项目不属于限制和淘汰类项目</w:t>
            </w:r>
          </w:p>
        </w:tc>
        <w:tc>
          <w:tcPr>
            <w:tcW w:w="884"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符合批准条件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33"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2</w:t>
            </w:r>
          </w:p>
        </w:tc>
        <w:tc>
          <w:tcPr>
            <w:tcW w:w="4379"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《国民经济和社会发展第十二个五年规划纲要》确定的禁止开发区域内不符合主体功能定位的开发建设项目</w:t>
            </w:r>
          </w:p>
        </w:tc>
        <w:tc>
          <w:tcPr>
            <w:tcW w:w="2955"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本项目所在区域不属于“禁止开发区”</w:t>
            </w:r>
          </w:p>
        </w:tc>
        <w:tc>
          <w:tcPr>
            <w:tcW w:w="884"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符合批准条件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33"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3</w:t>
            </w:r>
          </w:p>
        </w:tc>
        <w:tc>
          <w:tcPr>
            <w:tcW w:w="4379"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违反《水土保持法》第十七条，在县级以上地方人民政府公告的崩塌、滑坡危险区和泥石流易发区从事取土、挖砂、采石等可能造成水土流失的活动</w:t>
            </w:r>
          </w:p>
        </w:tc>
        <w:tc>
          <w:tcPr>
            <w:tcW w:w="2955"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本项目所在区域不涉及县级以上地方人民政府公告的崩塌滑坡危险区和泥石流易发区</w:t>
            </w:r>
          </w:p>
        </w:tc>
        <w:tc>
          <w:tcPr>
            <w:tcW w:w="884"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符合批准条件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33"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4</w:t>
            </w:r>
          </w:p>
        </w:tc>
        <w:tc>
          <w:tcPr>
            <w:tcW w:w="4379"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分期建设的开发建设项目，其前期工程存在未编报水土保持方案、水土保持方案未落实和水土保持设施未按期验收的</w:t>
            </w:r>
          </w:p>
        </w:tc>
        <w:tc>
          <w:tcPr>
            <w:tcW w:w="2955"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本项目</w:t>
            </w:r>
            <w:r>
              <w:rPr>
                <w:rFonts w:hint="eastAsia" w:eastAsia="仿宋_GB2312" w:cs="Times New Roman"/>
                <w:caps w:val="0"/>
                <w:color w:val="auto"/>
                <w:sz w:val="18"/>
                <w:szCs w:val="18"/>
                <w:lang w:val="en-US" w:eastAsia="zh-CN"/>
              </w:rPr>
              <w:t>属于</w:t>
            </w:r>
            <w:r>
              <w:rPr>
                <w:rFonts w:hint="default" w:ascii="Times New Roman" w:hAnsi="Times New Roman" w:eastAsia="仿宋_GB2312" w:cs="Times New Roman"/>
                <w:caps w:val="0"/>
                <w:color w:val="auto"/>
                <w:sz w:val="18"/>
                <w:szCs w:val="18"/>
              </w:rPr>
              <w:t>不存在</w:t>
            </w:r>
            <w:r>
              <w:rPr>
                <w:rFonts w:hint="default" w:ascii="Times New Roman" w:hAnsi="Times New Roman" w:eastAsia="仿宋_GB2312" w:cs="Times New Roman"/>
                <w:caps w:val="0"/>
                <w:color w:val="auto"/>
                <w:sz w:val="18"/>
                <w:szCs w:val="18"/>
                <w:lang w:eastAsia="zh-CN"/>
              </w:rPr>
              <w:t>分期建设</w:t>
            </w:r>
            <w:r>
              <w:rPr>
                <w:rFonts w:hint="default" w:ascii="Times New Roman" w:hAnsi="Times New Roman" w:eastAsia="仿宋_GB2312" w:cs="Times New Roman"/>
                <w:caps w:val="0"/>
                <w:color w:val="auto"/>
                <w:sz w:val="18"/>
                <w:szCs w:val="18"/>
              </w:rPr>
              <w:t>情况</w:t>
            </w:r>
          </w:p>
        </w:tc>
        <w:tc>
          <w:tcPr>
            <w:tcW w:w="884"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符合批准条件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33"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5</w:t>
            </w:r>
          </w:p>
        </w:tc>
        <w:tc>
          <w:tcPr>
            <w:tcW w:w="4379"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根据国家产业结构调整的有关规定精神，国家发展和改革主管部门同意后方可开展前期工作，但未能提供相应文件依据的开发建设项目</w:t>
            </w:r>
          </w:p>
        </w:tc>
        <w:tc>
          <w:tcPr>
            <w:tcW w:w="2955"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lang w:val="en-US" w:eastAsia="zh-CN"/>
              </w:rPr>
              <w:t>《</w:t>
            </w:r>
            <w:r>
              <w:rPr>
                <w:rFonts w:hint="default" w:ascii="Times New Roman" w:hAnsi="Times New Roman" w:eastAsia="仿宋_GB2312" w:cs="Times New Roman"/>
                <w:caps w:val="0"/>
                <w:color w:val="auto"/>
                <w:sz w:val="18"/>
                <w:szCs w:val="18"/>
                <w:lang w:eastAsia="zh-CN"/>
              </w:rPr>
              <w:t>普定县</w:t>
            </w:r>
            <w:r>
              <w:rPr>
                <w:rFonts w:hint="default" w:ascii="Times New Roman" w:hAnsi="Times New Roman" w:eastAsia="仿宋_GB2312" w:cs="Times New Roman"/>
                <w:caps w:val="0"/>
                <w:color w:val="auto"/>
                <w:sz w:val="18"/>
                <w:szCs w:val="18"/>
                <w:lang w:val="en-US" w:eastAsia="zh-CN"/>
              </w:rPr>
              <w:t>发展和改革局关于对普定县</w:t>
            </w:r>
            <w:r>
              <w:rPr>
                <w:rFonts w:hint="default" w:ascii="Times New Roman" w:hAnsi="Times New Roman" w:eastAsia="仿宋_GB2312" w:cs="Times New Roman"/>
                <w:caps w:val="0"/>
                <w:color w:val="auto"/>
                <w:sz w:val="18"/>
                <w:szCs w:val="18"/>
                <w:lang w:eastAsia="zh-CN"/>
              </w:rPr>
              <w:t>中医医院</w:t>
            </w:r>
            <w:r>
              <w:rPr>
                <w:rFonts w:hint="default" w:ascii="Times New Roman" w:hAnsi="Times New Roman" w:eastAsia="仿宋_GB2312" w:cs="Times New Roman"/>
                <w:caps w:val="0"/>
                <w:color w:val="auto"/>
                <w:sz w:val="18"/>
                <w:szCs w:val="18"/>
                <w:lang w:val="en-US" w:eastAsia="zh-CN"/>
              </w:rPr>
              <w:t>人防地下室建设项目初步设计的批复》（普发改投资〔2017〕162号），《普定县发展和改革局关于对普定县中医医院扩建及门诊综合楼建设项目初步设计的批复》（普发改投资〔2017〕161号），《关于对普定县中医院建设项目初步设计的批复》（黔发改建设〔2013〕209号）</w:t>
            </w:r>
          </w:p>
        </w:tc>
        <w:tc>
          <w:tcPr>
            <w:tcW w:w="884"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符合批准条件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33"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6</w:t>
            </w:r>
          </w:p>
        </w:tc>
        <w:tc>
          <w:tcPr>
            <w:tcW w:w="4379"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同一投资主体所属的开发建设项目，在建及生产运行的工程中存在未编报水土保持方案、水土保持方案未落实和水土保持设施未按期验收的</w:t>
            </w:r>
          </w:p>
        </w:tc>
        <w:tc>
          <w:tcPr>
            <w:tcW w:w="2955"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建设单位为</w:t>
            </w:r>
            <w:r>
              <w:rPr>
                <w:rFonts w:hint="default" w:ascii="Times New Roman" w:hAnsi="Times New Roman" w:eastAsia="仿宋_GB2312" w:cs="Times New Roman"/>
                <w:caps w:val="0"/>
                <w:color w:val="auto"/>
                <w:sz w:val="18"/>
                <w:szCs w:val="18"/>
                <w:lang w:eastAsia="zh-CN"/>
              </w:rPr>
              <w:t>普定县中医医院</w:t>
            </w:r>
            <w:r>
              <w:rPr>
                <w:rFonts w:hint="default" w:ascii="Times New Roman" w:hAnsi="Times New Roman" w:eastAsia="仿宋_GB2312" w:cs="Times New Roman"/>
                <w:caps w:val="0"/>
                <w:color w:val="auto"/>
                <w:sz w:val="18"/>
                <w:szCs w:val="18"/>
              </w:rPr>
              <w:t>，</w:t>
            </w:r>
            <w:r>
              <w:rPr>
                <w:rFonts w:hint="eastAsia" w:eastAsia="仿宋_GB2312" w:cs="Times New Roman"/>
                <w:caps w:val="0"/>
                <w:color w:val="auto"/>
                <w:sz w:val="18"/>
                <w:szCs w:val="18"/>
                <w:lang w:val="en-US" w:eastAsia="zh-CN"/>
              </w:rPr>
              <w:t>不存在</w:t>
            </w:r>
            <w:r>
              <w:rPr>
                <w:rFonts w:hint="default" w:ascii="Times New Roman" w:hAnsi="Times New Roman" w:eastAsia="仿宋_GB2312" w:cs="Times New Roman"/>
                <w:caps w:val="0"/>
                <w:color w:val="auto"/>
                <w:sz w:val="18"/>
                <w:szCs w:val="18"/>
              </w:rPr>
              <w:t>未编报水土保持方案、水土保持方案未落实和水土保持设施未按期验收的情况。</w:t>
            </w:r>
          </w:p>
        </w:tc>
        <w:tc>
          <w:tcPr>
            <w:tcW w:w="884"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符合批准条件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433"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7</w:t>
            </w:r>
          </w:p>
        </w:tc>
        <w:tc>
          <w:tcPr>
            <w:tcW w:w="4379"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处于重要江河、湖泊以及跨省（自治区、直辖市）的其他江河、湖泊的水功能一级区的保护区和保留区内可能严重影响水质的开发建设项目，以及对水功能二级区的饮用水源区水质有影响的开发建设项目</w:t>
            </w:r>
          </w:p>
        </w:tc>
        <w:tc>
          <w:tcPr>
            <w:tcW w:w="2955"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本项目</w:t>
            </w:r>
            <w:r>
              <w:rPr>
                <w:rFonts w:hint="default" w:ascii="Times New Roman" w:hAnsi="Times New Roman" w:eastAsia="仿宋_GB2312" w:cs="Times New Roman"/>
                <w:caps w:val="0"/>
                <w:color w:val="auto"/>
                <w:sz w:val="18"/>
                <w:szCs w:val="18"/>
                <w:lang w:val="en-US" w:eastAsia="zh-CN"/>
              </w:rPr>
              <w:t>不涉及。</w:t>
            </w:r>
          </w:p>
        </w:tc>
        <w:tc>
          <w:tcPr>
            <w:tcW w:w="884" w:type="dxa"/>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aps w:val="0"/>
                <w:color w:val="auto"/>
                <w:sz w:val="18"/>
                <w:szCs w:val="18"/>
              </w:rPr>
            </w:pPr>
            <w:r>
              <w:rPr>
                <w:rFonts w:hint="default" w:ascii="Times New Roman" w:hAnsi="Times New Roman" w:eastAsia="仿宋_GB2312" w:cs="Times New Roman"/>
                <w:caps w:val="0"/>
                <w:color w:val="auto"/>
                <w:sz w:val="18"/>
                <w:szCs w:val="18"/>
              </w:rPr>
              <w:t>符合批准条件</w:t>
            </w:r>
          </w:p>
        </w:tc>
      </w:tr>
    </w:tbl>
    <w:p>
      <w:pPr>
        <w:pStyle w:val="4"/>
        <w:keepNext/>
        <w:keepLines/>
        <w:pageBreakBefore w:val="0"/>
        <w:widowControl/>
        <w:kinsoku/>
        <w:wordWrap/>
        <w:overflowPunct/>
        <w:topLinePunct w:val="0"/>
        <w:autoSpaceDE/>
        <w:autoSpaceDN/>
        <w:bidi w:val="0"/>
        <w:adjustRightInd w:val="0"/>
        <w:snapToGrid w:val="0"/>
        <w:spacing w:before="157" w:beforeLines="50"/>
        <w:textAlignment w:val="auto"/>
        <w:outlineLvl w:val="1"/>
        <w:rPr>
          <w:rFonts w:hint="default" w:ascii="Times New Roman" w:hAnsi="Times New Roman" w:eastAsia="仿宋_GB2312" w:cs="Times New Roman"/>
          <w:b/>
          <w:bCs/>
          <w:caps w:val="0"/>
          <w:color w:val="auto"/>
          <w:position w:val="4"/>
          <w:sz w:val="30"/>
          <w:szCs w:val="30"/>
          <w:lang w:val="en-US" w:eastAsia="zh-CN"/>
        </w:rPr>
      </w:pPr>
      <w:bookmarkStart w:id="329" w:name="_Toc24728"/>
      <w:r>
        <w:rPr>
          <w:rFonts w:hint="default" w:ascii="Times New Roman" w:hAnsi="Times New Roman" w:eastAsia="仿宋_GB2312" w:cs="Times New Roman"/>
          <w:b/>
          <w:bCs/>
          <w:caps w:val="0"/>
          <w:color w:val="auto"/>
          <w:position w:val="4"/>
          <w:sz w:val="30"/>
          <w:szCs w:val="30"/>
          <w:lang w:val="en-US" w:eastAsia="zh-CN"/>
        </w:rPr>
        <w:t>5.3主体工程推荐方案的水土保持分析评价</w:t>
      </w:r>
      <w:bookmarkEnd w:id="329"/>
    </w:p>
    <w:p>
      <w:pPr>
        <w:pStyle w:val="5"/>
        <w:widowControl/>
        <w:rPr>
          <w:rFonts w:hint="default" w:ascii="Times New Roman" w:hAnsi="Times New Roman" w:eastAsia="仿宋_GB2312" w:cs="Times New Roman"/>
          <w:caps w:val="0"/>
          <w:color w:val="auto"/>
          <w:sz w:val="28"/>
          <w:szCs w:val="28"/>
          <w:lang w:val="en-US" w:eastAsia="zh-CN"/>
        </w:rPr>
      </w:pPr>
      <w:bookmarkStart w:id="330" w:name="_Toc6950"/>
      <w:r>
        <w:rPr>
          <w:rFonts w:hint="default" w:ascii="Times New Roman" w:hAnsi="Times New Roman" w:eastAsia="仿宋_GB2312" w:cs="Times New Roman"/>
          <w:caps w:val="0"/>
          <w:color w:val="auto"/>
          <w:sz w:val="28"/>
          <w:szCs w:val="28"/>
          <w:lang w:val="en-US" w:eastAsia="zh-CN"/>
        </w:rPr>
        <w:t>5.3.1项目组成及总体布局的合理性分析</w:t>
      </w:r>
      <w:bookmarkEnd w:id="330"/>
    </w:p>
    <w:p>
      <w:pPr>
        <w:pStyle w:val="44"/>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根据主体工程设计，</w:t>
      </w:r>
      <w:r>
        <w:rPr>
          <w:rFonts w:hint="default" w:ascii="Times New Roman" w:hAnsi="Times New Roman" w:eastAsia="仿宋_GB2312" w:cs="Times New Roman"/>
          <w:caps w:val="0"/>
          <w:color w:val="auto"/>
          <w:sz w:val="24"/>
          <w:szCs w:val="24"/>
          <w:lang w:eastAsia="zh-CN"/>
        </w:rPr>
        <w:t>本项目</w:t>
      </w:r>
      <w:r>
        <w:rPr>
          <w:rFonts w:hint="default" w:ascii="Times New Roman" w:hAnsi="Times New Roman" w:eastAsia="仿宋_GB2312" w:cs="Times New Roman"/>
          <w:caps w:val="0"/>
          <w:color w:val="auto"/>
          <w:sz w:val="24"/>
          <w:szCs w:val="24"/>
        </w:rPr>
        <w:t>由</w:t>
      </w:r>
      <w:r>
        <w:rPr>
          <w:rFonts w:hint="default" w:ascii="Times New Roman" w:hAnsi="Times New Roman" w:eastAsia="仿宋_GB2312" w:cs="Times New Roman"/>
          <w:caps w:val="0"/>
          <w:color w:val="auto"/>
          <w:sz w:val="24"/>
          <w:szCs w:val="24"/>
          <w:lang w:val="en-US" w:eastAsia="zh-CN"/>
        </w:rPr>
        <w:t>房屋建筑物</w:t>
      </w:r>
      <w:r>
        <w:rPr>
          <w:rFonts w:hint="default" w:ascii="Times New Roman" w:hAnsi="Times New Roman" w:eastAsia="仿宋_GB2312" w:cs="Times New Roman"/>
          <w:caps w:val="0"/>
          <w:color w:val="auto"/>
          <w:sz w:val="24"/>
          <w:szCs w:val="24"/>
          <w:lang w:eastAsia="zh-CN"/>
        </w:rPr>
        <w:t>区、</w:t>
      </w:r>
      <w:r>
        <w:rPr>
          <w:rFonts w:hint="default" w:ascii="Times New Roman" w:hAnsi="Times New Roman" w:eastAsia="仿宋_GB2312" w:cs="Times New Roman"/>
          <w:caps w:val="0"/>
          <w:color w:val="auto"/>
          <w:sz w:val="24"/>
          <w:szCs w:val="24"/>
          <w:lang w:val="en-US" w:eastAsia="zh-CN"/>
        </w:rPr>
        <w:t>公共绿化设施区、道路</w:t>
      </w:r>
      <w:r>
        <w:rPr>
          <w:rFonts w:hint="default" w:ascii="Times New Roman" w:hAnsi="Times New Roman" w:eastAsia="仿宋_GB2312" w:cs="Times New Roman"/>
          <w:caps w:val="0"/>
          <w:color w:val="auto"/>
          <w:sz w:val="24"/>
          <w:szCs w:val="24"/>
          <w:lang w:eastAsia="zh-CN"/>
        </w:rPr>
        <w:t>区</w:t>
      </w:r>
      <w:r>
        <w:rPr>
          <w:rFonts w:hint="default" w:ascii="Times New Roman" w:hAnsi="Times New Roman" w:eastAsia="仿宋_GB2312" w:cs="Times New Roman"/>
          <w:caps w:val="0"/>
          <w:color w:val="auto"/>
          <w:sz w:val="24"/>
          <w:szCs w:val="24"/>
          <w:lang w:val="en-US" w:eastAsia="zh-CN"/>
        </w:rPr>
        <w:t>3部分</w:t>
      </w:r>
      <w:r>
        <w:rPr>
          <w:rFonts w:hint="default" w:ascii="Times New Roman" w:hAnsi="Times New Roman" w:eastAsia="仿宋_GB2312" w:cs="Times New Roman"/>
          <w:caps w:val="0"/>
          <w:color w:val="auto"/>
          <w:sz w:val="24"/>
          <w:szCs w:val="24"/>
        </w:rPr>
        <w:t>组成。</w:t>
      </w:r>
    </w:p>
    <w:p>
      <w:pPr>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olor w:val="000000"/>
          <w:sz w:val="24"/>
          <w:szCs w:val="24"/>
        </w:rPr>
        <w:t>从水土保持角度来看，本工程供电设施利用市政电网供电，供水设施利用市政供水管网提供，施工所需砂石料统一到</w:t>
      </w:r>
      <w:r>
        <w:rPr>
          <w:rFonts w:hint="default" w:ascii="Times New Roman" w:hAnsi="Times New Roman" w:eastAsia="仿宋_GB2312" w:cs="Times New Roman"/>
          <w:color w:val="000000"/>
          <w:sz w:val="24"/>
          <w:szCs w:val="24"/>
          <w:lang w:val="en-US" w:eastAsia="zh-CN"/>
        </w:rPr>
        <w:t>普定县</w:t>
      </w:r>
      <w:r>
        <w:rPr>
          <w:rFonts w:hint="default" w:ascii="Times New Roman" w:hAnsi="Times New Roman" w:eastAsia="仿宋_GB2312" w:cs="Times New Roman"/>
          <w:color w:val="000000"/>
          <w:sz w:val="24"/>
          <w:szCs w:val="24"/>
        </w:rPr>
        <w:t>相关职能部门批准的合法砂石料场采购。</w:t>
      </w:r>
      <w:r>
        <w:rPr>
          <w:rFonts w:hint="default" w:ascii="Times New Roman" w:hAnsi="Times New Roman" w:eastAsia="仿宋_GB2312" w:cs="Times New Roman"/>
          <w:caps w:val="0"/>
          <w:color w:val="auto"/>
          <w:sz w:val="24"/>
          <w:szCs w:val="24"/>
        </w:rPr>
        <w:t>施工期间，工程用水泥在附近达到建设要求的质量标号水泥厂采购，钢材、炸材、沥青、木材</w:t>
      </w:r>
      <w:r>
        <w:rPr>
          <w:rFonts w:hint="default" w:ascii="Times New Roman" w:hAnsi="Times New Roman" w:eastAsia="仿宋_GB2312" w:cs="Times New Roman"/>
          <w:caps w:val="0"/>
          <w:color w:val="auto"/>
          <w:sz w:val="24"/>
          <w:szCs w:val="24"/>
          <w:lang w:eastAsia="zh-CN"/>
        </w:rPr>
        <w:t>、苗木</w:t>
      </w:r>
      <w:r>
        <w:rPr>
          <w:rFonts w:hint="default" w:ascii="Times New Roman" w:hAnsi="Times New Roman" w:eastAsia="仿宋_GB2312" w:cs="Times New Roman"/>
          <w:caps w:val="0"/>
          <w:color w:val="auto"/>
          <w:sz w:val="24"/>
          <w:szCs w:val="24"/>
        </w:rPr>
        <w:t>等在</w:t>
      </w:r>
      <w:r>
        <w:rPr>
          <w:rFonts w:hint="default" w:ascii="Times New Roman" w:hAnsi="Times New Roman" w:eastAsia="仿宋_GB2312" w:cs="Times New Roman"/>
          <w:caps w:val="0"/>
          <w:color w:val="auto"/>
          <w:sz w:val="24"/>
          <w:szCs w:val="24"/>
          <w:lang w:eastAsia="zh-CN"/>
        </w:rPr>
        <w:t>普定县城</w:t>
      </w:r>
      <w:r>
        <w:rPr>
          <w:rFonts w:hint="default" w:ascii="Times New Roman" w:hAnsi="Times New Roman" w:eastAsia="仿宋_GB2312" w:cs="Times New Roman"/>
          <w:caps w:val="0"/>
          <w:color w:val="auto"/>
          <w:sz w:val="24"/>
          <w:szCs w:val="24"/>
        </w:rPr>
        <w:t>采购。</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综上所述：主体工程项目组成合理，</w:t>
      </w:r>
      <w:r>
        <w:rPr>
          <w:rFonts w:hint="default" w:ascii="Times New Roman" w:hAnsi="Times New Roman" w:eastAsia="仿宋_GB2312" w:cs="Times New Roman"/>
          <w:caps w:val="0"/>
          <w:color w:val="auto"/>
          <w:sz w:val="24"/>
          <w:szCs w:val="24"/>
          <w:lang w:eastAsia="zh-CN"/>
        </w:rPr>
        <w:t>本《方案》</w:t>
      </w:r>
      <w:r>
        <w:rPr>
          <w:rFonts w:hint="default" w:ascii="Times New Roman" w:hAnsi="Times New Roman" w:eastAsia="仿宋_GB2312" w:cs="Times New Roman"/>
          <w:caps w:val="0"/>
          <w:color w:val="auto"/>
          <w:sz w:val="24"/>
          <w:szCs w:val="24"/>
        </w:rPr>
        <w:t>不再新增。</w:t>
      </w:r>
    </w:p>
    <w:p>
      <w:pPr>
        <w:pStyle w:val="5"/>
        <w:widowControl/>
        <w:rPr>
          <w:rFonts w:hint="default" w:ascii="Times New Roman" w:hAnsi="Times New Roman" w:eastAsia="仿宋_GB2312" w:cs="Times New Roman"/>
          <w:caps w:val="0"/>
          <w:color w:val="auto"/>
          <w:sz w:val="28"/>
          <w:szCs w:val="28"/>
          <w:lang w:val="en-US" w:eastAsia="zh-CN"/>
        </w:rPr>
      </w:pPr>
      <w:bookmarkStart w:id="331" w:name="_Toc226664791"/>
      <w:bookmarkStart w:id="332" w:name="_Toc18686"/>
      <w:bookmarkStart w:id="333" w:name="_Toc191983127"/>
      <w:r>
        <w:rPr>
          <w:rFonts w:hint="default" w:ascii="Times New Roman" w:hAnsi="Times New Roman" w:eastAsia="仿宋_GB2312" w:cs="Times New Roman"/>
          <w:caps w:val="0"/>
          <w:color w:val="auto"/>
          <w:sz w:val="28"/>
          <w:szCs w:val="28"/>
          <w:lang w:val="en-US" w:eastAsia="zh-CN"/>
        </w:rPr>
        <w:t>5.3.2施工组织设计的合理性分析</w:t>
      </w:r>
    </w:p>
    <w:p>
      <w:pP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（1）施工条件</w:t>
      </w:r>
    </w:p>
    <w:p>
      <w:pP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fldChar w:fldCharType="begin"/>
      </w:r>
      <w:r>
        <w:rPr>
          <w:rFonts w:hint="default" w:ascii="Times New Roman" w:hAnsi="Times New Roman" w:eastAsia="仿宋_GB2312" w:cs="Times New Roman"/>
          <w:color w:val="000000"/>
          <w:sz w:val="24"/>
          <w:szCs w:val="24"/>
        </w:rPr>
        <w:instrText xml:space="preserve"> = 1 \* GB3 </w:instrText>
      </w:r>
      <w:r>
        <w:rPr>
          <w:rFonts w:hint="default" w:ascii="Times New Roman" w:hAnsi="Times New Roman" w:eastAsia="仿宋_GB2312" w:cs="Times New Roman"/>
          <w:color w:val="000000"/>
          <w:sz w:val="24"/>
          <w:szCs w:val="24"/>
        </w:rPr>
        <w:fldChar w:fldCharType="separate"/>
      </w:r>
      <w:r>
        <w:rPr>
          <w:rFonts w:hint="default" w:ascii="Times New Roman" w:hAnsi="Times New Roman" w:eastAsia="仿宋_GB2312" w:cs="Times New Roman"/>
          <w:color w:val="000000"/>
          <w:sz w:val="24"/>
          <w:szCs w:val="24"/>
        </w:rPr>
        <w:t>①</w:t>
      </w:r>
      <w:r>
        <w:rPr>
          <w:rFonts w:hint="default" w:ascii="Times New Roman" w:hAnsi="Times New Roman" w:eastAsia="仿宋_GB2312" w:cs="Times New Roman"/>
          <w:color w:val="000000"/>
          <w:sz w:val="24"/>
          <w:szCs w:val="24"/>
        </w:rPr>
        <w:fldChar w:fldCharType="end"/>
      </w:r>
      <w:r>
        <w:rPr>
          <w:rFonts w:hint="default" w:ascii="Times New Roman" w:hAnsi="Times New Roman" w:eastAsia="仿宋_GB2312" w:cs="Times New Roman"/>
          <w:color w:val="000000"/>
          <w:sz w:val="24"/>
          <w:szCs w:val="24"/>
        </w:rPr>
        <w:t>本项目的建设施工营地在征地红线范围内搭建临时活动板房可以满足施工要求，尽量少占地，该布置合理，有利于水土保持。</w:t>
      </w:r>
    </w:p>
    <w:p>
      <w:pP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fldChar w:fldCharType="begin"/>
      </w:r>
      <w:r>
        <w:rPr>
          <w:rFonts w:hint="default" w:ascii="Times New Roman" w:hAnsi="Times New Roman" w:eastAsia="仿宋_GB2312" w:cs="Times New Roman"/>
          <w:color w:val="000000"/>
          <w:sz w:val="24"/>
          <w:szCs w:val="24"/>
        </w:rPr>
        <w:instrText xml:space="preserve"> = 2 \* GB3 </w:instrText>
      </w:r>
      <w:r>
        <w:rPr>
          <w:rFonts w:hint="default" w:ascii="Times New Roman" w:hAnsi="Times New Roman" w:eastAsia="仿宋_GB2312" w:cs="Times New Roman"/>
          <w:color w:val="000000"/>
          <w:sz w:val="24"/>
          <w:szCs w:val="24"/>
        </w:rPr>
        <w:fldChar w:fldCharType="separate"/>
      </w:r>
      <w:r>
        <w:rPr>
          <w:rFonts w:hint="default" w:ascii="Times New Roman" w:hAnsi="Times New Roman" w:eastAsia="仿宋_GB2312" w:cs="Times New Roman"/>
          <w:color w:val="000000"/>
          <w:sz w:val="24"/>
          <w:szCs w:val="24"/>
        </w:rPr>
        <w:t>②</w:t>
      </w:r>
      <w:r>
        <w:rPr>
          <w:rFonts w:hint="default" w:ascii="Times New Roman" w:hAnsi="Times New Roman" w:eastAsia="仿宋_GB2312" w:cs="Times New Roman"/>
          <w:color w:val="000000"/>
          <w:sz w:val="24"/>
          <w:szCs w:val="24"/>
        </w:rPr>
        <w:fldChar w:fldCharType="end"/>
      </w:r>
      <w:r>
        <w:rPr>
          <w:rFonts w:hint="default" w:ascii="Times New Roman" w:hAnsi="Times New Roman" w:eastAsia="仿宋_GB2312" w:cs="Times New Roman"/>
          <w:color w:val="000000"/>
          <w:sz w:val="24"/>
          <w:szCs w:val="24"/>
        </w:rPr>
        <w:t>场地平整期，填方、挖方就地平衡，随挖随运利用，避免二次开挖造成的水土流失，有利于水土保持。</w:t>
      </w:r>
    </w:p>
    <w:p>
      <w:pP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（2）施工组织、方法及工艺</w:t>
      </w:r>
    </w:p>
    <w:p>
      <w:pP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fldChar w:fldCharType="begin"/>
      </w:r>
      <w:r>
        <w:rPr>
          <w:rFonts w:hint="default" w:ascii="Times New Roman" w:hAnsi="Times New Roman" w:eastAsia="仿宋_GB2312" w:cs="Times New Roman"/>
          <w:color w:val="000000"/>
          <w:sz w:val="24"/>
          <w:szCs w:val="24"/>
        </w:rPr>
        <w:instrText xml:space="preserve"> = 1 \* GB3 </w:instrText>
      </w:r>
      <w:r>
        <w:rPr>
          <w:rFonts w:hint="default" w:ascii="Times New Roman" w:hAnsi="Times New Roman" w:eastAsia="仿宋_GB2312" w:cs="Times New Roman"/>
          <w:color w:val="000000"/>
          <w:sz w:val="24"/>
          <w:szCs w:val="24"/>
        </w:rPr>
        <w:fldChar w:fldCharType="separate"/>
      </w:r>
      <w:r>
        <w:rPr>
          <w:rFonts w:hint="default" w:ascii="Times New Roman" w:hAnsi="Times New Roman" w:eastAsia="仿宋_GB2312" w:cs="Times New Roman"/>
          <w:color w:val="000000"/>
          <w:sz w:val="24"/>
          <w:szCs w:val="24"/>
        </w:rPr>
        <w:t>①</w:t>
      </w:r>
      <w:r>
        <w:rPr>
          <w:rFonts w:hint="default" w:ascii="Times New Roman" w:hAnsi="Times New Roman" w:eastAsia="仿宋_GB2312" w:cs="Times New Roman"/>
          <w:color w:val="000000"/>
          <w:sz w:val="24"/>
          <w:szCs w:val="24"/>
        </w:rPr>
        <w:fldChar w:fldCharType="end"/>
      </w:r>
      <w:r>
        <w:rPr>
          <w:rFonts w:hint="default" w:ascii="Times New Roman" w:hAnsi="Times New Roman" w:eastAsia="仿宋_GB2312" w:cs="Times New Roman"/>
          <w:color w:val="000000"/>
          <w:sz w:val="24"/>
          <w:szCs w:val="24"/>
        </w:rPr>
        <w:t>施工场地组织安排的分析与评价</w:t>
      </w:r>
    </w:p>
    <w:p>
      <w:pP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本项目施工场地根据实际情况进行充分合理布设，遵循因地、因时制宜、有利施工、方便生活、易于管理、安全可靠、经济合理的原则，减少开挖扰动破坏面，符合水保等相关法律法规的要求。但应结合施工布置特点，采取相应的临时防护和管理措施，以免造成水土流失，影响施工。从水土保持角度看，施工场地布置合理。</w:t>
      </w:r>
    </w:p>
    <w:p>
      <w:pPr>
        <w:tabs>
          <w:tab w:val="left" w:pos="6965"/>
        </w:tabs>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fldChar w:fldCharType="begin"/>
      </w:r>
      <w:r>
        <w:rPr>
          <w:rFonts w:hint="default" w:ascii="Times New Roman" w:hAnsi="Times New Roman" w:eastAsia="仿宋_GB2312" w:cs="Times New Roman"/>
          <w:color w:val="000000"/>
          <w:sz w:val="24"/>
          <w:szCs w:val="24"/>
        </w:rPr>
        <w:instrText xml:space="preserve"> = 2 \* GB3 </w:instrText>
      </w:r>
      <w:r>
        <w:rPr>
          <w:rFonts w:hint="default" w:ascii="Times New Roman" w:hAnsi="Times New Roman" w:eastAsia="仿宋_GB2312" w:cs="Times New Roman"/>
          <w:color w:val="000000"/>
          <w:sz w:val="24"/>
          <w:szCs w:val="24"/>
        </w:rPr>
        <w:fldChar w:fldCharType="separate"/>
      </w:r>
      <w:r>
        <w:rPr>
          <w:rFonts w:hint="default" w:ascii="Times New Roman" w:hAnsi="Times New Roman" w:eastAsia="仿宋_GB2312" w:cs="Times New Roman"/>
          <w:color w:val="000000"/>
          <w:sz w:val="24"/>
          <w:szCs w:val="24"/>
        </w:rPr>
        <w:t>②</w:t>
      </w:r>
      <w:r>
        <w:rPr>
          <w:rFonts w:hint="default" w:ascii="Times New Roman" w:hAnsi="Times New Roman" w:eastAsia="仿宋_GB2312" w:cs="Times New Roman"/>
          <w:color w:val="000000"/>
          <w:sz w:val="24"/>
          <w:szCs w:val="24"/>
        </w:rPr>
        <w:fldChar w:fldCharType="end"/>
      </w:r>
      <w:r>
        <w:rPr>
          <w:rFonts w:hint="default" w:ascii="Times New Roman" w:hAnsi="Times New Roman" w:eastAsia="仿宋_GB2312" w:cs="Times New Roman"/>
          <w:color w:val="000000"/>
          <w:sz w:val="24"/>
          <w:szCs w:val="24"/>
        </w:rPr>
        <w:t>施工组织安排的分析与评价</w:t>
      </w:r>
    </w:p>
    <w:p>
      <w:pP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工程施工的用水、用电充分利用当地的方便条件就近接引，避免了设施的重复布设，压缩了施工投资费用，也减少了扰动破坏土地植被面积，降低了本《方案》治理水土流失费用投入，因此从水土保持角度分析，认为该项目施工组织安排合理，满足施工和水土保持要求。</w:t>
      </w:r>
    </w:p>
    <w:p>
      <w:pP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fldChar w:fldCharType="begin"/>
      </w:r>
      <w:r>
        <w:rPr>
          <w:rFonts w:hint="default" w:ascii="Times New Roman" w:hAnsi="Times New Roman" w:eastAsia="仿宋_GB2312" w:cs="Times New Roman"/>
          <w:color w:val="000000"/>
          <w:sz w:val="24"/>
          <w:szCs w:val="24"/>
        </w:rPr>
        <w:instrText xml:space="preserve"> = 3 \* GB3 </w:instrText>
      </w:r>
      <w:r>
        <w:rPr>
          <w:rFonts w:hint="default" w:ascii="Times New Roman" w:hAnsi="Times New Roman" w:eastAsia="仿宋_GB2312" w:cs="Times New Roman"/>
          <w:color w:val="000000"/>
          <w:sz w:val="24"/>
          <w:szCs w:val="24"/>
        </w:rPr>
        <w:fldChar w:fldCharType="separate"/>
      </w:r>
      <w:r>
        <w:rPr>
          <w:rFonts w:hint="default" w:ascii="Times New Roman" w:hAnsi="Times New Roman" w:eastAsia="仿宋_GB2312" w:cs="Times New Roman"/>
          <w:color w:val="000000"/>
          <w:sz w:val="24"/>
          <w:szCs w:val="24"/>
        </w:rPr>
        <w:t>③</w:t>
      </w:r>
      <w:r>
        <w:rPr>
          <w:rFonts w:hint="default" w:ascii="Times New Roman" w:hAnsi="Times New Roman" w:eastAsia="仿宋_GB2312" w:cs="Times New Roman"/>
          <w:color w:val="000000"/>
          <w:sz w:val="24"/>
          <w:szCs w:val="24"/>
        </w:rPr>
        <w:fldChar w:fldCharType="end"/>
      </w:r>
      <w:r>
        <w:rPr>
          <w:rFonts w:hint="default" w:ascii="Times New Roman" w:hAnsi="Times New Roman" w:eastAsia="仿宋_GB2312" w:cs="Times New Roman"/>
          <w:color w:val="000000"/>
          <w:sz w:val="24"/>
          <w:szCs w:val="24"/>
        </w:rPr>
        <w:t>施工方法与工艺的分析评价</w:t>
      </w:r>
    </w:p>
    <w:p>
      <w:pP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各区域施工工艺、施工时序符合技术规范要求；尽量减少土石方工程量，避免大量土石方的调运和临时堆积，减少水土流失的发生。从水土保持角度看，整平工作是较为合理的。</w:t>
      </w:r>
    </w:p>
    <w:p>
      <w:pPr>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sz w:val="24"/>
          <w:szCs w:val="24"/>
        </w:rPr>
        <w:t>项目建设区建筑基础及管线采用机械与人工相结合的施工方法，保持基坑土方边坡稳定，基准面不受扰动，从而避免扩大基坑开挖周边的扰动面积，对工程安全和保持水土都有积极作用；管线、地下设施、管道分区、分片、分段施工，不宜全面铺开，减少土方的临时堆置量和堆置时间，在一定程度上控制了建设期间新增水土流失量。</w:t>
      </w:r>
    </w:p>
    <w:p>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从水土保持角度分析，本项目施工方法与工艺可行。</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5.3.3</w:t>
      </w:r>
      <w:bookmarkEnd w:id="331"/>
      <w:bookmarkEnd w:id="332"/>
      <w:r>
        <w:rPr>
          <w:rFonts w:hint="default" w:ascii="Times New Roman" w:hAnsi="Times New Roman" w:eastAsia="仿宋_GB2312" w:cs="Times New Roman"/>
          <w:caps w:val="0"/>
          <w:color w:val="auto"/>
          <w:sz w:val="28"/>
          <w:szCs w:val="28"/>
          <w:lang w:val="en-US" w:eastAsia="zh-CN"/>
        </w:rPr>
        <w:t>物料来源的合理性分析</w:t>
      </w:r>
    </w:p>
    <w:p>
      <w:pPr>
        <w:adjustRightInd w:val="0"/>
        <w:snapToGrid w:val="0"/>
        <w:spacing w:line="360" w:lineRule="auto"/>
        <w:ind w:firstLine="56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从主体工程施工安排来看：本工程在材料供应、用水用电、交通运输等施工条件方面充分利用现有资源与条件。本项目不建设土石料场及砂石系统，工程建设过程中所需的石料及砂石全部从合法砂场购买，减少地表扰动，明确物料供给水土流失防治责任归供货商负责，符合水土保持要求。</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5.3.4弃土（石、渣）及废弃物处置方案的合理性分析</w:t>
      </w:r>
    </w:p>
    <w:p>
      <w:pPr>
        <w:pStyle w:val="71"/>
        <w:keepNext w:val="0"/>
        <w:keepLines w:val="0"/>
        <w:pageBreakBefore w:val="0"/>
        <w:widowControl w:val="0"/>
        <w:kinsoku/>
        <w:wordWrap/>
        <w:overflowPunct/>
        <w:topLinePunct w:val="0"/>
        <w:autoSpaceDE/>
        <w:autoSpaceDN/>
        <w:bidi w:val="0"/>
        <w:adjustRightInd w:val="0"/>
        <w:snapToGrid w:val="0"/>
        <w:ind w:firstLine="56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根据主设资料及现场调查，本项目不存在弃方，</w:t>
      </w:r>
      <w:r>
        <w:rPr>
          <w:rFonts w:hint="default" w:ascii="Times New Roman" w:hAnsi="Times New Roman" w:cs="Times New Roman"/>
          <w:sz w:val="24"/>
          <w:szCs w:val="24"/>
          <w:lang w:val="en-US" w:eastAsia="zh-CN"/>
        </w:rPr>
        <w:t>项目区内土石方平衡，</w:t>
      </w:r>
      <w:r>
        <w:rPr>
          <w:rFonts w:hint="default" w:ascii="Times New Roman" w:hAnsi="Times New Roman" w:cs="Times New Roman"/>
          <w:sz w:val="24"/>
          <w:szCs w:val="24"/>
        </w:rPr>
        <w:t>基本符合水土保持要求。</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5.3.5占地合理性分析评价</w:t>
      </w:r>
    </w:p>
    <w:p>
      <w:pPr>
        <w:pageBreakBefore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rPr>
          <w:rFonts w:hint="default" w:ascii="Times New Roman" w:hAnsi="Times New Roman" w:eastAsia="仿宋_GB2312" w:cs="Times New Roman"/>
          <w:b/>
          <w:caps w:val="0"/>
          <w:color w:val="auto"/>
          <w:sz w:val="24"/>
          <w:szCs w:val="24"/>
        </w:rPr>
      </w:pPr>
      <w:r>
        <w:rPr>
          <w:rFonts w:hint="default" w:ascii="Times New Roman" w:hAnsi="Times New Roman" w:eastAsia="仿宋_GB2312" w:cs="Times New Roman"/>
          <w:b/>
          <w:caps w:val="0"/>
          <w:color w:val="auto"/>
          <w:sz w:val="24"/>
          <w:szCs w:val="24"/>
          <w:lang w:eastAsia="zh-CN"/>
        </w:rPr>
        <w:t>一、</w:t>
      </w:r>
      <w:r>
        <w:rPr>
          <w:rFonts w:hint="default" w:ascii="Times New Roman" w:hAnsi="Times New Roman" w:eastAsia="仿宋_GB2312" w:cs="Times New Roman"/>
          <w:b/>
          <w:caps w:val="0"/>
          <w:color w:val="auto"/>
          <w:sz w:val="24"/>
          <w:szCs w:val="24"/>
        </w:rPr>
        <w:t>主体设计占地面积合理性分析</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根据主体设计资料及现场调查情况</w:t>
      </w:r>
      <w:r>
        <w:rPr>
          <w:rFonts w:hint="default" w:ascii="Times New Roman" w:hAnsi="Times New Roman" w:eastAsia="仿宋_GB2312" w:cs="Times New Roman"/>
          <w:caps w:val="0"/>
          <w:color w:val="auto"/>
          <w:sz w:val="24"/>
          <w:szCs w:val="24"/>
          <w:lang w:eastAsia="zh-CN"/>
        </w:rPr>
        <w:t>，主体设计</w:t>
      </w:r>
      <w:r>
        <w:rPr>
          <w:rFonts w:hint="default" w:ascii="Times New Roman" w:hAnsi="Times New Roman" w:eastAsia="仿宋_GB2312" w:cs="Times New Roman"/>
          <w:caps w:val="0"/>
          <w:color w:val="auto"/>
          <w:sz w:val="24"/>
          <w:szCs w:val="24"/>
          <w:lang w:val="en-US" w:eastAsia="zh-CN"/>
        </w:rPr>
        <w:t>房屋建筑物</w:t>
      </w:r>
      <w:r>
        <w:rPr>
          <w:rFonts w:hint="default" w:ascii="Times New Roman" w:hAnsi="Times New Roman" w:eastAsia="仿宋_GB2312" w:cs="Times New Roman"/>
          <w:caps w:val="0"/>
          <w:color w:val="auto"/>
          <w:sz w:val="24"/>
          <w:szCs w:val="24"/>
          <w:lang w:eastAsia="zh-CN"/>
        </w:rPr>
        <w:t>区、</w:t>
      </w:r>
      <w:r>
        <w:rPr>
          <w:rFonts w:hint="default" w:ascii="Times New Roman" w:hAnsi="Times New Roman" w:eastAsia="仿宋_GB2312" w:cs="Times New Roman"/>
          <w:caps w:val="0"/>
          <w:color w:val="auto"/>
          <w:sz w:val="24"/>
          <w:szCs w:val="24"/>
          <w:lang w:val="en-US" w:eastAsia="zh-CN"/>
        </w:rPr>
        <w:t>公共绿化设施区、和道路</w:t>
      </w:r>
      <w:r>
        <w:rPr>
          <w:rFonts w:hint="default" w:ascii="Times New Roman" w:hAnsi="Times New Roman" w:eastAsia="仿宋_GB2312" w:cs="Times New Roman"/>
          <w:caps w:val="0"/>
          <w:color w:val="auto"/>
          <w:sz w:val="24"/>
          <w:szCs w:val="24"/>
          <w:lang w:eastAsia="zh-CN"/>
        </w:rPr>
        <w:t>区，</w:t>
      </w:r>
      <w:r>
        <w:rPr>
          <w:rFonts w:hint="default" w:ascii="Times New Roman" w:hAnsi="Times New Roman" w:eastAsia="仿宋_GB2312" w:cs="Times New Roman"/>
          <w:caps w:val="0"/>
          <w:color w:val="auto"/>
          <w:sz w:val="24"/>
          <w:szCs w:val="24"/>
        </w:rPr>
        <w:t>占地情况基本明确，总占地</w:t>
      </w:r>
      <w:r>
        <w:rPr>
          <w:rFonts w:hint="default" w:ascii="Times New Roman" w:hAnsi="Times New Roman" w:eastAsia="仿宋_GB2312" w:cs="Times New Roman"/>
          <w:caps w:val="0"/>
          <w:color w:val="auto"/>
          <w:sz w:val="24"/>
          <w:szCs w:val="24"/>
          <w:lang w:val="en-US" w:eastAsia="zh-CN"/>
        </w:rPr>
        <w:t>4.02</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。经本方案复核后，占地面积不变，房屋建筑物区占地面积为</w:t>
      </w:r>
      <w:r>
        <w:rPr>
          <w:rFonts w:hint="default" w:ascii="Times New Roman" w:hAnsi="Times New Roman" w:eastAsia="仿宋_GB2312" w:cs="Times New Roman"/>
          <w:caps w:val="0"/>
          <w:color w:val="auto"/>
          <w:sz w:val="24"/>
          <w:szCs w:val="24"/>
          <w:lang w:val="en-US" w:eastAsia="zh-CN"/>
        </w:rPr>
        <w:t>0.93</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，公共绿化设施区</w:t>
      </w:r>
      <w:r>
        <w:rPr>
          <w:rFonts w:hint="default" w:ascii="Times New Roman" w:hAnsi="Times New Roman" w:eastAsia="仿宋_GB2312" w:cs="Times New Roman"/>
          <w:caps w:val="0"/>
          <w:color w:val="auto"/>
          <w:sz w:val="24"/>
          <w:szCs w:val="24"/>
          <w:lang w:val="en-US" w:eastAsia="zh-CN"/>
        </w:rPr>
        <w:t>2.28</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道路区0.81</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详见表5-</w:t>
      </w:r>
      <w:r>
        <w:rPr>
          <w:rFonts w:hint="default" w:ascii="Times New Roman" w:hAnsi="Times New Roman" w:eastAsia="仿宋_GB2312" w:cs="Times New Roman"/>
          <w:caps w:val="0"/>
          <w:color w:val="auto"/>
          <w:sz w:val="24"/>
          <w:szCs w:val="24"/>
          <w:lang w:val="en-US" w:eastAsia="zh-CN"/>
        </w:rPr>
        <w:t>4</w:t>
      </w:r>
      <w:r>
        <w:rPr>
          <w:rFonts w:hint="default" w:ascii="Times New Roman" w:hAnsi="Times New Roman" w:eastAsia="仿宋_GB2312" w:cs="Times New Roman"/>
          <w:caps w:val="0"/>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aps w:val="0"/>
          <w:color w:val="000000" w:themeColor="text1"/>
          <w:sz w:val="24"/>
          <w:szCs w:val="24"/>
          <w14:textFill>
            <w14:solidFill>
              <w14:schemeClr w14:val="tx1"/>
            </w14:solidFill>
          </w14:textFill>
        </w:rPr>
      </w:pPr>
      <w:r>
        <w:rPr>
          <w:rFonts w:hint="default" w:ascii="Times New Roman" w:hAnsi="Times New Roman" w:eastAsia="仿宋_GB2312" w:cs="Times New Roman"/>
          <w:b/>
          <w:bCs/>
          <w:caps w:val="0"/>
          <w:color w:val="000000" w:themeColor="text1"/>
          <w:sz w:val="24"/>
          <w:szCs w:val="24"/>
          <w14:textFill>
            <w14:solidFill>
              <w14:schemeClr w14:val="tx1"/>
            </w14:solidFill>
          </w14:textFill>
        </w:rPr>
        <w:t>表5-</w:t>
      </w:r>
      <w:r>
        <w:rPr>
          <w:rFonts w:hint="default" w:ascii="Times New Roman" w:hAnsi="Times New Roman" w:eastAsia="仿宋_GB2312" w:cs="Times New Roman"/>
          <w:b/>
          <w:bCs/>
          <w:caps w:val="0"/>
          <w:color w:val="000000" w:themeColor="text1"/>
          <w:sz w:val="24"/>
          <w:szCs w:val="24"/>
          <w:lang w:val="en-US" w:eastAsia="zh-CN"/>
          <w14:textFill>
            <w14:solidFill>
              <w14:schemeClr w14:val="tx1"/>
            </w14:solidFill>
          </w14:textFill>
        </w:rPr>
        <w:t>4</w:t>
      </w:r>
      <w:r>
        <w:rPr>
          <w:rFonts w:hint="default" w:ascii="Times New Roman" w:hAnsi="Times New Roman" w:eastAsia="仿宋_GB2312" w:cs="Times New Roman"/>
          <w:b/>
          <w:bCs/>
          <w:caps w:val="0"/>
          <w:color w:val="000000" w:themeColor="text1"/>
          <w:sz w:val="24"/>
          <w:szCs w:val="24"/>
          <w14:textFill>
            <w14:solidFill>
              <w14:schemeClr w14:val="tx1"/>
            </w14:solidFill>
          </w14:textFill>
        </w:rPr>
        <w:t>项目建设区占地面积复核表单位：hm</w:t>
      </w:r>
      <w:r>
        <w:rPr>
          <w:rFonts w:hint="default" w:ascii="Times New Roman" w:hAnsi="Times New Roman" w:eastAsia="仿宋_GB2312" w:cs="Times New Roman"/>
          <w:b/>
          <w:bCs/>
          <w:caps w:val="0"/>
          <w:color w:val="000000" w:themeColor="text1"/>
          <w:sz w:val="24"/>
          <w:szCs w:val="24"/>
          <w:vertAlign w:val="superscript"/>
          <w14:textFill>
            <w14:solidFill>
              <w14:schemeClr w14:val="tx1"/>
            </w14:solidFill>
          </w14:textFill>
        </w:rPr>
        <w:t>2</w:t>
      </w:r>
    </w:p>
    <w:tbl>
      <w:tblPr>
        <w:tblStyle w:val="66"/>
        <w:tblW w:w="91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748"/>
        <w:gridCol w:w="1748"/>
        <w:gridCol w:w="1746"/>
        <w:gridCol w:w="3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48"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项目组成</w:t>
            </w:r>
          </w:p>
        </w:tc>
        <w:tc>
          <w:tcPr>
            <w:tcW w:w="7353" w:type="dxa"/>
            <w:gridSpan w:val="3"/>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项目建设区占地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48"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14:textFill>
                  <w14:solidFill>
                    <w14:schemeClr w14:val="tx1"/>
                  </w14:solidFill>
                </w14:textFill>
              </w:rPr>
            </w:pPr>
          </w:p>
        </w:tc>
        <w:tc>
          <w:tcPr>
            <w:tcW w:w="174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主体设计占地</w:t>
            </w:r>
          </w:p>
        </w:tc>
        <w:tc>
          <w:tcPr>
            <w:tcW w:w="1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方案新增占地</w:t>
            </w:r>
          </w:p>
        </w:tc>
        <w:tc>
          <w:tcPr>
            <w:tcW w:w="385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方案复核后占地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4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房屋建筑物区</w:t>
            </w:r>
          </w:p>
        </w:tc>
        <w:tc>
          <w:tcPr>
            <w:tcW w:w="174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lang w:val="en-US"/>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0.93</w:t>
            </w:r>
          </w:p>
        </w:tc>
        <w:tc>
          <w:tcPr>
            <w:tcW w:w="1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w:t>
            </w:r>
          </w:p>
        </w:tc>
        <w:tc>
          <w:tcPr>
            <w:tcW w:w="385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4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公共绿化设施区</w:t>
            </w:r>
          </w:p>
        </w:tc>
        <w:tc>
          <w:tcPr>
            <w:tcW w:w="174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lang w:val="en-US"/>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2.28</w:t>
            </w:r>
          </w:p>
        </w:tc>
        <w:tc>
          <w:tcPr>
            <w:tcW w:w="1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w:t>
            </w:r>
          </w:p>
        </w:tc>
        <w:tc>
          <w:tcPr>
            <w:tcW w:w="385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lang w:val="en-US"/>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4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道路区</w:t>
            </w:r>
          </w:p>
        </w:tc>
        <w:tc>
          <w:tcPr>
            <w:tcW w:w="174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0.81</w:t>
            </w:r>
          </w:p>
        </w:tc>
        <w:tc>
          <w:tcPr>
            <w:tcW w:w="1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w:t>
            </w:r>
          </w:p>
        </w:tc>
        <w:tc>
          <w:tcPr>
            <w:tcW w:w="385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4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合计</w:t>
            </w:r>
          </w:p>
        </w:tc>
        <w:tc>
          <w:tcPr>
            <w:tcW w:w="174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lang w:val="en-US"/>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4.02</w:t>
            </w:r>
          </w:p>
        </w:tc>
        <w:tc>
          <w:tcPr>
            <w:tcW w:w="1746"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w:t>
            </w:r>
          </w:p>
        </w:tc>
        <w:tc>
          <w:tcPr>
            <w:tcW w:w="385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4"/>
                <w:szCs w:val="24"/>
                <w14:textFill>
                  <w14:solidFill>
                    <w14:schemeClr w14:val="tx1"/>
                  </w14:solidFill>
                </w14:textFill>
              </w:rPr>
            </w:pP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4.02</w:t>
            </w:r>
          </w:p>
        </w:tc>
      </w:tr>
    </w:tbl>
    <w:p>
      <w:pPr>
        <w:pageBreakBefore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aps w:val="0"/>
          <w:color w:val="000000" w:themeColor="text1"/>
          <w:sz w:val="24"/>
          <w:szCs w:val="24"/>
          <w14:textFill>
            <w14:solidFill>
              <w14:schemeClr w14:val="tx1"/>
            </w14:solidFill>
          </w14:textFill>
        </w:rPr>
        <w:t>综合评价，主体设计的占地面积能满足项目施工要求，本方案不再对项目占地面积进行补充。项目的建设最大限度利用已征占土地，避免了扰动较多的土地，因此有利于水土保持。</w:t>
      </w:r>
      <w:r>
        <w:rPr>
          <w:rFonts w:hint="default" w:ascii="Times New Roman" w:hAnsi="Times New Roman" w:eastAsia="仿宋_GB2312" w:cs="Times New Roman"/>
          <w:color w:val="auto"/>
          <w:sz w:val="24"/>
          <w:szCs w:val="24"/>
        </w:rPr>
        <w:t>因此，有利于水土保持。</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2" w:firstLineChars="200"/>
        <w:jc w:val="both"/>
        <w:textAlignment w:val="auto"/>
        <w:outlineLvl w:val="9"/>
        <w:rPr>
          <w:rFonts w:hint="default" w:ascii="Times New Roman" w:hAnsi="Times New Roman" w:eastAsia="仿宋_GB2312" w:cs="Times New Roman"/>
          <w:b/>
          <w:caps w:val="0"/>
          <w:color w:val="auto"/>
          <w:sz w:val="24"/>
          <w:szCs w:val="24"/>
        </w:rPr>
      </w:pPr>
      <w:r>
        <w:rPr>
          <w:rFonts w:hint="default" w:ascii="Times New Roman" w:hAnsi="Times New Roman" w:eastAsia="仿宋_GB2312" w:cs="Times New Roman"/>
          <w:b/>
          <w:caps w:val="0"/>
          <w:color w:val="auto"/>
          <w:sz w:val="24"/>
          <w:szCs w:val="24"/>
          <w:lang w:val="en-US" w:eastAsia="zh-CN"/>
        </w:rPr>
        <w:t>二</w:t>
      </w:r>
      <w:r>
        <w:rPr>
          <w:rFonts w:hint="default" w:ascii="Times New Roman" w:hAnsi="Times New Roman" w:eastAsia="仿宋_GB2312" w:cs="Times New Roman"/>
          <w:b/>
          <w:caps w:val="0"/>
          <w:color w:val="auto"/>
          <w:sz w:val="24"/>
          <w:szCs w:val="24"/>
        </w:rPr>
        <w:t>、占地性质分析</w:t>
      </w:r>
    </w:p>
    <w:p>
      <w:pPr>
        <w:pageBreakBefore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占地性质分析：根据项目建设的主要内容分析，项目建设区占地面积</w:t>
      </w:r>
      <w:r>
        <w:rPr>
          <w:rFonts w:hint="default" w:ascii="Times New Roman" w:hAnsi="Times New Roman" w:eastAsia="仿宋_GB2312" w:cs="Times New Roman"/>
          <w:caps w:val="0"/>
          <w:color w:val="auto"/>
          <w:sz w:val="24"/>
          <w:szCs w:val="24"/>
          <w:lang w:val="en-US" w:eastAsia="zh-CN"/>
        </w:rPr>
        <w:t>4.02</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，均为永久占地。在工程建设过程中水土流失较严重，待工程完毕后，地表压占、固化及各项措施布置后，水土流失将得以治理。详细占地情况见表5-</w:t>
      </w:r>
      <w:r>
        <w:rPr>
          <w:rFonts w:hint="default" w:ascii="Times New Roman" w:hAnsi="Times New Roman" w:eastAsia="仿宋_GB2312" w:cs="Times New Roman"/>
          <w:caps w:val="0"/>
          <w:color w:val="auto"/>
          <w:sz w:val="24"/>
          <w:szCs w:val="24"/>
          <w:lang w:val="en-US" w:eastAsia="zh-CN"/>
        </w:rPr>
        <w:t>5</w:t>
      </w:r>
      <w:r>
        <w:rPr>
          <w:rFonts w:hint="default" w:ascii="Times New Roman" w:hAnsi="Times New Roman" w:eastAsia="仿宋_GB2312" w:cs="Times New Roman"/>
          <w:caps w:val="0"/>
          <w:color w:val="auto"/>
          <w:sz w:val="24"/>
          <w:szCs w:val="24"/>
        </w:rPr>
        <w:t>。</w:t>
      </w:r>
    </w:p>
    <w:p>
      <w:pPr>
        <w:keepNext w:val="0"/>
        <w:keepLines w:val="0"/>
        <w:pageBreakBefore w:val="0"/>
        <w:widowControl w:val="0"/>
        <w:tabs>
          <w:tab w:val="left" w:pos="1410"/>
        </w:tabs>
        <w:kinsoku/>
        <w:wordWrap/>
        <w:overflowPunct/>
        <w:topLinePunct w:val="0"/>
        <w:autoSpaceDE/>
        <w:autoSpaceDN/>
        <w:bidi w:val="0"/>
        <w:adjustRightInd w:val="0"/>
        <w:snapToGrid w:val="0"/>
        <w:spacing w:line="240" w:lineRule="auto"/>
        <w:jc w:val="left"/>
        <w:textAlignment w:val="auto"/>
        <w:outlineLvl w:val="9"/>
        <w:rPr>
          <w:rFonts w:hint="default" w:ascii="Times New Roman" w:hAnsi="Times New Roman" w:eastAsia="仿宋_GB2312" w:cs="Times New Roman"/>
          <w:b/>
          <w:caps w:val="0"/>
          <w:color w:val="auto"/>
          <w:sz w:val="24"/>
          <w:szCs w:val="24"/>
          <w:vertAlign w:val="superscript"/>
        </w:rPr>
      </w:pPr>
      <w:r>
        <w:rPr>
          <w:rFonts w:hint="default" w:ascii="Times New Roman" w:hAnsi="Times New Roman" w:eastAsia="仿宋_GB2312" w:cs="Times New Roman"/>
          <w:b/>
          <w:caps w:val="0"/>
          <w:color w:val="auto"/>
          <w:kern w:val="2"/>
          <w:sz w:val="24"/>
          <w:szCs w:val="24"/>
          <w:lang w:val="en-US" w:eastAsia="zh-CN" w:bidi="ar-SA"/>
        </w:rPr>
        <w:tab/>
      </w:r>
      <w:r>
        <w:rPr>
          <w:rFonts w:hint="default" w:ascii="Times New Roman" w:hAnsi="Times New Roman" w:eastAsia="仿宋_GB2312" w:cs="Times New Roman"/>
          <w:b/>
          <w:caps w:val="0"/>
          <w:color w:val="auto"/>
          <w:sz w:val="24"/>
          <w:szCs w:val="24"/>
        </w:rPr>
        <w:t>表5-</w:t>
      </w:r>
      <w:r>
        <w:rPr>
          <w:rFonts w:hint="default" w:ascii="Times New Roman" w:hAnsi="Times New Roman" w:eastAsia="仿宋_GB2312" w:cs="Times New Roman"/>
          <w:b/>
          <w:caps w:val="0"/>
          <w:color w:val="auto"/>
          <w:sz w:val="24"/>
          <w:szCs w:val="24"/>
          <w:lang w:val="en-US" w:eastAsia="zh-CN"/>
        </w:rPr>
        <w:t>5</w:t>
      </w:r>
      <w:r>
        <w:rPr>
          <w:rFonts w:hint="default" w:ascii="Times New Roman" w:hAnsi="Times New Roman" w:eastAsia="仿宋_GB2312" w:cs="Times New Roman"/>
          <w:b/>
          <w:caps w:val="0"/>
          <w:color w:val="auto"/>
          <w:sz w:val="24"/>
          <w:szCs w:val="24"/>
        </w:rPr>
        <w:t>建设区</w:t>
      </w:r>
      <w:r>
        <w:rPr>
          <w:rFonts w:hint="default" w:ascii="Times New Roman" w:hAnsi="Times New Roman" w:eastAsia="仿宋_GB2312" w:cs="Times New Roman"/>
          <w:b/>
          <w:caps w:val="0"/>
          <w:color w:val="auto"/>
          <w:sz w:val="24"/>
          <w:szCs w:val="24"/>
          <w:lang w:eastAsia="zh-CN"/>
        </w:rPr>
        <w:t>占地性质</w:t>
      </w:r>
      <w:r>
        <w:rPr>
          <w:rFonts w:hint="default" w:ascii="Times New Roman" w:hAnsi="Times New Roman" w:eastAsia="仿宋_GB2312" w:cs="Times New Roman"/>
          <w:b/>
          <w:caps w:val="0"/>
          <w:color w:val="auto"/>
          <w:sz w:val="24"/>
          <w:szCs w:val="24"/>
        </w:rPr>
        <w:t>一览表单位：hm</w:t>
      </w:r>
      <w:r>
        <w:rPr>
          <w:rFonts w:hint="default" w:ascii="Times New Roman" w:hAnsi="Times New Roman" w:eastAsia="仿宋_GB2312" w:cs="Times New Roman"/>
          <w:b/>
          <w:caps w:val="0"/>
          <w:color w:val="auto"/>
          <w:sz w:val="24"/>
          <w:szCs w:val="24"/>
          <w:vertAlign w:val="superscript"/>
        </w:rPr>
        <w:t>2</w:t>
      </w:r>
    </w:p>
    <w:tbl>
      <w:tblPr>
        <w:tblStyle w:val="66"/>
        <w:tblW w:w="876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190"/>
        <w:gridCol w:w="2190"/>
        <w:gridCol w:w="2190"/>
        <w:gridCol w:w="21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jc w:val="center"/>
        </w:trPr>
        <w:tc>
          <w:tcPr>
            <w:tcW w:w="21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项目组成</w:t>
            </w:r>
          </w:p>
        </w:tc>
        <w:tc>
          <w:tcPr>
            <w:tcW w:w="65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项目建设占地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jc w:val="center"/>
        </w:trPr>
        <w:tc>
          <w:tcPr>
            <w:tcW w:w="21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合计</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永久占地</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临时占地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3" w:hRule="exact"/>
          <w:jc w:val="center"/>
        </w:trPr>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房屋建筑物区</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0.93</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0.93</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3" w:hRule="exact"/>
          <w:jc w:val="center"/>
        </w:trPr>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公共绿化设施区</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2.28</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2.28</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jc w:val="center"/>
        </w:trPr>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道路区</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0.81</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0.81</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jc w:val="center"/>
        </w:trPr>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合计</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4.02</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4.02</w:t>
            </w:r>
          </w:p>
        </w:tc>
        <w:tc>
          <w:tcPr>
            <w:tcW w:w="2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w:t>
            </w:r>
          </w:p>
        </w:tc>
      </w:tr>
    </w:tbl>
    <w:p>
      <w:pPr>
        <w:keepNext w:val="0"/>
        <w:keepLines w:val="0"/>
        <w:pageBreakBefore w:val="0"/>
        <w:widowControl w:val="0"/>
        <w:kinsoku/>
        <w:wordWrap/>
        <w:overflowPunct/>
        <w:topLinePunct w:val="0"/>
        <w:autoSpaceDE/>
        <w:autoSpaceDN/>
        <w:bidi w:val="0"/>
        <w:adjustRightInd w:val="0"/>
        <w:snapToGrid w:val="0"/>
        <w:spacing w:before="0" w:beforeLines="50" w:line="360" w:lineRule="auto"/>
        <w:ind w:left="0" w:leftChars="0" w:right="0" w:rightChars="0" w:firstLine="482" w:firstLineChars="200"/>
        <w:jc w:val="both"/>
        <w:textAlignment w:val="auto"/>
        <w:outlineLvl w:val="9"/>
        <w:rPr>
          <w:rFonts w:hint="default" w:ascii="Times New Roman" w:hAnsi="Times New Roman" w:eastAsia="仿宋_GB2312" w:cs="Times New Roman"/>
          <w:b/>
          <w:caps w:val="0"/>
          <w:color w:val="auto"/>
          <w:sz w:val="24"/>
          <w:szCs w:val="24"/>
          <w:vertAlign w:val="superscript"/>
        </w:rPr>
      </w:pPr>
      <w:r>
        <w:rPr>
          <w:rFonts w:hint="default" w:ascii="Times New Roman" w:hAnsi="Times New Roman" w:eastAsia="仿宋_GB2312" w:cs="Times New Roman"/>
          <w:b/>
          <w:caps w:val="0"/>
          <w:color w:val="auto"/>
          <w:sz w:val="24"/>
          <w:szCs w:val="24"/>
          <w:lang w:val="en-US" w:eastAsia="zh-CN"/>
        </w:rPr>
        <w:t>三</w:t>
      </w:r>
      <w:r>
        <w:rPr>
          <w:rFonts w:hint="default" w:ascii="Times New Roman" w:hAnsi="Times New Roman" w:eastAsia="仿宋_GB2312" w:cs="Times New Roman"/>
          <w:b/>
          <w:caps w:val="0"/>
          <w:color w:val="auto"/>
          <w:sz w:val="24"/>
          <w:szCs w:val="24"/>
        </w:rPr>
        <w:t>、占地类型分析</w:t>
      </w:r>
    </w:p>
    <w:p>
      <w:pPr>
        <w:snapToGrid w:val="0"/>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项目</w:t>
      </w:r>
      <w:r>
        <w:rPr>
          <w:rFonts w:hint="default" w:ascii="Times New Roman" w:hAnsi="Times New Roman" w:eastAsia="仿宋_GB2312" w:cs="Times New Roman"/>
          <w:caps w:val="0"/>
          <w:color w:val="auto"/>
          <w:sz w:val="24"/>
          <w:szCs w:val="24"/>
          <w:lang w:eastAsia="zh-CN"/>
        </w:rPr>
        <w:t>建设</w:t>
      </w:r>
      <w:r>
        <w:rPr>
          <w:rFonts w:hint="default" w:ascii="Times New Roman" w:hAnsi="Times New Roman" w:eastAsia="仿宋_GB2312" w:cs="Times New Roman"/>
          <w:caps w:val="0"/>
          <w:color w:val="auto"/>
          <w:sz w:val="24"/>
          <w:szCs w:val="24"/>
        </w:rPr>
        <w:t>区占地面积</w:t>
      </w:r>
      <w:r>
        <w:rPr>
          <w:rFonts w:hint="default" w:ascii="Times New Roman" w:hAnsi="Times New Roman" w:eastAsia="仿宋_GB2312" w:cs="Times New Roman"/>
          <w:caps w:val="0"/>
          <w:color w:val="auto"/>
          <w:sz w:val="24"/>
          <w:szCs w:val="24"/>
          <w:lang w:val="en-US" w:eastAsia="zh-CN"/>
        </w:rPr>
        <w:t>4.02</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项目已动工，且大部分已建成并开始使用，所以</w:t>
      </w:r>
      <w:r>
        <w:rPr>
          <w:rFonts w:hint="default" w:ascii="Times New Roman" w:hAnsi="Times New Roman" w:eastAsia="仿宋_GB2312" w:cs="Times New Roman"/>
          <w:caps w:val="0"/>
          <w:color w:val="auto"/>
          <w:sz w:val="24"/>
          <w:szCs w:val="24"/>
          <w:lang w:eastAsia="zh-CN"/>
        </w:rPr>
        <w:t>占地类型</w:t>
      </w:r>
      <w:r>
        <w:rPr>
          <w:rFonts w:hint="default" w:ascii="Times New Roman" w:hAnsi="Times New Roman" w:eastAsia="仿宋_GB2312" w:cs="Times New Roman"/>
          <w:caps w:val="0"/>
          <w:color w:val="auto"/>
          <w:sz w:val="24"/>
          <w:szCs w:val="24"/>
          <w:lang w:val="en-US" w:eastAsia="zh-CN"/>
        </w:rPr>
        <w:t>为建设用地，共4.02</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lang w:eastAsia="zh-CN"/>
        </w:rPr>
        <w:t>。详细土地利用现状见</w:t>
      </w:r>
      <w:r>
        <w:rPr>
          <w:rFonts w:hint="default" w:ascii="Times New Roman" w:hAnsi="Times New Roman" w:eastAsia="仿宋_GB2312" w:cs="Times New Roman"/>
          <w:caps w:val="0"/>
          <w:color w:val="auto"/>
          <w:sz w:val="24"/>
          <w:szCs w:val="24"/>
        </w:rPr>
        <w:t>表5-</w:t>
      </w:r>
      <w:r>
        <w:rPr>
          <w:rFonts w:hint="default" w:ascii="Times New Roman" w:hAnsi="Times New Roman" w:eastAsia="仿宋_GB2312" w:cs="Times New Roman"/>
          <w:caps w:val="0"/>
          <w:color w:val="auto"/>
          <w:sz w:val="24"/>
          <w:szCs w:val="24"/>
          <w:lang w:val="en-US" w:eastAsia="zh-CN"/>
        </w:rPr>
        <w:t>6</w:t>
      </w:r>
      <w:r>
        <w:rPr>
          <w:rFonts w:hint="default" w:ascii="Times New Roman" w:hAnsi="Times New Roman" w:eastAsia="仿宋_GB2312" w:cs="Times New Roman"/>
          <w:caps w:val="0"/>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560"/>
        <w:textAlignment w:val="auto"/>
        <w:outlineLvl w:val="9"/>
        <w:rPr>
          <w:rFonts w:hint="default" w:ascii="Times New Roman" w:hAnsi="Times New Roman" w:eastAsia="仿宋_GB2312" w:cs="Times New Roman"/>
          <w:b/>
          <w:caps w:val="0"/>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ind w:firstLine="560"/>
        <w:jc w:val="center"/>
        <w:textAlignment w:val="auto"/>
        <w:outlineLvl w:val="9"/>
        <w:rPr>
          <w:rFonts w:hint="default" w:ascii="Times New Roman" w:hAnsi="Times New Roman" w:eastAsia="仿宋_GB2312" w:cs="Times New Roman"/>
          <w:b/>
          <w:caps w:val="0"/>
          <w:color w:val="auto"/>
          <w:sz w:val="24"/>
          <w:szCs w:val="24"/>
          <w:vertAlign w:val="superscript"/>
        </w:rPr>
      </w:pPr>
      <w:r>
        <w:rPr>
          <w:rFonts w:hint="default" w:ascii="Times New Roman" w:hAnsi="Times New Roman" w:eastAsia="仿宋_GB2312" w:cs="Times New Roman"/>
          <w:b/>
          <w:caps w:val="0"/>
          <w:color w:val="auto"/>
          <w:sz w:val="24"/>
          <w:szCs w:val="24"/>
        </w:rPr>
        <w:t>表5-</w:t>
      </w:r>
      <w:r>
        <w:rPr>
          <w:rFonts w:hint="default" w:ascii="Times New Roman" w:hAnsi="Times New Roman" w:eastAsia="仿宋_GB2312" w:cs="Times New Roman"/>
          <w:b/>
          <w:caps w:val="0"/>
          <w:color w:val="auto"/>
          <w:sz w:val="24"/>
          <w:szCs w:val="24"/>
          <w:lang w:val="en-US" w:eastAsia="zh-CN"/>
        </w:rPr>
        <w:t>6</w:t>
      </w:r>
      <w:r>
        <w:rPr>
          <w:rFonts w:hint="default" w:ascii="Times New Roman" w:hAnsi="Times New Roman" w:eastAsia="仿宋_GB2312" w:cs="Times New Roman"/>
          <w:b/>
          <w:caps w:val="0"/>
          <w:color w:val="auto"/>
          <w:sz w:val="24"/>
          <w:szCs w:val="24"/>
        </w:rPr>
        <w:t>建设区占地类型一览表单位：hm</w:t>
      </w:r>
      <w:r>
        <w:rPr>
          <w:rFonts w:hint="default" w:ascii="Times New Roman" w:hAnsi="Times New Roman" w:eastAsia="仿宋_GB2312" w:cs="Times New Roman"/>
          <w:b/>
          <w:caps w:val="0"/>
          <w:color w:val="auto"/>
          <w:sz w:val="24"/>
          <w:szCs w:val="24"/>
          <w:vertAlign w:val="superscript"/>
        </w:rPr>
        <w:t>2</w:t>
      </w:r>
    </w:p>
    <w:tbl>
      <w:tblPr>
        <w:tblStyle w:val="66"/>
        <w:tblW w:w="9102" w:type="dxa"/>
        <w:jc w:val="center"/>
        <w:tblInd w:w="-17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033"/>
        <w:gridCol w:w="3033"/>
        <w:gridCol w:w="30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jc w:val="center"/>
        </w:trPr>
        <w:tc>
          <w:tcPr>
            <w:tcW w:w="30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项目组成</w:t>
            </w:r>
          </w:p>
        </w:tc>
        <w:tc>
          <w:tcPr>
            <w:tcW w:w="60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土地利用现状占地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3" w:hRule="exact"/>
          <w:jc w:val="center"/>
        </w:trPr>
        <w:tc>
          <w:tcPr>
            <w:tcW w:w="30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pP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小计</w:t>
            </w:r>
          </w:p>
        </w:tc>
        <w:tc>
          <w:tcPr>
            <w:tcW w:w="3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建设用地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jc w:val="center"/>
        </w:trPr>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房屋建筑物区</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0.93</w:t>
            </w:r>
          </w:p>
        </w:tc>
        <w:tc>
          <w:tcPr>
            <w:tcW w:w="3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0.93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jc w:val="center"/>
        </w:trPr>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公共绿化设施区</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2.28</w:t>
            </w:r>
          </w:p>
        </w:tc>
        <w:tc>
          <w:tcPr>
            <w:tcW w:w="3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jc w:val="center"/>
        </w:trPr>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道路区</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0.81</w:t>
            </w:r>
          </w:p>
        </w:tc>
        <w:tc>
          <w:tcPr>
            <w:tcW w:w="3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3" w:hRule="exact"/>
          <w:jc w:val="center"/>
        </w:trPr>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合计</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4.02</w:t>
            </w:r>
          </w:p>
        </w:tc>
        <w:tc>
          <w:tcPr>
            <w:tcW w:w="3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pPr>
            <w:r>
              <w:rPr>
                <w:rFonts w:hint="default" w:ascii="Times New Roman" w:hAnsi="Times New Roman" w:eastAsia="仿宋_GB2312" w:cs="Times New Roman"/>
                <w:caps w:val="0"/>
                <w:color w:val="000000" w:themeColor="text1"/>
                <w:sz w:val="22"/>
                <w:szCs w:val="22"/>
                <w:lang w:val="en-US" w:eastAsia="zh-CN"/>
                <w14:textFill>
                  <w14:solidFill>
                    <w14:schemeClr w14:val="tx1"/>
                  </w14:solidFill>
                </w14:textFill>
              </w:rPr>
              <w:t>4.02</w:t>
            </w:r>
          </w:p>
        </w:tc>
      </w:tr>
    </w:tbl>
    <w:p>
      <w:pPr>
        <w:pStyle w:val="5"/>
        <w:keepNext/>
        <w:keepLines/>
        <w:pageBreakBefore w:val="0"/>
        <w:widowControl/>
        <w:kinsoku/>
        <w:wordWrap/>
        <w:overflowPunct/>
        <w:topLinePunct w:val="0"/>
        <w:autoSpaceDE/>
        <w:autoSpaceDN/>
        <w:bidi w:val="0"/>
        <w:adjustRightInd w:val="0"/>
        <w:snapToGrid w:val="0"/>
        <w:spacing w:before="157" w:beforeLines="50"/>
        <w:textAlignment w:val="auto"/>
        <w:outlineLvl w:val="2"/>
        <w:rPr>
          <w:rFonts w:hint="default" w:ascii="Times New Roman" w:hAnsi="Times New Roman" w:eastAsia="仿宋_GB2312" w:cs="Times New Roman"/>
          <w:caps w:val="0"/>
          <w:color w:val="000000" w:themeColor="text1"/>
          <w:sz w:val="28"/>
          <w:szCs w:val="28"/>
          <w:lang w:val="en-US" w:eastAsia="zh-CN"/>
          <w14:textFill>
            <w14:solidFill>
              <w14:schemeClr w14:val="tx1"/>
            </w14:solidFill>
          </w14:textFill>
        </w:rPr>
      </w:pPr>
      <w:bookmarkStart w:id="334" w:name="_Toc22082"/>
      <w:bookmarkStart w:id="335" w:name="_Toc226664792"/>
      <w:r>
        <w:rPr>
          <w:rFonts w:hint="default" w:ascii="Times New Roman" w:hAnsi="Times New Roman" w:eastAsia="仿宋_GB2312" w:cs="Times New Roman"/>
          <w:caps w:val="0"/>
          <w:color w:val="000000" w:themeColor="text1"/>
          <w:sz w:val="28"/>
          <w:szCs w:val="28"/>
          <w:lang w:val="en-US" w:eastAsia="zh-CN"/>
          <w14:textFill>
            <w14:solidFill>
              <w14:schemeClr w14:val="tx1"/>
            </w14:solidFill>
          </w14:textFill>
        </w:rPr>
        <w:t>5.3.6土石方平衡</w:t>
      </w:r>
      <w:bookmarkEnd w:id="334"/>
      <w:bookmarkEnd w:id="335"/>
      <w:r>
        <w:rPr>
          <w:rFonts w:hint="default" w:ascii="Times New Roman" w:hAnsi="Times New Roman" w:eastAsia="仿宋_GB2312" w:cs="Times New Roman"/>
          <w:caps w:val="0"/>
          <w:color w:val="000000" w:themeColor="text1"/>
          <w:sz w:val="28"/>
          <w:szCs w:val="28"/>
          <w:lang w:val="en-US" w:eastAsia="zh-CN"/>
          <w14:textFill>
            <w14:solidFill>
              <w14:schemeClr w14:val="tx1"/>
            </w14:solidFill>
          </w14:textFill>
        </w:rPr>
        <w:t>的合理分析评价</w:t>
      </w:r>
    </w:p>
    <w:p>
      <w:pPr>
        <w:keepNext/>
        <w:keepLines/>
        <w:pageBreakBefore w:val="0"/>
        <w:widowControl/>
        <w:kinsoku/>
        <w:wordWrap/>
        <w:overflowPunct/>
        <w:topLinePunct w:val="0"/>
        <w:autoSpaceDE/>
        <w:autoSpaceDN/>
        <w:bidi w:val="0"/>
        <w:adjustRightInd w:val="0"/>
        <w:snapToGrid w:val="0"/>
        <w:textAlignment w:val="auto"/>
        <w:outlineLvl w:val="9"/>
        <w:rPr>
          <w:rFonts w:hint="default" w:ascii="Times New Roman" w:hAnsi="Times New Roman" w:eastAsia="仿宋_GB2312" w:cs="Times New Roman"/>
          <w:b/>
          <w:bCs/>
          <w:caps w:val="0"/>
          <w:color w:val="000000" w:themeColor="text1"/>
          <w:sz w:val="24"/>
          <w:szCs w:val="24"/>
          <w:lang w:val="zh-CN"/>
          <w14:textFill>
            <w14:solidFill>
              <w14:schemeClr w14:val="tx1"/>
            </w14:solidFill>
          </w14:textFill>
        </w:rPr>
      </w:pPr>
      <w:r>
        <w:rPr>
          <w:rFonts w:hint="default" w:ascii="Times New Roman" w:hAnsi="Times New Roman" w:eastAsia="仿宋_GB2312" w:cs="Times New Roman"/>
          <w:b/>
          <w:bCs/>
          <w:caps w:val="0"/>
          <w:color w:val="000000" w:themeColor="text1"/>
          <w:sz w:val="24"/>
          <w:szCs w:val="24"/>
          <w:lang w:val="en-US" w:eastAsia="zh-CN"/>
          <w14:textFill>
            <w14:solidFill>
              <w14:schemeClr w14:val="tx1"/>
            </w14:solidFill>
          </w14:textFill>
        </w:rPr>
        <w:t>一、</w:t>
      </w:r>
      <w:r>
        <w:rPr>
          <w:rFonts w:hint="default" w:ascii="Times New Roman" w:hAnsi="Times New Roman" w:eastAsia="仿宋_GB2312" w:cs="Times New Roman"/>
          <w:b/>
          <w:bCs/>
          <w:caps w:val="0"/>
          <w:color w:val="000000" w:themeColor="text1"/>
          <w:sz w:val="24"/>
          <w:szCs w:val="24"/>
          <w:lang w:val="zh-CN"/>
          <w14:textFill>
            <w14:solidFill>
              <w14:schemeClr w14:val="tx1"/>
            </w14:solidFill>
          </w14:textFill>
        </w:rPr>
        <w:t>主体土石方量分析与评价</w:t>
      </w:r>
    </w:p>
    <w:p>
      <w:pPr>
        <w:pStyle w:val="44"/>
        <w:adjustRightInd w:val="0"/>
        <w:snapToGrid w:val="0"/>
        <w:spacing w:line="360" w:lineRule="auto"/>
        <w:rPr>
          <w:rFonts w:hint="default" w:ascii="Times New Roman" w:hAnsi="Times New Roman" w:eastAsia="仿宋_GB2312" w:cs="Times New Roman"/>
          <w:caps w:val="0"/>
          <w:color w:val="000000" w:themeColor="text1"/>
          <w:sz w:val="24"/>
          <w:szCs w:val="24"/>
          <w:lang w:eastAsia="zh-CN"/>
          <w14:textFill>
            <w14:solidFill>
              <w14:schemeClr w14:val="tx1"/>
            </w14:solidFill>
          </w14:textFill>
        </w:rPr>
      </w:pPr>
      <w:r>
        <w:rPr>
          <w:rFonts w:hint="default" w:ascii="Times New Roman" w:hAnsi="Times New Roman" w:eastAsia="仿宋_GB2312" w:cs="Times New Roman"/>
          <w:caps w:val="0"/>
          <w:color w:val="000000" w:themeColor="text1"/>
          <w:sz w:val="24"/>
          <w:szCs w:val="24"/>
          <w14:textFill>
            <w14:solidFill>
              <w14:schemeClr w14:val="tx1"/>
            </w14:solidFill>
          </w14:textFill>
        </w:rPr>
        <w:t>根据</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《普定县中医医院标准化建设项目》初步设计报告</w:t>
      </w:r>
      <w:r>
        <w:rPr>
          <w:rFonts w:hint="default" w:ascii="Times New Roman" w:hAnsi="Times New Roman" w:eastAsia="仿宋_GB2312" w:cs="Times New Roman"/>
          <w:caps w:val="0"/>
          <w:color w:val="000000" w:themeColor="text1"/>
          <w:sz w:val="24"/>
          <w:szCs w:val="24"/>
          <w14:textFill>
            <w14:solidFill>
              <w14:schemeClr w14:val="tx1"/>
            </w14:solidFill>
          </w14:textFill>
        </w:rPr>
        <w:t>，</w:t>
      </w:r>
      <w:r>
        <w:rPr>
          <w:rFonts w:hint="default" w:ascii="Times New Roman" w:hAnsi="Times New Roman" w:eastAsia="仿宋_GB2312" w:cs="Times New Roman"/>
          <w:caps w:val="0"/>
          <w:color w:val="000000" w:themeColor="text1"/>
          <w:sz w:val="24"/>
          <w:szCs w:val="24"/>
          <w:lang w:eastAsia="zh-CN"/>
          <w14:textFill>
            <w14:solidFill>
              <w14:schemeClr w14:val="tx1"/>
            </w14:solidFill>
          </w14:textFill>
        </w:rPr>
        <w:t>项目建设</w:t>
      </w:r>
      <w:r>
        <w:rPr>
          <w:rFonts w:hint="default" w:ascii="Times New Roman" w:hAnsi="Times New Roman" w:eastAsia="仿宋_GB2312" w:cs="Times New Roman"/>
          <w:color w:val="auto"/>
          <w:sz w:val="24"/>
          <w:szCs w:val="24"/>
          <w:highlight w:val="none"/>
        </w:rPr>
        <w:t>共开挖土石方</w:t>
      </w:r>
      <w:r>
        <w:rPr>
          <w:rFonts w:hint="default" w:ascii="Times New Roman" w:hAnsi="Times New Roman" w:eastAsia="仿宋_GB2312" w:cs="Times New Roman"/>
          <w:color w:val="auto"/>
          <w:sz w:val="24"/>
          <w:szCs w:val="24"/>
          <w:highlight w:val="none"/>
          <w:lang w:val="en-US" w:eastAsia="zh-CN"/>
        </w:rPr>
        <w:t>126761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回填土石方</w:t>
      </w:r>
      <w:r>
        <w:rPr>
          <w:rFonts w:hint="eastAsia" w:eastAsia="仿宋_GB2312" w:cs="Times New Roman"/>
          <w:color w:val="auto"/>
          <w:sz w:val="24"/>
          <w:szCs w:val="24"/>
          <w:highlight w:val="none"/>
          <w:lang w:val="en-US" w:eastAsia="zh-CN"/>
        </w:rPr>
        <w:t>131621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表土4860</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表土由园林公司负责购买，</w:t>
      </w:r>
      <w:r>
        <w:rPr>
          <w:rFonts w:hint="default" w:ascii="Times New Roman" w:hAnsi="Times New Roman" w:eastAsia="仿宋_GB2312" w:cs="Times New Roman"/>
          <w:color w:val="auto"/>
          <w:sz w:val="24"/>
          <w:szCs w:val="24"/>
          <w:lang w:val="en-US" w:eastAsia="zh-CN"/>
        </w:rPr>
        <w:t>无废弃土石方</w:t>
      </w:r>
      <w:r>
        <w:rPr>
          <w:rFonts w:hint="default" w:ascii="Times New Roman" w:hAnsi="Times New Roman" w:eastAsia="仿宋_GB2312" w:cs="Times New Roman"/>
          <w:color w:val="auto"/>
          <w:sz w:val="24"/>
          <w:szCs w:val="24"/>
          <w:highlight w:val="none"/>
        </w:rPr>
        <w:t>。</w:t>
      </w:r>
    </w:p>
    <w:p>
      <w:pPr>
        <w:snapToGrid w:val="0"/>
        <w:ind w:firstLine="504" w:firstLineChars="200"/>
        <w:rPr>
          <w:rFonts w:hint="default" w:ascii="Times New Roman" w:hAnsi="Times New Roman" w:eastAsia="仿宋_GB2312" w:cs="Times New Roman"/>
          <w:caps w:val="0"/>
          <w:color w:val="000000" w:themeColor="text1"/>
          <w:spacing w:val="6"/>
          <w:kern w:val="1"/>
          <w:sz w:val="24"/>
          <w:szCs w:val="24"/>
          <w:lang w:eastAsia="zh-CN"/>
          <w14:textFill>
            <w14:solidFill>
              <w14:schemeClr w14:val="tx1"/>
            </w14:solidFill>
          </w14:textFill>
        </w:rPr>
      </w:pPr>
      <w:r>
        <w:rPr>
          <w:rFonts w:hint="default" w:ascii="Times New Roman" w:hAnsi="Times New Roman" w:eastAsia="仿宋_GB2312" w:cs="Times New Roman"/>
          <w:caps w:val="0"/>
          <w:color w:val="000000" w:themeColor="text1"/>
          <w:spacing w:val="6"/>
          <w:kern w:val="1"/>
          <w:sz w:val="24"/>
          <w:szCs w:val="24"/>
          <w14:textFill>
            <w14:solidFill>
              <w14:schemeClr w14:val="tx1"/>
            </w14:solidFill>
          </w14:textFill>
        </w:rPr>
        <w:t>土石方分析评价：本项目存在的土石方开挖主要是</w:t>
      </w:r>
      <w:r>
        <w:rPr>
          <w:rFonts w:hint="default" w:ascii="Times New Roman" w:hAnsi="Times New Roman" w:eastAsia="仿宋_GB2312" w:cs="Times New Roman"/>
          <w:caps w:val="0"/>
          <w:color w:val="000000" w:themeColor="text1"/>
          <w:spacing w:val="6"/>
          <w:kern w:val="1"/>
          <w:sz w:val="24"/>
          <w:szCs w:val="24"/>
          <w:lang w:val="en-US" w:eastAsia="zh-CN"/>
          <w14:textFill>
            <w14:solidFill>
              <w14:schemeClr w14:val="tx1"/>
            </w14:solidFill>
          </w14:textFill>
        </w:rPr>
        <w:t>房屋建筑物</w:t>
      </w:r>
      <w:r>
        <w:rPr>
          <w:rFonts w:hint="default" w:ascii="Times New Roman" w:hAnsi="Times New Roman" w:eastAsia="仿宋_GB2312" w:cs="Times New Roman"/>
          <w:caps w:val="0"/>
          <w:color w:val="000000" w:themeColor="text1"/>
          <w:spacing w:val="6"/>
          <w:kern w:val="1"/>
          <w:sz w:val="24"/>
          <w:szCs w:val="24"/>
          <w14:textFill>
            <w14:solidFill>
              <w14:schemeClr w14:val="tx1"/>
            </w14:solidFill>
          </w14:textFill>
        </w:rPr>
        <w:t>区挖地基所产生，多余的土石方均用于本项目区内低洼处的回填</w:t>
      </w:r>
      <w:r>
        <w:rPr>
          <w:rFonts w:hint="default" w:ascii="Times New Roman" w:hAnsi="Times New Roman" w:eastAsia="仿宋_GB2312" w:cs="Times New Roman"/>
          <w:caps w:val="0"/>
          <w:color w:val="000000" w:themeColor="text1"/>
          <w:spacing w:val="6"/>
          <w:kern w:val="1"/>
          <w:sz w:val="24"/>
          <w:szCs w:val="24"/>
          <w:lang w:eastAsia="zh-CN"/>
          <w14:textFill>
            <w14:solidFill>
              <w14:schemeClr w14:val="tx1"/>
            </w14:solidFill>
          </w14:textFill>
        </w:rPr>
        <w:t>，</w:t>
      </w:r>
      <w:r>
        <w:rPr>
          <w:rFonts w:hint="default" w:ascii="Times New Roman" w:hAnsi="Times New Roman" w:eastAsia="仿宋_GB2312" w:cs="Times New Roman"/>
          <w:caps w:val="0"/>
          <w:color w:val="000000" w:themeColor="text1"/>
          <w:spacing w:val="6"/>
          <w:kern w:val="1"/>
          <w:sz w:val="24"/>
          <w:szCs w:val="24"/>
          <w14:textFill>
            <w14:solidFill>
              <w14:schemeClr w14:val="tx1"/>
            </w14:solidFill>
          </w14:textFill>
        </w:rPr>
        <w:t>因此没有弃方。本《方案》认为主体资料确定的土石方开挖量基本合理</w:t>
      </w:r>
      <w:r>
        <w:rPr>
          <w:rFonts w:hint="default" w:ascii="Times New Roman" w:hAnsi="Times New Roman" w:eastAsia="仿宋_GB2312" w:cs="Times New Roman"/>
          <w:caps w:val="0"/>
          <w:color w:val="000000" w:themeColor="text1"/>
          <w:spacing w:val="6"/>
          <w:kern w:val="1"/>
          <w:sz w:val="24"/>
          <w:szCs w:val="24"/>
          <w:lang w:eastAsia="zh-CN"/>
          <w14:textFill>
            <w14:solidFill>
              <w14:schemeClr w14:val="tx1"/>
            </w14:solidFill>
          </w14:textFill>
        </w:rPr>
        <w:t>。</w:t>
      </w:r>
    </w:p>
    <w:p>
      <w:pPr>
        <w:pStyle w:val="71"/>
        <w:keepNext w:val="0"/>
        <w:keepLines w:val="0"/>
        <w:pageBreakBefore w:val="0"/>
        <w:kinsoku/>
        <w:wordWrap/>
        <w:overflowPunct/>
        <w:topLinePunct w:val="0"/>
        <w:autoSpaceDE/>
        <w:autoSpaceDN/>
        <w:bidi w:val="0"/>
        <w:adjustRightInd w:val="0"/>
        <w:snapToGrid w:val="0"/>
        <w:spacing w:line="360" w:lineRule="auto"/>
        <w:ind w:firstLine="562"/>
        <w:textAlignment w:val="auto"/>
        <w:outlineLvl w:val="9"/>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二、表土资源分析评价</w:t>
      </w:r>
    </w:p>
    <w:p>
      <w:pPr>
        <w:pStyle w:val="2"/>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en-US" w:eastAsia="zh-CN" w:bidi="ar"/>
          <w14:textFill>
            <w14:solidFill>
              <w14:schemeClr w14:val="tx1"/>
            </w14:solidFill>
          </w14:textFill>
        </w:rPr>
        <w:t>从现场调查，主体资料确定的土石方挖填量基本合理，</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本项目开挖的土石方均用于回填，后期绿化所需的表土由园林公司负责。</w:t>
      </w:r>
      <w:r>
        <w:rPr>
          <w:rFonts w:hint="eastAsia" w:eastAsia="仿宋_GB2312" w:cs="Times New Roman"/>
          <w:color w:val="000000" w:themeColor="text1"/>
          <w:sz w:val="24"/>
          <w:szCs w:val="24"/>
          <w:lang w:val="en-US" w:eastAsia="zh-CN"/>
          <w14:textFill>
            <w14:solidFill>
              <w14:schemeClr w14:val="tx1"/>
            </w14:solidFill>
          </w14:textFill>
        </w:rPr>
        <w:t>本方案不对其进行表土剥离。能够满足项目要求。</w:t>
      </w:r>
    </w:p>
    <w:p>
      <w:pPr>
        <w:keepNext/>
        <w:keepLines/>
        <w:pageBreakBefore w:val="0"/>
        <w:widowControl/>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仿宋_GB2312" w:cs="Times New Roman"/>
          <w:b/>
          <w:bCs/>
          <w:caps w:val="0"/>
          <w:color w:val="000000" w:themeColor="text1"/>
          <w:sz w:val="24"/>
          <w:szCs w:val="24"/>
          <w:lang w:val="en-US" w:eastAsia="zh-CN"/>
          <w14:textFill>
            <w14:solidFill>
              <w14:schemeClr w14:val="tx1"/>
            </w14:solidFill>
          </w14:textFill>
        </w:rPr>
      </w:pPr>
      <w:r>
        <w:rPr>
          <w:rFonts w:hint="default" w:ascii="Times New Roman" w:hAnsi="Times New Roman" w:eastAsia="仿宋_GB2312" w:cs="Times New Roman"/>
          <w:b/>
          <w:bCs/>
          <w:caps w:val="0"/>
          <w:color w:val="000000" w:themeColor="text1"/>
          <w:sz w:val="24"/>
          <w:szCs w:val="24"/>
          <w:lang w:val="en-US" w:eastAsia="zh-CN"/>
          <w14:textFill>
            <w14:solidFill>
              <w14:schemeClr w14:val="tx1"/>
            </w14:solidFill>
          </w14:textFill>
        </w:rPr>
        <w:t>三、</w:t>
      </w:r>
      <w:r>
        <w:rPr>
          <w:rFonts w:hint="default" w:ascii="Times New Roman" w:hAnsi="Times New Roman" w:eastAsia="仿宋_GB2312" w:cs="Times New Roman"/>
          <w:b/>
          <w:bCs/>
          <w:caps w:val="0"/>
          <w:color w:val="000000" w:themeColor="text1"/>
          <w:sz w:val="24"/>
          <w:szCs w:val="24"/>
          <w:lang w:val="zh-CN"/>
          <w14:textFill>
            <w14:solidFill>
              <w14:schemeClr w14:val="tx1"/>
            </w14:solidFill>
          </w14:textFill>
        </w:rPr>
        <w:t>土石方</w:t>
      </w:r>
      <w:r>
        <w:rPr>
          <w:rFonts w:hint="default" w:ascii="Times New Roman" w:hAnsi="Times New Roman" w:eastAsia="仿宋_GB2312" w:cs="Times New Roman"/>
          <w:b/>
          <w:bCs/>
          <w:caps w:val="0"/>
          <w:color w:val="000000" w:themeColor="text1"/>
          <w:sz w:val="24"/>
          <w:szCs w:val="24"/>
          <w:lang w:val="en-US" w:eastAsia="zh-CN"/>
          <w14:textFill>
            <w14:solidFill>
              <w14:schemeClr w14:val="tx1"/>
            </w14:solidFill>
          </w14:textFill>
        </w:rPr>
        <w:t>调配与平衡</w:t>
      </w:r>
    </w:p>
    <w:p>
      <w:pPr>
        <w:pStyle w:val="44"/>
        <w:adjustRightInd w:val="0"/>
        <w:snapToGrid w:val="0"/>
        <w:spacing w:line="360" w:lineRule="auto"/>
        <w:rPr>
          <w:rFonts w:hint="default" w:ascii="Times New Roman" w:hAnsi="Times New Roman" w:eastAsia="仿宋_GB2312" w:cs="Times New Roman"/>
          <w:caps w:val="0"/>
          <w:color w:val="000000" w:themeColor="text1"/>
          <w:sz w:val="24"/>
          <w:szCs w:val="24"/>
          <w:lang w:eastAsia="zh-CN"/>
          <w14:textFill>
            <w14:solidFill>
              <w14:schemeClr w14:val="tx1"/>
            </w14:solidFill>
          </w14:textFill>
        </w:rPr>
      </w:pPr>
      <w:r>
        <w:rPr>
          <w:rFonts w:hint="default" w:ascii="Times New Roman" w:hAnsi="Times New Roman" w:eastAsia="仿宋_GB2312" w:cs="Times New Roman"/>
          <w:caps w:val="0"/>
          <w:color w:val="000000" w:themeColor="text1"/>
          <w:sz w:val="24"/>
          <w:szCs w:val="24"/>
          <w14:textFill>
            <w14:solidFill>
              <w14:schemeClr w14:val="tx1"/>
            </w14:solidFill>
          </w14:textFill>
        </w:rPr>
        <w:t>根据</w:t>
      </w:r>
      <w:r>
        <w:rPr>
          <w:rFonts w:hint="default" w:ascii="Times New Roman" w:hAnsi="Times New Roman" w:eastAsia="仿宋_GB2312" w:cs="Times New Roman"/>
          <w:caps w:val="0"/>
          <w:color w:val="000000" w:themeColor="text1"/>
          <w:sz w:val="24"/>
          <w:szCs w:val="24"/>
          <w:lang w:val="en-US" w:eastAsia="zh-CN"/>
          <w14:textFill>
            <w14:solidFill>
              <w14:schemeClr w14:val="tx1"/>
            </w14:solidFill>
          </w14:textFill>
        </w:rPr>
        <w:t>《普定县中医医院标准化建设项目》初步设计报告，</w:t>
      </w:r>
      <w:r>
        <w:rPr>
          <w:rFonts w:hint="default" w:ascii="Times New Roman" w:hAnsi="Times New Roman" w:eastAsia="仿宋_GB2312" w:cs="Times New Roman"/>
          <w:caps w:val="0"/>
          <w:color w:val="000000" w:themeColor="text1"/>
          <w:sz w:val="24"/>
          <w:szCs w:val="24"/>
          <w:lang w:eastAsia="zh-CN"/>
          <w14:textFill>
            <w14:solidFill>
              <w14:schemeClr w14:val="tx1"/>
            </w14:solidFill>
          </w14:textFill>
        </w:rPr>
        <w:t>项目建设</w:t>
      </w:r>
      <w:r>
        <w:rPr>
          <w:rFonts w:hint="default" w:ascii="Times New Roman" w:hAnsi="Times New Roman" w:eastAsia="仿宋_GB2312" w:cs="Times New Roman"/>
          <w:color w:val="auto"/>
          <w:sz w:val="24"/>
          <w:szCs w:val="24"/>
          <w:highlight w:val="none"/>
        </w:rPr>
        <w:t>共开挖土石方</w:t>
      </w:r>
      <w:r>
        <w:rPr>
          <w:rFonts w:hint="default" w:ascii="Times New Roman" w:hAnsi="Times New Roman" w:eastAsia="仿宋_GB2312" w:cs="Times New Roman"/>
          <w:color w:val="auto"/>
          <w:sz w:val="24"/>
          <w:szCs w:val="24"/>
          <w:highlight w:val="none"/>
          <w:lang w:val="en-US" w:eastAsia="zh-CN"/>
        </w:rPr>
        <w:t>126761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回填土石方</w:t>
      </w:r>
      <w:r>
        <w:rPr>
          <w:rFonts w:hint="eastAsia" w:eastAsia="仿宋_GB2312" w:cs="Times New Roman"/>
          <w:color w:val="auto"/>
          <w:sz w:val="24"/>
          <w:szCs w:val="24"/>
          <w:highlight w:val="none"/>
          <w:lang w:val="en-US" w:eastAsia="zh-CN"/>
        </w:rPr>
        <w:t>131621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表土4860</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表土由园林公司负责购买，</w:t>
      </w:r>
      <w:r>
        <w:rPr>
          <w:rFonts w:hint="default" w:ascii="Times New Roman" w:hAnsi="Times New Roman" w:eastAsia="仿宋_GB2312" w:cs="Times New Roman"/>
          <w:color w:val="auto"/>
          <w:sz w:val="24"/>
          <w:szCs w:val="24"/>
          <w:lang w:val="en-US" w:eastAsia="zh-CN"/>
        </w:rPr>
        <w:t>无废弃土石方</w:t>
      </w:r>
      <w:r>
        <w:rPr>
          <w:rFonts w:hint="default" w:ascii="Times New Roman" w:hAnsi="Times New Roman" w:eastAsia="仿宋_GB2312"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red"/>
        </w:rPr>
      </w:pPr>
      <w:r>
        <w:rPr>
          <w:rFonts w:hint="default" w:ascii="Times New Roman" w:hAnsi="Times New Roman" w:eastAsia="仿宋_GB2312" w:cs="Times New Roman"/>
          <w:color w:val="auto"/>
          <w:sz w:val="24"/>
          <w:szCs w:val="24"/>
          <w:highlight w:val="none"/>
        </w:rPr>
        <w:t>经本《方案》复核后，本项目建设共开挖土石方</w:t>
      </w:r>
      <w:r>
        <w:rPr>
          <w:rFonts w:hint="default" w:ascii="Times New Roman" w:hAnsi="Times New Roman" w:eastAsia="仿宋_GB2312" w:cs="Times New Roman"/>
          <w:color w:val="auto"/>
          <w:sz w:val="24"/>
          <w:szCs w:val="24"/>
          <w:highlight w:val="none"/>
          <w:lang w:val="en-US" w:eastAsia="zh-CN"/>
        </w:rPr>
        <w:t>126761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回填土石方</w:t>
      </w:r>
      <w:r>
        <w:rPr>
          <w:rFonts w:hint="eastAsia" w:eastAsia="仿宋_GB2312" w:cs="Times New Roman"/>
          <w:color w:val="auto"/>
          <w:sz w:val="24"/>
          <w:szCs w:val="24"/>
          <w:highlight w:val="none"/>
          <w:lang w:val="en-US" w:eastAsia="zh-CN"/>
        </w:rPr>
        <w:t>131621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表土4860</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表土由园林公司负责购买，</w:t>
      </w:r>
      <w:r>
        <w:rPr>
          <w:rFonts w:hint="default" w:ascii="Times New Roman" w:hAnsi="Times New Roman" w:eastAsia="仿宋_GB2312" w:cs="Times New Roman"/>
          <w:color w:val="auto"/>
          <w:sz w:val="24"/>
          <w:szCs w:val="24"/>
          <w:lang w:val="en-US" w:eastAsia="zh-CN"/>
        </w:rPr>
        <w:t>无废弃土石方</w:t>
      </w:r>
      <w:r>
        <w:rPr>
          <w:rFonts w:hint="default" w:ascii="Times New Roman" w:hAnsi="Times New Roman" w:eastAsia="仿宋_GB2312" w:cs="Times New Roman"/>
          <w:color w:val="auto"/>
          <w:sz w:val="24"/>
          <w:szCs w:val="24"/>
          <w:highlight w:val="none"/>
        </w:rPr>
        <w:t>。</w:t>
      </w:r>
    </w:p>
    <w:p>
      <w:pPr>
        <w:pStyle w:val="44"/>
        <w:ind w:firstLine="562"/>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工程建设过程中，</w:t>
      </w:r>
      <w:r>
        <w:rPr>
          <w:rFonts w:hint="default" w:ascii="Times New Roman" w:hAnsi="Times New Roman" w:eastAsia="仿宋_GB2312" w:cs="Times New Roman"/>
          <w:color w:val="auto"/>
          <w:sz w:val="24"/>
          <w:szCs w:val="24"/>
          <w:lang w:val="en-US" w:eastAsia="zh-CN"/>
        </w:rPr>
        <w:t>场地基础处理施工</w:t>
      </w:r>
      <w:r>
        <w:rPr>
          <w:rFonts w:hint="default" w:ascii="Times New Roman" w:hAnsi="Times New Roman" w:eastAsia="仿宋_GB2312" w:cs="Times New Roman"/>
          <w:color w:val="auto"/>
          <w:sz w:val="24"/>
          <w:szCs w:val="24"/>
          <w:lang w:eastAsia="zh-CN"/>
        </w:rPr>
        <w:t>需要开挖，产生土石方，土建施工时段相对整个工期较短，以</w:t>
      </w:r>
      <w:r>
        <w:rPr>
          <w:rFonts w:hint="default" w:ascii="Times New Roman" w:hAnsi="Times New Roman" w:eastAsia="仿宋_GB2312" w:cs="Times New Roman"/>
          <w:color w:val="auto"/>
          <w:sz w:val="24"/>
          <w:szCs w:val="24"/>
        </w:rPr>
        <w:t>减</w:t>
      </w:r>
      <w:r>
        <w:rPr>
          <w:rFonts w:hint="default" w:ascii="Times New Roman" w:hAnsi="Times New Roman" w:eastAsia="仿宋_GB2312" w:cs="Times New Roman"/>
          <w:color w:val="auto"/>
          <w:sz w:val="24"/>
          <w:szCs w:val="24"/>
          <w:lang w:eastAsia="zh-CN"/>
        </w:rPr>
        <w:t>少</w:t>
      </w:r>
      <w:r>
        <w:rPr>
          <w:rFonts w:hint="default" w:ascii="Times New Roman" w:hAnsi="Times New Roman" w:eastAsia="仿宋_GB2312" w:cs="Times New Roman"/>
          <w:color w:val="auto"/>
          <w:sz w:val="24"/>
          <w:szCs w:val="24"/>
        </w:rPr>
        <w:t>土</w:t>
      </w:r>
      <w:r>
        <w:rPr>
          <w:rFonts w:hint="default" w:ascii="Times New Roman" w:hAnsi="Times New Roman" w:eastAsia="仿宋_GB2312" w:cs="Times New Roman"/>
          <w:color w:val="auto"/>
          <w:sz w:val="24"/>
          <w:szCs w:val="24"/>
          <w:lang w:eastAsia="zh-CN"/>
        </w:rPr>
        <w:t>石方</w:t>
      </w:r>
      <w:r>
        <w:rPr>
          <w:rFonts w:hint="default" w:ascii="Times New Roman" w:hAnsi="Times New Roman" w:eastAsia="仿宋_GB2312" w:cs="Times New Roman"/>
          <w:color w:val="auto"/>
          <w:sz w:val="24"/>
          <w:szCs w:val="24"/>
        </w:rPr>
        <w:t>裸露时间，对减少土壤流失起到积极作用；各分</w:t>
      </w:r>
      <w:r>
        <w:rPr>
          <w:rFonts w:hint="default" w:ascii="Times New Roman" w:hAnsi="Times New Roman" w:eastAsia="仿宋_GB2312" w:cs="Times New Roman"/>
          <w:color w:val="auto"/>
          <w:sz w:val="24"/>
          <w:szCs w:val="24"/>
          <w:lang w:eastAsia="zh-CN"/>
        </w:rPr>
        <w:t>区之</w:t>
      </w:r>
      <w:r>
        <w:rPr>
          <w:rFonts w:hint="default" w:ascii="Times New Roman" w:hAnsi="Times New Roman" w:eastAsia="仿宋_GB2312" w:cs="Times New Roman"/>
          <w:color w:val="auto"/>
          <w:sz w:val="24"/>
          <w:szCs w:val="24"/>
        </w:rPr>
        <w:t>间</w:t>
      </w:r>
      <w:r>
        <w:rPr>
          <w:rFonts w:hint="default" w:ascii="Times New Roman" w:hAnsi="Times New Roman" w:eastAsia="仿宋_GB2312" w:cs="Times New Roman"/>
          <w:color w:val="auto"/>
          <w:sz w:val="24"/>
          <w:szCs w:val="24"/>
          <w:lang w:eastAsia="zh-CN"/>
        </w:rPr>
        <w:t>尽量满足</w:t>
      </w:r>
      <w:r>
        <w:rPr>
          <w:rFonts w:hint="default" w:ascii="Times New Roman" w:hAnsi="Times New Roman" w:eastAsia="仿宋_GB2312" w:cs="Times New Roman"/>
          <w:color w:val="auto"/>
          <w:sz w:val="24"/>
          <w:szCs w:val="24"/>
        </w:rPr>
        <w:t>土</w:t>
      </w:r>
      <w:r>
        <w:rPr>
          <w:rFonts w:hint="default" w:ascii="Times New Roman" w:hAnsi="Times New Roman" w:eastAsia="仿宋_GB2312" w:cs="Times New Roman"/>
          <w:color w:val="auto"/>
          <w:sz w:val="24"/>
          <w:szCs w:val="24"/>
          <w:lang w:eastAsia="zh-CN"/>
        </w:rPr>
        <w:t>石</w:t>
      </w:r>
      <w:r>
        <w:rPr>
          <w:rFonts w:hint="default" w:ascii="Times New Roman" w:hAnsi="Times New Roman" w:eastAsia="仿宋_GB2312" w:cs="Times New Roman"/>
          <w:color w:val="auto"/>
          <w:sz w:val="24"/>
          <w:szCs w:val="24"/>
        </w:rPr>
        <w:t>方在</w:t>
      </w:r>
      <w:r>
        <w:rPr>
          <w:rFonts w:hint="default" w:ascii="Times New Roman" w:hAnsi="Times New Roman" w:eastAsia="仿宋_GB2312" w:cs="Times New Roman"/>
          <w:color w:val="auto"/>
          <w:sz w:val="24"/>
          <w:szCs w:val="24"/>
          <w:lang w:eastAsia="zh-CN"/>
        </w:rPr>
        <w:t>该区</w:t>
      </w:r>
      <w:r>
        <w:rPr>
          <w:rFonts w:hint="default" w:ascii="Times New Roman" w:hAnsi="Times New Roman" w:eastAsia="仿宋_GB2312" w:cs="Times New Roman"/>
          <w:color w:val="auto"/>
          <w:sz w:val="24"/>
          <w:szCs w:val="24"/>
        </w:rPr>
        <w:t>内挖填平衡。施工过程中严格遵循“先拦后弃、先排后挖、剥离先行”的原则，土石方需进行合理的调配，就近“移挖作填”，减少了土方的开挖回填量，减少扰动面积。</w:t>
      </w:r>
    </w:p>
    <w:p>
      <w:pPr>
        <w:pStyle w:val="44"/>
        <w:ind w:firstLine="562"/>
        <w:rPr>
          <w:rFonts w:hint="default" w:ascii="Times New Roman" w:hAnsi="Times New Roman" w:eastAsia="仿宋_GB2312" w:cs="Times New Roman"/>
          <w:kern w:val="1"/>
          <w:sz w:val="24"/>
          <w:szCs w:val="24"/>
          <w:lang w:eastAsia="zh-CN"/>
        </w:rPr>
      </w:pPr>
      <w:r>
        <w:rPr>
          <w:rFonts w:hint="default" w:ascii="Times New Roman" w:hAnsi="Times New Roman" w:eastAsia="仿宋_GB2312" w:cs="Times New Roman"/>
          <w:b/>
          <w:sz w:val="24"/>
          <w:szCs w:val="24"/>
        </w:rPr>
        <w:fldChar w:fldCharType="begin"/>
      </w:r>
      <w:r>
        <w:rPr>
          <w:rFonts w:hint="default" w:ascii="Times New Roman" w:hAnsi="Times New Roman" w:eastAsia="仿宋_GB2312" w:cs="Times New Roman"/>
          <w:b/>
          <w:sz w:val="24"/>
          <w:szCs w:val="24"/>
        </w:rPr>
        <w:instrText xml:space="preserve"> = 1 \* GB3 </w:instrText>
      </w:r>
      <w:r>
        <w:rPr>
          <w:rFonts w:hint="default" w:ascii="Times New Roman" w:hAnsi="Times New Roman" w:eastAsia="仿宋_GB2312" w:cs="Times New Roman"/>
          <w:b/>
          <w:sz w:val="24"/>
          <w:szCs w:val="24"/>
        </w:rPr>
        <w:fldChar w:fldCharType="separate"/>
      </w:r>
      <w:r>
        <w:rPr>
          <w:rFonts w:hint="default" w:ascii="Times New Roman" w:hAnsi="Times New Roman" w:eastAsia="仿宋_GB2312" w:cs="Times New Roman"/>
          <w:b/>
          <w:sz w:val="24"/>
          <w:szCs w:val="24"/>
        </w:rPr>
        <w:t>①</w:t>
      </w:r>
      <w:r>
        <w:rPr>
          <w:rFonts w:hint="default" w:ascii="Times New Roman" w:hAnsi="Times New Roman" w:eastAsia="仿宋_GB2312" w:cs="Times New Roman"/>
          <w:b/>
          <w:sz w:val="24"/>
          <w:szCs w:val="24"/>
        </w:rPr>
        <w:fldChar w:fldCharType="end"/>
      </w:r>
      <w:r>
        <w:rPr>
          <w:rFonts w:hint="default" w:ascii="Times New Roman" w:hAnsi="Times New Roman" w:eastAsia="仿宋_GB2312" w:cs="Times New Roman"/>
          <w:b/>
          <w:sz w:val="24"/>
          <w:szCs w:val="24"/>
          <w:lang w:val="en-US" w:eastAsia="zh-CN"/>
        </w:rPr>
        <w:t>房屋建筑物</w:t>
      </w:r>
      <w:r>
        <w:rPr>
          <w:rFonts w:hint="default" w:ascii="Times New Roman" w:hAnsi="Times New Roman" w:eastAsia="仿宋_GB2312" w:cs="Times New Roman"/>
          <w:b/>
          <w:sz w:val="24"/>
          <w:szCs w:val="24"/>
        </w:rPr>
        <w:t>区：</w:t>
      </w:r>
      <w:r>
        <w:rPr>
          <w:rFonts w:hint="default" w:ascii="Times New Roman" w:hAnsi="Times New Roman" w:eastAsia="仿宋_GB2312" w:cs="Times New Roman"/>
          <w:kern w:val="1"/>
          <w:sz w:val="24"/>
          <w:szCs w:val="24"/>
        </w:rPr>
        <w:t>经本《方案》复核，</w:t>
      </w:r>
      <w:r>
        <w:rPr>
          <w:rFonts w:hint="default" w:ascii="Times New Roman" w:hAnsi="Times New Roman" w:eastAsia="仿宋_GB2312" w:cs="Times New Roman"/>
          <w:kern w:val="1"/>
          <w:sz w:val="24"/>
          <w:szCs w:val="24"/>
          <w:lang w:val="en-US" w:eastAsia="zh-CN"/>
        </w:rPr>
        <w:t>本区</w:t>
      </w:r>
      <w:r>
        <w:rPr>
          <w:rFonts w:hint="default" w:ascii="Times New Roman" w:hAnsi="Times New Roman" w:eastAsia="仿宋_GB2312" w:cs="Times New Roman"/>
          <w:kern w:val="1"/>
          <w:sz w:val="24"/>
          <w:szCs w:val="24"/>
        </w:rPr>
        <w:t>土石方开挖方量为</w:t>
      </w:r>
      <w:r>
        <w:rPr>
          <w:rFonts w:hint="default" w:ascii="Times New Roman" w:hAnsi="Times New Roman" w:eastAsia="仿宋_GB2312" w:cs="Times New Roman"/>
          <w:kern w:val="1"/>
          <w:sz w:val="24"/>
          <w:szCs w:val="24"/>
          <w:lang w:val="en-US" w:eastAsia="zh-CN"/>
        </w:rPr>
        <w:t>53380</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default" w:ascii="Times New Roman" w:hAnsi="Times New Roman" w:eastAsia="仿宋_GB2312" w:cs="Times New Roman"/>
          <w:kern w:val="1"/>
          <w:sz w:val="24"/>
          <w:szCs w:val="24"/>
        </w:rPr>
        <w:t>（土方</w:t>
      </w:r>
      <w:r>
        <w:rPr>
          <w:rFonts w:hint="default" w:ascii="Times New Roman" w:hAnsi="Times New Roman" w:eastAsia="仿宋_GB2312" w:cs="Times New Roman"/>
          <w:kern w:val="1"/>
          <w:sz w:val="24"/>
          <w:szCs w:val="24"/>
          <w:lang w:val="en-US" w:eastAsia="zh-CN"/>
        </w:rPr>
        <w:t>32028</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default" w:ascii="Times New Roman" w:hAnsi="Times New Roman" w:eastAsia="仿宋_GB2312" w:cs="Times New Roman"/>
          <w:kern w:val="1"/>
          <w:sz w:val="24"/>
          <w:szCs w:val="24"/>
        </w:rPr>
        <w:t>，石方</w:t>
      </w:r>
      <w:r>
        <w:rPr>
          <w:rFonts w:hint="default" w:ascii="Times New Roman" w:hAnsi="Times New Roman" w:eastAsia="仿宋_GB2312" w:cs="Times New Roman"/>
          <w:kern w:val="1"/>
          <w:sz w:val="24"/>
          <w:szCs w:val="24"/>
          <w:lang w:val="en-US" w:eastAsia="zh-CN"/>
        </w:rPr>
        <w:t>21352</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default" w:ascii="Times New Roman" w:hAnsi="Times New Roman" w:eastAsia="仿宋_GB2312" w:cs="Times New Roman"/>
          <w:kern w:val="1"/>
          <w:sz w:val="24"/>
          <w:szCs w:val="24"/>
        </w:rPr>
        <w:t>）；回填土石方量</w:t>
      </w:r>
      <w:r>
        <w:rPr>
          <w:rFonts w:hint="default" w:ascii="Times New Roman" w:hAnsi="Times New Roman" w:eastAsia="仿宋_GB2312" w:cs="Times New Roman"/>
          <w:kern w:val="1"/>
          <w:sz w:val="24"/>
          <w:szCs w:val="24"/>
          <w:lang w:val="en-US" w:eastAsia="zh-CN"/>
        </w:rPr>
        <w:t>36039</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default" w:ascii="Times New Roman" w:hAnsi="Times New Roman" w:eastAsia="仿宋_GB2312" w:cs="Times New Roman"/>
          <w:kern w:val="1"/>
          <w:sz w:val="24"/>
          <w:szCs w:val="24"/>
        </w:rPr>
        <w:t>（土方</w:t>
      </w:r>
      <w:r>
        <w:rPr>
          <w:rFonts w:hint="default" w:ascii="Times New Roman" w:hAnsi="Times New Roman" w:eastAsia="仿宋_GB2312" w:cs="Times New Roman"/>
          <w:kern w:val="1"/>
          <w:sz w:val="24"/>
          <w:szCs w:val="24"/>
          <w:lang w:val="en-US" w:eastAsia="zh-CN"/>
        </w:rPr>
        <w:t>21623</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default" w:ascii="Times New Roman" w:hAnsi="Times New Roman" w:eastAsia="仿宋_GB2312" w:cs="Times New Roman"/>
          <w:kern w:val="1"/>
          <w:sz w:val="24"/>
          <w:szCs w:val="24"/>
        </w:rPr>
        <w:t>，石方</w:t>
      </w:r>
      <w:r>
        <w:rPr>
          <w:rFonts w:hint="default" w:ascii="Times New Roman" w:hAnsi="Times New Roman" w:eastAsia="仿宋_GB2312" w:cs="Times New Roman"/>
          <w:kern w:val="1"/>
          <w:sz w:val="24"/>
          <w:szCs w:val="24"/>
          <w:lang w:val="en-US" w:eastAsia="zh-CN"/>
        </w:rPr>
        <w:t>14416</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default" w:ascii="Times New Roman" w:hAnsi="Times New Roman" w:eastAsia="仿宋_GB2312" w:cs="Times New Roman"/>
          <w:kern w:val="1"/>
          <w:sz w:val="24"/>
          <w:szCs w:val="24"/>
          <w:lang w:val="en-US" w:eastAsia="zh-CN"/>
        </w:rPr>
        <w:t>）</w:t>
      </w:r>
      <w:r>
        <w:rPr>
          <w:rFonts w:hint="default" w:ascii="Times New Roman" w:hAnsi="Times New Roman" w:eastAsia="仿宋_GB2312" w:cs="Times New Roman"/>
          <w:kern w:val="1"/>
          <w:sz w:val="24"/>
          <w:szCs w:val="24"/>
          <w:lang w:eastAsia="zh-CN"/>
        </w:rPr>
        <w:t>；</w:t>
      </w:r>
    </w:p>
    <w:p>
      <w:pPr>
        <w:pStyle w:val="44"/>
        <w:ind w:firstLine="562"/>
        <w:rPr>
          <w:rFonts w:hint="eastAsia" w:ascii="Times New Roman" w:hAnsi="Times New Roman" w:eastAsia="仿宋_GB2312" w:cs="Times New Roman"/>
          <w:sz w:val="24"/>
          <w:szCs w:val="24"/>
          <w:lang w:val="en-US" w:eastAsia="zh-CN"/>
        </w:rPr>
      </w:pPr>
      <w:r>
        <w:rPr>
          <w:rFonts w:hint="default" w:ascii="Times New Roman" w:hAnsi="Times New Roman" w:eastAsia="仿宋_GB2312" w:cs="Times New Roman"/>
          <w:b/>
          <w:sz w:val="24"/>
          <w:szCs w:val="24"/>
        </w:rPr>
        <w:fldChar w:fldCharType="begin"/>
      </w:r>
      <w:r>
        <w:rPr>
          <w:rFonts w:hint="default" w:ascii="Times New Roman" w:hAnsi="Times New Roman" w:eastAsia="仿宋_GB2312" w:cs="Times New Roman"/>
          <w:b/>
          <w:sz w:val="24"/>
          <w:szCs w:val="24"/>
        </w:rPr>
        <w:instrText xml:space="preserve"> = 2 \* GB3 </w:instrText>
      </w:r>
      <w:r>
        <w:rPr>
          <w:rFonts w:hint="default" w:ascii="Times New Roman" w:hAnsi="Times New Roman" w:eastAsia="仿宋_GB2312" w:cs="Times New Roman"/>
          <w:b/>
          <w:sz w:val="24"/>
          <w:szCs w:val="24"/>
        </w:rPr>
        <w:fldChar w:fldCharType="separate"/>
      </w:r>
      <w:r>
        <w:rPr>
          <w:rFonts w:hint="default" w:ascii="Times New Roman" w:hAnsi="Times New Roman" w:eastAsia="仿宋_GB2312" w:cs="Times New Roman"/>
          <w:b/>
          <w:sz w:val="24"/>
          <w:szCs w:val="24"/>
        </w:rPr>
        <w:t>②</w:t>
      </w:r>
      <w:r>
        <w:rPr>
          <w:rFonts w:hint="default" w:ascii="Times New Roman" w:hAnsi="Times New Roman" w:eastAsia="仿宋_GB2312" w:cs="Times New Roman"/>
          <w:b/>
          <w:sz w:val="24"/>
          <w:szCs w:val="24"/>
        </w:rPr>
        <w:fldChar w:fldCharType="end"/>
      </w:r>
      <w:r>
        <w:rPr>
          <w:rFonts w:hint="default" w:ascii="Times New Roman" w:hAnsi="Times New Roman" w:eastAsia="仿宋_GB2312" w:cs="Times New Roman"/>
          <w:b/>
          <w:sz w:val="24"/>
          <w:szCs w:val="24"/>
          <w:lang w:val="en-US" w:eastAsia="zh-CN"/>
        </w:rPr>
        <w:t>公共绿化设施</w:t>
      </w:r>
      <w:r>
        <w:rPr>
          <w:rFonts w:hint="default" w:ascii="Times New Roman" w:hAnsi="Times New Roman" w:eastAsia="仿宋_GB2312" w:cs="Times New Roman"/>
          <w:b/>
          <w:sz w:val="24"/>
          <w:szCs w:val="24"/>
        </w:rPr>
        <w:t>区：</w:t>
      </w:r>
      <w:r>
        <w:rPr>
          <w:rFonts w:hint="default" w:ascii="Times New Roman" w:hAnsi="Times New Roman" w:eastAsia="仿宋_GB2312" w:cs="Times New Roman"/>
          <w:kern w:val="1"/>
          <w:sz w:val="24"/>
          <w:szCs w:val="24"/>
        </w:rPr>
        <w:t>经本《方案》复核，</w:t>
      </w:r>
      <w:r>
        <w:rPr>
          <w:rFonts w:hint="default" w:ascii="Times New Roman" w:hAnsi="Times New Roman" w:eastAsia="仿宋_GB2312" w:cs="Times New Roman"/>
          <w:kern w:val="1"/>
          <w:sz w:val="24"/>
          <w:szCs w:val="24"/>
          <w:lang w:val="en-US" w:eastAsia="zh-CN"/>
        </w:rPr>
        <w:t>本区</w:t>
      </w:r>
      <w:r>
        <w:rPr>
          <w:rFonts w:hint="default" w:ascii="Times New Roman" w:hAnsi="Times New Roman" w:eastAsia="仿宋_GB2312" w:cs="Times New Roman"/>
          <w:kern w:val="1"/>
          <w:sz w:val="24"/>
          <w:szCs w:val="24"/>
        </w:rPr>
        <w:t>土石方开挖方量为</w:t>
      </w:r>
      <w:r>
        <w:rPr>
          <w:rFonts w:hint="default" w:ascii="Times New Roman" w:hAnsi="Times New Roman" w:eastAsia="仿宋_GB2312" w:cs="Times New Roman"/>
          <w:kern w:val="1"/>
          <w:sz w:val="24"/>
          <w:szCs w:val="24"/>
          <w:lang w:val="en-US" w:eastAsia="zh-CN"/>
        </w:rPr>
        <w:t>48028</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default" w:ascii="Times New Roman" w:hAnsi="Times New Roman" w:eastAsia="仿宋_GB2312" w:cs="Times New Roman"/>
          <w:kern w:val="1"/>
          <w:sz w:val="24"/>
          <w:szCs w:val="24"/>
        </w:rPr>
        <w:t>（土方</w:t>
      </w:r>
      <w:r>
        <w:rPr>
          <w:rFonts w:hint="default" w:ascii="Times New Roman" w:hAnsi="Times New Roman" w:eastAsia="仿宋_GB2312" w:cs="Times New Roman"/>
          <w:kern w:val="1"/>
          <w:sz w:val="24"/>
          <w:szCs w:val="24"/>
          <w:lang w:val="en-US" w:eastAsia="zh-CN"/>
        </w:rPr>
        <w:t>28817</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default" w:ascii="Times New Roman" w:hAnsi="Times New Roman" w:eastAsia="仿宋_GB2312" w:cs="Times New Roman"/>
          <w:kern w:val="1"/>
          <w:sz w:val="24"/>
          <w:szCs w:val="24"/>
        </w:rPr>
        <w:t>，石方</w:t>
      </w:r>
      <w:r>
        <w:rPr>
          <w:rFonts w:hint="default" w:ascii="Times New Roman" w:hAnsi="Times New Roman" w:eastAsia="仿宋_GB2312" w:cs="Times New Roman"/>
          <w:kern w:val="1"/>
          <w:sz w:val="24"/>
          <w:szCs w:val="24"/>
          <w:lang w:val="en-US" w:eastAsia="zh-CN"/>
        </w:rPr>
        <w:t>19211</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default" w:ascii="Times New Roman" w:hAnsi="Times New Roman" w:eastAsia="仿宋_GB2312" w:cs="Times New Roman"/>
          <w:kern w:val="1"/>
          <w:sz w:val="24"/>
          <w:szCs w:val="24"/>
        </w:rPr>
        <w:t>）；本区回填土石方量</w:t>
      </w:r>
      <w:r>
        <w:rPr>
          <w:rFonts w:hint="eastAsia" w:eastAsia="仿宋_GB2312" w:cs="Times New Roman"/>
          <w:kern w:val="1"/>
          <w:sz w:val="24"/>
          <w:szCs w:val="24"/>
          <w:lang w:val="en-US" w:eastAsia="zh-CN"/>
        </w:rPr>
        <w:t>65433</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default" w:ascii="Times New Roman" w:hAnsi="Times New Roman" w:eastAsia="仿宋_GB2312" w:cs="Times New Roman"/>
          <w:kern w:val="1"/>
          <w:sz w:val="24"/>
          <w:szCs w:val="24"/>
        </w:rPr>
        <w:t>（土方</w:t>
      </w:r>
      <w:r>
        <w:rPr>
          <w:rFonts w:hint="default" w:ascii="Times New Roman" w:hAnsi="Times New Roman" w:eastAsia="仿宋_GB2312" w:cs="Times New Roman"/>
          <w:kern w:val="1"/>
          <w:sz w:val="24"/>
          <w:szCs w:val="24"/>
          <w:lang w:val="en-US" w:eastAsia="zh-CN"/>
        </w:rPr>
        <w:t>36344</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default" w:ascii="Times New Roman" w:hAnsi="Times New Roman" w:eastAsia="仿宋_GB2312" w:cs="Times New Roman"/>
          <w:kern w:val="1"/>
          <w:sz w:val="24"/>
          <w:szCs w:val="24"/>
        </w:rPr>
        <w:t>，石方</w:t>
      </w:r>
      <w:r>
        <w:rPr>
          <w:rFonts w:hint="default" w:ascii="Times New Roman" w:hAnsi="Times New Roman" w:eastAsia="仿宋_GB2312" w:cs="Times New Roman"/>
          <w:kern w:val="1"/>
          <w:sz w:val="24"/>
          <w:szCs w:val="24"/>
          <w:lang w:val="en-US" w:eastAsia="zh-CN"/>
        </w:rPr>
        <w:t>24229</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eastAsia" w:eastAsia="仿宋_GB2312" w:cs="Times New Roman"/>
          <w:kern w:val="1"/>
          <w:sz w:val="24"/>
          <w:szCs w:val="24"/>
          <w:lang w:eastAsia="zh-CN"/>
        </w:rPr>
        <w:t>，</w:t>
      </w:r>
      <w:r>
        <w:rPr>
          <w:rFonts w:hint="eastAsia" w:eastAsia="仿宋_GB2312" w:cs="Times New Roman"/>
          <w:kern w:val="1"/>
          <w:sz w:val="24"/>
          <w:szCs w:val="24"/>
          <w:lang w:val="en-US" w:eastAsia="zh-CN"/>
        </w:rPr>
        <w:t>表土4860</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eastAsia" w:eastAsia="仿宋_GB2312" w:cs="Times New Roman"/>
          <w:sz w:val="24"/>
          <w:szCs w:val="24"/>
          <w:lang w:val="en-US" w:eastAsia="zh-CN"/>
        </w:rPr>
        <w:t>），表土由园林公司负责。</w:t>
      </w:r>
    </w:p>
    <w:p>
      <w:pPr>
        <w:pStyle w:val="44"/>
        <w:ind w:firstLine="562"/>
        <w:rPr>
          <w:rFonts w:hint="default" w:ascii="Times New Roman" w:hAnsi="Times New Roman" w:eastAsia="仿宋_GB2312" w:cs="Times New Roman"/>
          <w:sz w:val="24"/>
          <w:szCs w:val="24"/>
        </w:rPr>
      </w:pPr>
      <w:r>
        <w:rPr>
          <w:rFonts w:hint="default" w:ascii="Times New Roman" w:hAnsi="Times New Roman" w:eastAsia="仿宋_GB2312" w:cs="Times New Roman"/>
          <w:b/>
          <w:sz w:val="24"/>
          <w:szCs w:val="24"/>
        </w:rPr>
        <w:fldChar w:fldCharType="begin"/>
      </w:r>
      <w:r>
        <w:rPr>
          <w:rFonts w:hint="default" w:ascii="Times New Roman" w:hAnsi="Times New Roman" w:eastAsia="仿宋_GB2312" w:cs="Times New Roman"/>
          <w:b/>
          <w:sz w:val="24"/>
          <w:szCs w:val="24"/>
        </w:rPr>
        <w:instrText xml:space="preserve"> = 3 \* GB3 </w:instrText>
      </w:r>
      <w:r>
        <w:rPr>
          <w:rFonts w:hint="default" w:ascii="Times New Roman" w:hAnsi="Times New Roman" w:eastAsia="仿宋_GB2312" w:cs="Times New Roman"/>
          <w:b/>
          <w:sz w:val="24"/>
          <w:szCs w:val="24"/>
        </w:rPr>
        <w:fldChar w:fldCharType="separate"/>
      </w:r>
      <w:r>
        <w:rPr>
          <w:rFonts w:hint="default" w:ascii="Times New Roman" w:hAnsi="Times New Roman" w:eastAsia="仿宋_GB2312" w:cs="Times New Roman"/>
          <w:b/>
          <w:sz w:val="24"/>
          <w:szCs w:val="24"/>
        </w:rPr>
        <w:t>③</w:t>
      </w:r>
      <w:r>
        <w:rPr>
          <w:rFonts w:hint="default" w:ascii="Times New Roman" w:hAnsi="Times New Roman" w:eastAsia="仿宋_GB2312" w:cs="Times New Roman"/>
          <w:b/>
          <w:sz w:val="24"/>
          <w:szCs w:val="24"/>
        </w:rPr>
        <w:fldChar w:fldCharType="end"/>
      </w:r>
      <w:r>
        <w:rPr>
          <w:rFonts w:hint="default" w:ascii="Times New Roman" w:hAnsi="Times New Roman" w:eastAsia="仿宋_GB2312" w:cs="Times New Roman"/>
          <w:b/>
          <w:sz w:val="24"/>
          <w:szCs w:val="24"/>
          <w:lang w:val="en-US" w:eastAsia="zh-CN"/>
        </w:rPr>
        <w:t>道路</w:t>
      </w:r>
      <w:r>
        <w:rPr>
          <w:rFonts w:hint="default" w:ascii="Times New Roman" w:hAnsi="Times New Roman" w:eastAsia="仿宋_GB2312" w:cs="Times New Roman"/>
          <w:b/>
          <w:sz w:val="24"/>
          <w:szCs w:val="24"/>
        </w:rPr>
        <w:t>区：</w:t>
      </w:r>
      <w:r>
        <w:rPr>
          <w:rFonts w:hint="default" w:ascii="Times New Roman" w:hAnsi="Times New Roman" w:eastAsia="仿宋_GB2312" w:cs="Times New Roman"/>
          <w:kern w:val="1"/>
          <w:sz w:val="24"/>
          <w:szCs w:val="24"/>
        </w:rPr>
        <w:t>经本《方案》复核，</w:t>
      </w:r>
      <w:r>
        <w:rPr>
          <w:rFonts w:hint="default" w:ascii="Times New Roman" w:hAnsi="Times New Roman" w:eastAsia="仿宋_GB2312" w:cs="Times New Roman"/>
          <w:kern w:val="1"/>
          <w:sz w:val="24"/>
          <w:szCs w:val="24"/>
          <w:lang w:val="en-US" w:eastAsia="zh-CN"/>
        </w:rPr>
        <w:t>本区</w:t>
      </w:r>
      <w:r>
        <w:rPr>
          <w:rFonts w:hint="default" w:ascii="Times New Roman" w:hAnsi="Times New Roman" w:eastAsia="仿宋_GB2312" w:cs="Times New Roman"/>
          <w:kern w:val="1"/>
          <w:sz w:val="24"/>
          <w:szCs w:val="24"/>
        </w:rPr>
        <w:t>土石方开挖方量为</w:t>
      </w:r>
      <w:r>
        <w:rPr>
          <w:rFonts w:hint="default" w:ascii="Times New Roman" w:hAnsi="Times New Roman" w:eastAsia="仿宋_GB2312" w:cs="Times New Roman"/>
          <w:kern w:val="1"/>
          <w:sz w:val="24"/>
          <w:szCs w:val="24"/>
          <w:lang w:val="en-US" w:eastAsia="zh-CN"/>
        </w:rPr>
        <w:t>25353</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default" w:ascii="Times New Roman" w:hAnsi="Times New Roman" w:eastAsia="仿宋_GB2312" w:cs="Times New Roman"/>
          <w:kern w:val="1"/>
          <w:sz w:val="24"/>
          <w:szCs w:val="24"/>
        </w:rPr>
        <w:t>（土方</w:t>
      </w:r>
      <w:r>
        <w:rPr>
          <w:rFonts w:hint="default" w:ascii="Times New Roman" w:hAnsi="Times New Roman" w:eastAsia="仿宋_GB2312" w:cs="Times New Roman"/>
          <w:kern w:val="1"/>
          <w:sz w:val="24"/>
          <w:szCs w:val="24"/>
          <w:lang w:val="en-US" w:eastAsia="zh-CN"/>
        </w:rPr>
        <w:t>15212</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default" w:ascii="Times New Roman" w:hAnsi="Times New Roman" w:eastAsia="仿宋_GB2312" w:cs="Times New Roman"/>
          <w:kern w:val="1"/>
          <w:sz w:val="24"/>
          <w:szCs w:val="24"/>
        </w:rPr>
        <w:t>，石方</w:t>
      </w:r>
      <w:r>
        <w:rPr>
          <w:rFonts w:hint="default" w:ascii="Times New Roman" w:hAnsi="Times New Roman" w:eastAsia="仿宋_GB2312" w:cs="Times New Roman"/>
          <w:kern w:val="1"/>
          <w:sz w:val="24"/>
          <w:szCs w:val="24"/>
          <w:lang w:val="en-US" w:eastAsia="zh-CN"/>
        </w:rPr>
        <w:t>10141</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default" w:ascii="Times New Roman" w:hAnsi="Times New Roman" w:eastAsia="仿宋_GB2312" w:cs="Times New Roman"/>
          <w:kern w:val="1"/>
          <w:sz w:val="24"/>
          <w:szCs w:val="24"/>
        </w:rPr>
        <w:t>）；本区回填土石方量</w:t>
      </w:r>
      <w:r>
        <w:rPr>
          <w:rFonts w:hint="default" w:ascii="Times New Roman" w:hAnsi="Times New Roman" w:eastAsia="仿宋_GB2312" w:cs="Times New Roman"/>
          <w:kern w:val="1"/>
          <w:sz w:val="24"/>
          <w:szCs w:val="24"/>
          <w:lang w:val="en-US" w:eastAsia="zh-CN"/>
        </w:rPr>
        <w:t>30149</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default" w:ascii="Times New Roman" w:hAnsi="Times New Roman" w:eastAsia="仿宋_GB2312" w:cs="Times New Roman"/>
          <w:kern w:val="1"/>
          <w:sz w:val="24"/>
          <w:szCs w:val="24"/>
        </w:rPr>
        <w:t>（土方</w:t>
      </w:r>
      <w:r>
        <w:rPr>
          <w:rFonts w:hint="default" w:ascii="Times New Roman" w:hAnsi="Times New Roman" w:eastAsia="仿宋_GB2312" w:cs="Times New Roman"/>
          <w:kern w:val="1"/>
          <w:sz w:val="24"/>
          <w:szCs w:val="24"/>
          <w:lang w:val="en-US" w:eastAsia="zh-CN"/>
        </w:rPr>
        <w:t>18090</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default" w:ascii="Times New Roman" w:hAnsi="Times New Roman" w:eastAsia="仿宋_GB2312" w:cs="Times New Roman"/>
          <w:kern w:val="1"/>
          <w:sz w:val="24"/>
          <w:szCs w:val="24"/>
        </w:rPr>
        <w:t>，石方</w:t>
      </w:r>
      <w:r>
        <w:rPr>
          <w:rFonts w:hint="default" w:ascii="Times New Roman" w:hAnsi="Times New Roman" w:eastAsia="仿宋_GB2312" w:cs="Times New Roman"/>
          <w:kern w:val="1"/>
          <w:sz w:val="24"/>
          <w:szCs w:val="24"/>
          <w:lang w:val="en-US" w:eastAsia="zh-CN"/>
        </w:rPr>
        <w:t>12059</w:t>
      </w:r>
      <w:r>
        <w:rPr>
          <w:rFonts w:hint="default" w:ascii="Times New Roman" w:hAnsi="Times New Roman" w:eastAsia="仿宋_GB2312" w:cs="Times New Roman"/>
          <w:kern w:val="1"/>
          <w:sz w:val="24"/>
          <w:szCs w:val="24"/>
        </w:rPr>
        <w:t>m</w:t>
      </w:r>
      <w:r>
        <w:rPr>
          <w:rFonts w:hint="default" w:ascii="Times New Roman" w:hAnsi="Times New Roman" w:eastAsia="仿宋_GB2312" w:cs="Times New Roman"/>
          <w:kern w:val="1"/>
          <w:sz w:val="24"/>
          <w:szCs w:val="24"/>
          <w:vertAlign w:val="superscript"/>
        </w:rPr>
        <w:t>3</w:t>
      </w:r>
      <w:r>
        <w:rPr>
          <w:rFonts w:hint="default" w:ascii="Times New Roman" w:hAnsi="Times New Roman" w:eastAsia="仿宋_GB2312" w:cs="Times New Roman"/>
          <w:kern w:val="1"/>
          <w:sz w:val="24"/>
          <w:szCs w:val="24"/>
        </w:rPr>
        <w:t>）</w:t>
      </w:r>
      <w:r>
        <w:rPr>
          <w:rFonts w:hint="default" w:ascii="Times New Roman" w:hAnsi="Times New Roman" w:eastAsia="仿宋_GB2312" w:cs="Times New Roman"/>
          <w:sz w:val="24"/>
          <w:szCs w:val="24"/>
        </w:rPr>
        <w:t>。</w:t>
      </w:r>
    </w:p>
    <w:p>
      <w:pPr>
        <w:pStyle w:val="44"/>
        <w:spacing w:line="360" w:lineRule="auto"/>
        <w:rPr>
          <w:rFonts w:hint="default" w:ascii="Times New Roman" w:hAnsi="Times New Roman" w:cs="Times New Roman"/>
          <w:color w:val="0000FF"/>
          <w:szCs w:val="28"/>
        </w:rPr>
      </w:pPr>
      <w:r>
        <w:rPr>
          <w:rFonts w:hint="default" w:ascii="Times New Roman" w:hAnsi="Times New Roman" w:eastAsia="仿宋_GB2312" w:cs="Times New Roman"/>
          <w:color w:val="auto"/>
          <w:sz w:val="24"/>
          <w:szCs w:val="24"/>
        </w:rPr>
        <w:t>项目建设过程需根据施工组织合理开挖和回填处理土石方，合理开挖和回填土石方对减少水土流失具有重要的作用。土石方调配平衡情况详见表5-</w:t>
      </w:r>
      <w:r>
        <w:rPr>
          <w:rFonts w:hint="default" w:ascii="Times New Roman" w:hAnsi="Times New Roman" w:eastAsia="仿宋_GB2312" w:cs="Times New Roman"/>
          <w:color w:val="auto"/>
          <w:sz w:val="24"/>
          <w:szCs w:val="24"/>
          <w:lang w:val="en-US" w:eastAsia="zh-CN"/>
        </w:rPr>
        <w:t>7</w:t>
      </w:r>
      <w:r>
        <w:rPr>
          <w:rFonts w:hint="default" w:ascii="Times New Roman" w:hAnsi="Times New Roman" w:eastAsia="仿宋_GB2312" w:cs="Times New Roman"/>
          <w:color w:val="auto"/>
          <w:sz w:val="24"/>
          <w:szCs w:val="24"/>
        </w:rPr>
        <w:t>、图5-1。</w:t>
      </w:r>
    </w:p>
    <w:p>
      <w:pPr>
        <w:pStyle w:val="44"/>
        <w:spacing w:line="360" w:lineRule="auto"/>
        <w:ind w:left="0" w:leftChars="0" w:firstLine="0" w:firstLineChars="0"/>
        <w:jc w:val="center"/>
        <w:rPr>
          <w:rFonts w:hint="default" w:ascii="Times New Roman" w:hAnsi="Times New Roman" w:eastAsia="仿宋_GB2312" w:cs="Times New Roman"/>
          <w:b/>
          <w:bCs/>
          <w:caps w:val="0"/>
          <w:color w:val="000000" w:themeColor="text1"/>
          <w:kern w:val="0"/>
          <w:sz w:val="24"/>
          <w:szCs w:val="24"/>
          <w14:textFill>
            <w14:solidFill>
              <w14:schemeClr w14:val="tx1"/>
            </w14:solidFill>
          </w14:textFill>
        </w:rPr>
      </w:pPr>
      <w:r>
        <w:rPr>
          <w:rFonts w:hint="default" w:ascii="Times New Roman" w:hAnsi="Times New Roman" w:eastAsia="仿宋_GB2312" w:cs="Times New Roman"/>
          <w:b/>
          <w:bCs/>
          <w:caps w:val="0"/>
          <w:color w:val="FF0000"/>
          <w:sz w:val="24"/>
          <w:szCs w:val="24"/>
        </w:rPr>
        <mc:AlternateContent>
          <mc:Choice Requires="wpc">
            <w:drawing>
              <wp:inline distT="0" distB="0" distL="114300" distR="114300">
                <wp:extent cx="5446395" cy="6189345"/>
                <wp:effectExtent l="9525" t="9525" r="11430" b="11430"/>
                <wp:docPr id="392" name="画布 3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9050" cap="flat" cmpd="sng">
                          <a:solidFill>
                            <a:srgbClr val="000000"/>
                          </a:solidFill>
                          <a:prstDash val="solid"/>
                          <a:miter/>
                          <a:headEnd type="none" w="med" len="med"/>
                          <a:tailEnd type="none" w="med" len="med"/>
                        </a:ln>
                      </wpc:whole>
                      <wps:wsp>
                        <wps:cNvPr id="355" name="矩形 355"/>
                        <wps:cNvSpPr/>
                        <wps:spPr>
                          <a:xfrm>
                            <a:off x="76835" y="196215"/>
                            <a:ext cx="912495" cy="68135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sz w:val="18"/>
                                  <w:szCs w:val="18"/>
                                  <w:lang w:val="en-US" w:eastAsia="zh-CN"/>
                                </w:rPr>
                              </w:pPr>
                              <w:r>
                                <w:rPr>
                                  <w:rFonts w:hint="eastAsia"/>
                                  <w:b/>
                                  <w:bCs/>
                                  <w:sz w:val="18"/>
                                  <w:szCs w:val="18"/>
                                  <w:lang w:val="en-US" w:eastAsia="zh-CN"/>
                                </w:rPr>
                                <w:t>弃方</w:t>
                              </w:r>
                              <w:r>
                                <w:rPr>
                                  <w:rFonts w:hint="eastAsia"/>
                                  <w:sz w:val="18"/>
                                  <w:szCs w:val="18"/>
                                  <w:lang w:val="en-US" w:eastAsia="zh-CN"/>
                                </w:rPr>
                                <w:t>：0</w:t>
                              </w:r>
                            </w:p>
                            <w:p>
                              <w:pPr>
                                <w:spacing w:line="240" w:lineRule="auto"/>
                                <w:ind w:left="0" w:leftChars="0" w:firstLine="0" w:firstLineChars="0"/>
                                <w:jc w:val="center"/>
                                <w:rPr>
                                  <w:rFonts w:hint="eastAsia"/>
                                  <w:sz w:val="18"/>
                                  <w:szCs w:val="18"/>
                                  <w:lang w:val="en-US" w:eastAsia="zh-CN"/>
                                </w:rPr>
                              </w:pPr>
                              <w:r>
                                <w:rPr>
                                  <w:rFonts w:hint="eastAsia"/>
                                  <w:sz w:val="18"/>
                                  <w:szCs w:val="18"/>
                                  <w:lang w:eastAsia="zh-CN"/>
                                </w:rPr>
                                <w:t>土方：</w:t>
                              </w:r>
                              <w:r>
                                <w:rPr>
                                  <w:rFonts w:hint="eastAsia"/>
                                  <w:sz w:val="18"/>
                                  <w:szCs w:val="18"/>
                                  <w:lang w:val="en-US" w:eastAsia="zh-CN"/>
                                </w:rPr>
                                <w:t>0</w:t>
                              </w:r>
                            </w:p>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石方：0</w:t>
                              </w:r>
                            </w:p>
                            <w:p>
                              <w:pPr>
                                <w:spacing w:line="240" w:lineRule="auto"/>
                                <w:ind w:left="0" w:leftChars="0" w:firstLine="0" w:firstLineChars="0"/>
                                <w:jc w:val="center"/>
                                <w:rPr>
                                  <w:rFonts w:hint="eastAsia"/>
                                  <w:sz w:val="18"/>
                                  <w:szCs w:val="18"/>
                                  <w:lang w:val="en-US" w:eastAsia="zh-CN"/>
                                </w:rPr>
                              </w:pPr>
                            </w:p>
                          </w:txbxContent>
                        </wps:txbx>
                        <wps:bodyPr upright="1"/>
                      </wps:wsp>
                      <wps:wsp>
                        <wps:cNvPr id="356" name="矩形 356"/>
                        <wps:cNvSpPr/>
                        <wps:spPr>
                          <a:xfrm>
                            <a:off x="259715" y="5587365"/>
                            <a:ext cx="5056505" cy="357505"/>
                          </a:xfrm>
                          <a:prstGeom prst="rect">
                            <a:avLst/>
                          </a:prstGeom>
                          <a:solidFill>
                            <a:srgbClr val="FFFFFF"/>
                          </a:solidFill>
                          <a:ln w="9525">
                            <a:noFill/>
                          </a:ln>
                          <a:effectLst/>
                        </wps:spPr>
                        <wps:txbx>
                          <w:txbxContent>
                            <w:p>
                              <w:pPr>
                                <w:spacing w:line="360" w:lineRule="auto"/>
                                <w:ind w:left="0" w:leftChars="0" w:firstLine="0" w:firstLineChars="0"/>
                                <w:rPr>
                                  <w:rFonts w:hint="eastAsia"/>
                                  <w:sz w:val="21"/>
                                  <w:szCs w:val="21"/>
                                  <w:lang w:val="en-US" w:eastAsia="zh-CN"/>
                                </w:rPr>
                              </w:pPr>
                              <w:r>
                                <w:rPr>
                                  <w:rFonts w:hint="eastAsia"/>
                                  <w:sz w:val="21"/>
                                  <w:szCs w:val="21"/>
                                  <w:lang w:eastAsia="zh-CN"/>
                                </w:rPr>
                                <w:t>注：图中土石方均为自然土石方，单位为</w:t>
                              </w:r>
                              <w:r>
                                <w:rPr>
                                  <w:rFonts w:hint="eastAsia"/>
                                  <w:sz w:val="21"/>
                                  <w:szCs w:val="21"/>
                                  <w:lang w:val="en-US" w:eastAsia="zh-CN"/>
                                </w:rPr>
                                <w:t>m</w:t>
                              </w:r>
                              <w:r>
                                <w:rPr>
                                  <w:rFonts w:hint="eastAsia"/>
                                  <w:sz w:val="21"/>
                                  <w:szCs w:val="21"/>
                                  <w:vertAlign w:val="superscript"/>
                                  <w:lang w:val="en-US" w:eastAsia="zh-CN"/>
                                </w:rPr>
                                <w:t>3</w:t>
                              </w:r>
                              <w:r>
                                <w:rPr>
                                  <w:rFonts w:hint="eastAsia"/>
                                  <w:sz w:val="21"/>
                                  <w:szCs w:val="21"/>
                                  <w:lang w:val="en-US" w:eastAsia="zh-CN"/>
                                </w:rPr>
                                <w:t>，植物绿化覆土的表土由园林公司负责。</w:t>
                              </w:r>
                            </w:p>
                          </w:txbxContent>
                        </wps:txbx>
                        <wps:bodyPr upright="1"/>
                      </wps:wsp>
                      <wps:wsp>
                        <wps:cNvPr id="357" name="矩形 357"/>
                        <wps:cNvSpPr/>
                        <wps:spPr>
                          <a:xfrm>
                            <a:off x="1743710" y="2472690"/>
                            <a:ext cx="1035685" cy="60769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sz w:val="18"/>
                                  <w:szCs w:val="18"/>
                                  <w:lang w:eastAsia="zh-CN"/>
                                </w:rPr>
                              </w:pPr>
                              <w:r>
                                <w:rPr>
                                  <w:rFonts w:hint="eastAsia"/>
                                  <w:sz w:val="18"/>
                                  <w:szCs w:val="18"/>
                                  <w:lang w:val="en-US" w:eastAsia="zh-CN"/>
                                </w:rPr>
                                <w:t>公共绿化设施区</w:t>
                              </w:r>
                            </w:p>
                            <w:p>
                              <w:pPr>
                                <w:spacing w:line="240" w:lineRule="auto"/>
                                <w:ind w:left="0" w:leftChars="0" w:firstLine="0" w:firstLineChars="0"/>
                                <w:jc w:val="center"/>
                                <w:rPr>
                                  <w:rFonts w:hint="eastAsia"/>
                                  <w:sz w:val="18"/>
                                  <w:szCs w:val="18"/>
                                  <w:lang w:val="en-US" w:eastAsia="zh-CN"/>
                                </w:rPr>
                              </w:pPr>
                              <w:r>
                                <w:rPr>
                                  <w:rFonts w:hint="eastAsia"/>
                                  <w:sz w:val="18"/>
                                  <w:szCs w:val="18"/>
                                  <w:lang w:eastAsia="zh-CN"/>
                                </w:rPr>
                                <w:t>土方：</w:t>
                              </w:r>
                              <w:r>
                                <w:rPr>
                                  <w:rFonts w:hint="eastAsia"/>
                                  <w:sz w:val="18"/>
                                  <w:szCs w:val="18"/>
                                  <w:lang w:val="en-US" w:eastAsia="zh-CN"/>
                                </w:rPr>
                                <w:t>28817</w:t>
                              </w:r>
                            </w:p>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石方：19211</w:t>
                              </w:r>
                            </w:p>
                            <w:p>
                              <w:pPr>
                                <w:spacing w:line="240" w:lineRule="auto"/>
                                <w:ind w:left="0" w:leftChars="0" w:firstLine="0" w:firstLineChars="0"/>
                                <w:jc w:val="center"/>
                                <w:rPr>
                                  <w:rFonts w:hint="eastAsia"/>
                                  <w:sz w:val="18"/>
                                  <w:szCs w:val="18"/>
                                  <w:lang w:val="en-US" w:eastAsia="zh-CN"/>
                                </w:rPr>
                              </w:pPr>
                            </w:p>
                          </w:txbxContent>
                        </wps:txbx>
                        <wps:bodyPr upright="1"/>
                      </wps:wsp>
                      <wps:wsp>
                        <wps:cNvPr id="358" name="矩形 358"/>
                        <wps:cNvSpPr/>
                        <wps:spPr>
                          <a:xfrm>
                            <a:off x="1910080" y="180975"/>
                            <a:ext cx="979170" cy="57848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sz w:val="18"/>
                                  <w:szCs w:val="18"/>
                                  <w:lang w:val="en-US" w:eastAsia="zh-CN"/>
                                </w:rPr>
                              </w:pPr>
                              <w:r>
                                <w:rPr>
                                  <w:rFonts w:hint="eastAsia"/>
                                  <w:b/>
                                  <w:bCs/>
                                  <w:sz w:val="18"/>
                                  <w:szCs w:val="18"/>
                                  <w:lang w:val="en-US" w:eastAsia="zh-CN"/>
                                </w:rPr>
                                <w:t>开挖</w:t>
                              </w:r>
                              <w:r>
                                <w:rPr>
                                  <w:rFonts w:hint="eastAsia"/>
                                  <w:sz w:val="18"/>
                                  <w:szCs w:val="18"/>
                                  <w:lang w:val="en-US" w:eastAsia="zh-CN"/>
                                </w:rPr>
                                <w:t>：126761</w:t>
                              </w:r>
                            </w:p>
                            <w:p>
                              <w:pPr>
                                <w:spacing w:line="240" w:lineRule="auto"/>
                                <w:ind w:left="0" w:leftChars="0" w:firstLine="0" w:firstLineChars="0"/>
                                <w:jc w:val="center"/>
                                <w:rPr>
                                  <w:rFonts w:hint="eastAsia"/>
                                  <w:sz w:val="18"/>
                                  <w:szCs w:val="18"/>
                                  <w:lang w:val="en-US" w:eastAsia="zh-CN"/>
                                </w:rPr>
                              </w:pPr>
                              <w:r>
                                <w:rPr>
                                  <w:rFonts w:hint="eastAsia"/>
                                  <w:sz w:val="18"/>
                                  <w:szCs w:val="18"/>
                                  <w:lang w:eastAsia="zh-CN"/>
                                </w:rPr>
                                <w:t>土方：</w:t>
                              </w:r>
                              <w:r>
                                <w:rPr>
                                  <w:rFonts w:hint="eastAsia"/>
                                  <w:sz w:val="18"/>
                                  <w:szCs w:val="18"/>
                                  <w:lang w:val="en-US" w:eastAsia="zh-CN"/>
                                </w:rPr>
                                <w:t>76057</w:t>
                              </w:r>
                            </w:p>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石方：50704</w:t>
                              </w:r>
                            </w:p>
                            <w:p>
                              <w:pPr>
                                <w:spacing w:line="240" w:lineRule="auto"/>
                                <w:ind w:left="0" w:leftChars="0" w:firstLine="0" w:firstLineChars="0"/>
                                <w:jc w:val="center"/>
                                <w:rPr>
                                  <w:rFonts w:hint="eastAsia"/>
                                  <w:sz w:val="21"/>
                                  <w:szCs w:val="21"/>
                                  <w:lang w:val="en-US" w:eastAsia="zh-CN"/>
                                </w:rPr>
                              </w:pPr>
                            </w:p>
                            <w:p>
                              <w:pPr>
                                <w:spacing w:line="240" w:lineRule="auto"/>
                                <w:ind w:left="0" w:leftChars="0" w:firstLine="0" w:firstLineChars="0"/>
                                <w:jc w:val="center"/>
                                <w:rPr>
                                  <w:rFonts w:hint="eastAsia"/>
                                  <w:sz w:val="21"/>
                                  <w:szCs w:val="21"/>
                                  <w:lang w:val="en-US" w:eastAsia="zh-CN"/>
                                </w:rPr>
                              </w:pPr>
                            </w:p>
                          </w:txbxContent>
                        </wps:txbx>
                        <wps:bodyPr upright="1"/>
                      </wps:wsp>
                      <wps:wsp>
                        <wps:cNvPr id="359" name="矩形 359"/>
                        <wps:cNvSpPr/>
                        <wps:spPr>
                          <a:xfrm>
                            <a:off x="3766820" y="1250315"/>
                            <a:ext cx="902970" cy="63500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sz w:val="18"/>
                                  <w:szCs w:val="18"/>
                                  <w:lang w:eastAsia="zh-CN"/>
                                </w:rPr>
                              </w:pPr>
                              <w:r>
                                <w:rPr>
                                  <w:rFonts w:hint="eastAsia"/>
                                  <w:sz w:val="18"/>
                                  <w:szCs w:val="18"/>
                                  <w:lang w:val="en-US" w:eastAsia="zh-CN"/>
                                </w:rPr>
                                <w:t>房屋建筑物区</w:t>
                              </w:r>
                            </w:p>
                            <w:p>
                              <w:pPr>
                                <w:spacing w:line="240" w:lineRule="auto"/>
                                <w:ind w:left="0" w:leftChars="0" w:firstLine="0" w:firstLineChars="0"/>
                                <w:jc w:val="center"/>
                                <w:rPr>
                                  <w:rFonts w:hint="eastAsia"/>
                                  <w:sz w:val="18"/>
                                  <w:szCs w:val="18"/>
                                  <w:lang w:val="en-US" w:eastAsia="zh-CN"/>
                                </w:rPr>
                              </w:pPr>
                              <w:r>
                                <w:rPr>
                                  <w:rFonts w:hint="eastAsia"/>
                                  <w:sz w:val="18"/>
                                  <w:szCs w:val="18"/>
                                  <w:lang w:eastAsia="zh-CN"/>
                                </w:rPr>
                                <w:t>土方：</w:t>
                              </w:r>
                              <w:r>
                                <w:rPr>
                                  <w:rFonts w:hint="eastAsia"/>
                                  <w:sz w:val="18"/>
                                  <w:szCs w:val="18"/>
                                  <w:lang w:val="en-US" w:eastAsia="zh-CN"/>
                                </w:rPr>
                                <w:t>21623</w:t>
                              </w:r>
                              <w:r>
                                <w:rPr>
                                  <w:rFonts w:hint="eastAsia"/>
                                  <w:sz w:val="18"/>
                                  <w:szCs w:val="18"/>
                                  <w:lang w:eastAsia="zh-CN"/>
                                </w:rPr>
                                <w:t>石方：</w:t>
                              </w:r>
                              <w:r>
                                <w:rPr>
                                  <w:rFonts w:hint="eastAsia"/>
                                  <w:sz w:val="18"/>
                                  <w:szCs w:val="18"/>
                                  <w:lang w:val="en-US" w:eastAsia="zh-CN"/>
                                </w:rPr>
                                <w:t>14416</w:t>
                              </w:r>
                            </w:p>
                            <w:p>
                              <w:pPr>
                                <w:spacing w:line="240" w:lineRule="auto"/>
                                <w:ind w:left="0" w:leftChars="0" w:firstLine="0" w:firstLineChars="0"/>
                                <w:jc w:val="center"/>
                                <w:rPr>
                                  <w:rFonts w:hint="eastAsia"/>
                                  <w:sz w:val="21"/>
                                  <w:szCs w:val="21"/>
                                  <w:lang w:val="en-US" w:eastAsia="zh-CN"/>
                                </w:rPr>
                              </w:pPr>
                            </w:p>
                          </w:txbxContent>
                        </wps:txbx>
                        <wps:bodyPr upright="1"/>
                      </wps:wsp>
                      <wps:wsp>
                        <wps:cNvPr id="360" name="矩形 360"/>
                        <wps:cNvSpPr/>
                        <wps:spPr>
                          <a:xfrm>
                            <a:off x="3768090" y="140335"/>
                            <a:ext cx="955675" cy="72009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sz w:val="18"/>
                                  <w:szCs w:val="18"/>
                                  <w:lang w:val="en-US" w:eastAsia="zh-CN"/>
                                </w:rPr>
                              </w:pPr>
                              <w:r>
                                <w:rPr>
                                  <w:rFonts w:hint="eastAsia"/>
                                  <w:b/>
                                  <w:bCs/>
                                  <w:sz w:val="18"/>
                                  <w:szCs w:val="18"/>
                                  <w:lang w:val="en-US" w:eastAsia="zh-CN"/>
                                </w:rPr>
                                <w:t>回填</w:t>
                              </w:r>
                              <w:r>
                                <w:rPr>
                                  <w:rFonts w:hint="eastAsia"/>
                                  <w:sz w:val="18"/>
                                  <w:szCs w:val="18"/>
                                  <w:lang w:val="en-US" w:eastAsia="zh-CN"/>
                                </w:rPr>
                                <w:t>：131621</w:t>
                              </w:r>
                            </w:p>
                            <w:p>
                              <w:pPr>
                                <w:spacing w:line="240" w:lineRule="auto"/>
                                <w:ind w:left="0" w:leftChars="0" w:firstLine="0" w:firstLineChars="0"/>
                                <w:jc w:val="both"/>
                                <w:rPr>
                                  <w:rFonts w:hint="eastAsia"/>
                                  <w:sz w:val="18"/>
                                  <w:szCs w:val="18"/>
                                  <w:lang w:val="en-US" w:eastAsia="zh-CN"/>
                                </w:rPr>
                              </w:pPr>
                              <w:r>
                                <w:rPr>
                                  <w:rFonts w:hint="eastAsia"/>
                                  <w:sz w:val="18"/>
                                  <w:szCs w:val="18"/>
                                  <w:lang w:val="en-US" w:eastAsia="zh-CN"/>
                                </w:rPr>
                                <w:t>土方：76057</w:t>
                              </w:r>
                            </w:p>
                            <w:p>
                              <w:pPr>
                                <w:spacing w:line="240" w:lineRule="auto"/>
                                <w:ind w:left="0" w:leftChars="0" w:firstLine="0" w:firstLineChars="0"/>
                                <w:jc w:val="both"/>
                                <w:rPr>
                                  <w:rFonts w:hint="eastAsia"/>
                                  <w:sz w:val="18"/>
                                  <w:szCs w:val="18"/>
                                  <w:lang w:val="en-US" w:eastAsia="zh-CN"/>
                                </w:rPr>
                              </w:pPr>
                              <w:r>
                                <w:rPr>
                                  <w:rFonts w:hint="eastAsia"/>
                                  <w:sz w:val="18"/>
                                  <w:szCs w:val="18"/>
                                  <w:lang w:val="en-US" w:eastAsia="zh-CN"/>
                                </w:rPr>
                                <w:t>石方：50704</w:t>
                              </w:r>
                            </w:p>
                            <w:p>
                              <w:pPr>
                                <w:spacing w:line="240" w:lineRule="auto"/>
                                <w:ind w:left="0" w:leftChars="0" w:firstLine="0" w:firstLineChars="0"/>
                                <w:jc w:val="left"/>
                                <w:rPr>
                                  <w:rFonts w:hint="eastAsia"/>
                                  <w:sz w:val="18"/>
                                  <w:szCs w:val="18"/>
                                  <w:lang w:val="en-US" w:eastAsia="zh-CN"/>
                                </w:rPr>
                              </w:pPr>
                              <w:r>
                                <w:rPr>
                                  <w:rFonts w:hint="eastAsia"/>
                                  <w:sz w:val="18"/>
                                  <w:szCs w:val="18"/>
                                  <w:lang w:val="en-US" w:eastAsia="zh-CN"/>
                                </w:rPr>
                                <w:t>表土：4860</w:t>
                              </w:r>
                            </w:p>
                          </w:txbxContent>
                        </wps:txbx>
                        <wps:bodyPr upright="1"/>
                      </wps:wsp>
                      <wps:wsp>
                        <wps:cNvPr id="361" name="直接箭头连接符 361"/>
                        <wps:cNvCnPr/>
                        <wps:spPr>
                          <a:xfrm flipH="1">
                            <a:off x="109855" y="1651636"/>
                            <a:ext cx="1023620" cy="1270"/>
                          </a:xfrm>
                          <a:prstGeom prst="straightConnector1">
                            <a:avLst/>
                          </a:prstGeom>
                          <a:ln w="19050" cap="flat" cmpd="sng">
                            <a:solidFill>
                              <a:srgbClr val="000000"/>
                            </a:solidFill>
                            <a:prstDash val="solid"/>
                            <a:round/>
                            <a:headEnd type="none" w="med" len="med"/>
                            <a:tailEnd type="arrow" w="med" len="med"/>
                          </a:ln>
                        </wps:spPr>
                        <wps:bodyPr/>
                      </wps:wsp>
                      <wps:wsp>
                        <wps:cNvPr id="363" name="直接箭头连接符 363"/>
                        <wps:cNvCnPr/>
                        <wps:spPr>
                          <a:xfrm flipV="1">
                            <a:off x="2858770" y="1626870"/>
                            <a:ext cx="822960" cy="5715"/>
                          </a:xfrm>
                          <a:prstGeom prst="straightConnector1">
                            <a:avLst/>
                          </a:prstGeom>
                          <a:ln w="19050" cap="flat" cmpd="sng">
                            <a:solidFill>
                              <a:srgbClr val="000000"/>
                            </a:solidFill>
                            <a:prstDash val="solid"/>
                            <a:round/>
                            <a:headEnd type="none" w="med" len="med"/>
                            <a:tailEnd type="arrow" w="med" len="med"/>
                          </a:ln>
                        </wps:spPr>
                        <wps:bodyPr/>
                      </wps:wsp>
                      <wps:wsp>
                        <wps:cNvPr id="364" name="矩形 364"/>
                        <wps:cNvSpPr/>
                        <wps:spPr>
                          <a:xfrm>
                            <a:off x="1743710" y="3752215"/>
                            <a:ext cx="1035685" cy="61531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sz w:val="18"/>
                                  <w:szCs w:val="18"/>
                                  <w:lang w:eastAsia="zh-CN"/>
                                </w:rPr>
                              </w:pPr>
                              <w:r>
                                <w:rPr>
                                  <w:rFonts w:hint="eastAsia"/>
                                  <w:sz w:val="18"/>
                                  <w:szCs w:val="18"/>
                                  <w:lang w:val="en-US" w:eastAsia="zh-CN"/>
                                </w:rPr>
                                <w:t>道路区</w:t>
                              </w:r>
                            </w:p>
                            <w:p>
                              <w:pPr>
                                <w:spacing w:line="240" w:lineRule="auto"/>
                                <w:ind w:left="0" w:leftChars="0" w:firstLine="0" w:firstLineChars="0"/>
                                <w:jc w:val="center"/>
                                <w:rPr>
                                  <w:rFonts w:hint="eastAsia"/>
                                  <w:sz w:val="18"/>
                                  <w:szCs w:val="18"/>
                                  <w:lang w:val="en-US" w:eastAsia="zh-CN"/>
                                </w:rPr>
                              </w:pPr>
                              <w:r>
                                <w:rPr>
                                  <w:rFonts w:hint="eastAsia"/>
                                  <w:sz w:val="18"/>
                                  <w:szCs w:val="18"/>
                                  <w:lang w:eastAsia="zh-CN"/>
                                </w:rPr>
                                <w:t>土方：</w:t>
                              </w:r>
                              <w:r>
                                <w:rPr>
                                  <w:rFonts w:hint="eastAsia"/>
                                  <w:sz w:val="18"/>
                                  <w:szCs w:val="18"/>
                                  <w:lang w:val="en-US" w:eastAsia="zh-CN"/>
                                </w:rPr>
                                <w:t>15212</w:t>
                              </w:r>
                            </w:p>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石方：10141</w:t>
                              </w:r>
                            </w:p>
                            <w:p>
                              <w:pPr>
                                <w:spacing w:line="240" w:lineRule="auto"/>
                                <w:ind w:left="0" w:leftChars="0" w:firstLine="0" w:firstLineChars="0"/>
                                <w:jc w:val="center"/>
                                <w:rPr>
                                  <w:rFonts w:hint="eastAsia"/>
                                  <w:sz w:val="21"/>
                                  <w:szCs w:val="21"/>
                                  <w:lang w:val="en-US" w:eastAsia="zh-CN"/>
                                </w:rPr>
                              </w:pPr>
                            </w:p>
                          </w:txbxContent>
                        </wps:txbx>
                        <wps:bodyPr upright="1"/>
                      </wps:wsp>
                      <wps:wsp>
                        <wps:cNvPr id="365" name="矩形 365"/>
                        <wps:cNvSpPr/>
                        <wps:spPr>
                          <a:xfrm>
                            <a:off x="3733165" y="2426970"/>
                            <a:ext cx="892810" cy="70231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sz w:val="18"/>
                                  <w:szCs w:val="18"/>
                                  <w:lang w:eastAsia="zh-CN"/>
                                </w:rPr>
                              </w:pPr>
                              <w:r>
                                <w:rPr>
                                  <w:rFonts w:hint="eastAsia"/>
                                  <w:sz w:val="18"/>
                                  <w:szCs w:val="18"/>
                                  <w:lang w:val="en-US" w:eastAsia="zh-CN"/>
                                </w:rPr>
                                <w:t>公共绿化设施区</w:t>
                              </w:r>
                            </w:p>
                            <w:p>
                              <w:pPr>
                                <w:spacing w:line="240" w:lineRule="auto"/>
                                <w:ind w:left="0" w:leftChars="0" w:firstLine="0" w:firstLineChars="0"/>
                                <w:jc w:val="center"/>
                                <w:rPr>
                                  <w:rFonts w:hint="eastAsia"/>
                                  <w:sz w:val="18"/>
                                  <w:szCs w:val="18"/>
                                  <w:lang w:val="en-US" w:eastAsia="zh-CN"/>
                                </w:rPr>
                              </w:pPr>
                              <w:r>
                                <w:rPr>
                                  <w:rFonts w:hint="eastAsia"/>
                                  <w:sz w:val="18"/>
                                  <w:szCs w:val="18"/>
                                  <w:lang w:eastAsia="zh-CN"/>
                                </w:rPr>
                                <w:t>土方：</w:t>
                              </w:r>
                              <w:r>
                                <w:rPr>
                                  <w:rFonts w:hint="eastAsia"/>
                                  <w:sz w:val="18"/>
                                  <w:szCs w:val="18"/>
                                  <w:lang w:val="en-US" w:eastAsia="zh-CN"/>
                                </w:rPr>
                                <w:t>36344</w:t>
                              </w:r>
                            </w:p>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石方：24229</w:t>
                              </w:r>
                            </w:p>
                            <w:p>
                              <w:pPr>
                                <w:spacing w:line="240" w:lineRule="auto"/>
                                <w:ind w:left="0" w:leftChars="0" w:firstLine="0" w:firstLineChars="0"/>
                                <w:jc w:val="center"/>
                                <w:rPr>
                                  <w:rFonts w:hint="eastAsia"/>
                                  <w:sz w:val="21"/>
                                  <w:szCs w:val="21"/>
                                  <w:lang w:val="en-US" w:eastAsia="zh-CN"/>
                                </w:rPr>
                              </w:pPr>
                            </w:p>
                          </w:txbxContent>
                        </wps:txbx>
                        <wps:bodyPr upright="1"/>
                      </wps:wsp>
                      <wps:wsp>
                        <wps:cNvPr id="366" name="直接箭头连接符 366"/>
                        <wps:cNvCnPr/>
                        <wps:spPr>
                          <a:xfrm flipH="1">
                            <a:off x="189230" y="2818765"/>
                            <a:ext cx="1082040" cy="2540"/>
                          </a:xfrm>
                          <a:prstGeom prst="straightConnector1">
                            <a:avLst/>
                          </a:prstGeom>
                          <a:ln w="19050" cap="flat" cmpd="sng">
                            <a:solidFill>
                              <a:srgbClr val="000000"/>
                            </a:solidFill>
                            <a:prstDash val="solid"/>
                            <a:round/>
                            <a:headEnd type="none" w="med" len="med"/>
                            <a:tailEnd type="arrow" w="med" len="med"/>
                          </a:ln>
                        </wps:spPr>
                        <wps:bodyPr/>
                      </wps:wsp>
                      <wps:wsp>
                        <wps:cNvPr id="367" name="直接箭头连接符 367"/>
                        <wps:cNvCnPr/>
                        <wps:spPr>
                          <a:xfrm>
                            <a:off x="2817495" y="2794000"/>
                            <a:ext cx="850900" cy="0"/>
                          </a:xfrm>
                          <a:prstGeom prst="straightConnector1">
                            <a:avLst/>
                          </a:prstGeom>
                          <a:ln w="19050" cap="flat" cmpd="sng">
                            <a:solidFill>
                              <a:srgbClr val="000000"/>
                            </a:solidFill>
                            <a:prstDash val="solid"/>
                            <a:round/>
                            <a:headEnd type="none" w="med" len="med"/>
                            <a:tailEnd type="arrow" w="med" len="med"/>
                          </a:ln>
                        </wps:spPr>
                        <wps:bodyPr/>
                      </wps:wsp>
                      <wps:wsp>
                        <wps:cNvPr id="369" name="文本框 369"/>
                        <wps:cNvSpPr txBox="1"/>
                        <wps:spPr>
                          <a:xfrm>
                            <a:off x="2895600" y="252730"/>
                            <a:ext cx="861695" cy="776605"/>
                          </a:xfrm>
                          <a:prstGeom prst="rect">
                            <a:avLst/>
                          </a:prstGeom>
                          <a:noFill/>
                          <a:ln w="6350">
                            <a:noFill/>
                          </a:ln>
                          <a:effectLst/>
                        </wps:spPr>
                        <wps:txbx>
                          <w:txbxContent>
                            <w:p>
                              <w:pPr>
                                <w:spacing w:line="240" w:lineRule="auto"/>
                                <w:ind w:left="0" w:leftChars="0" w:firstLine="0" w:firstLineChars="0"/>
                                <w:jc w:val="both"/>
                                <w:rPr>
                                  <w:rFonts w:hint="eastAsia"/>
                                  <w:sz w:val="18"/>
                                  <w:szCs w:val="18"/>
                                  <w:lang w:val="en-US" w:eastAsia="zh-CN"/>
                                </w:rPr>
                              </w:pPr>
                              <w:r>
                                <w:rPr>
                                  <w:rFonts w:hint="eastAsia"/>
                                  <w:sz w:val="18"/>
                                  <w:szCs w:val="18"/>
                                  <w:lang w:val="en-US" w:eastAsia="zh-CN"/>
                                </w:rPr>
                                <w:t>土方：76057</w:t>
                              </w:r>
                            </w:p>
                            <w:p>
                              <w:pPr>
                                <w:pStyle w:val="2"/>
                                <w:ind w:left="0" w:leftChars="0" w:firstLine="0" w:firstLineChars="0"/>
                                <w:rPr>
                                  <w:rFonts w:hint="eastAsia"/>
                                  <w:sz w:val="18"/>
                                  <w:szCs w:val="18"/>
                                  <w:lang w:val="en-US" w:eastAsia="zh-CN"/>
                                </w:rPr>
                              </w:pPr>
                              <w:r>
                                <w:rPr>
                                  <w:rFonts w:hint="eastAsia"/>
                                  <w:sz w:val="18"/>
                                  <w:szCs w:val="18"/>
                                  <w:lang w:val="en-US" w:eastAsia="zh-CN"/>
                                </w:rPr>
                                <w:t>石方：50704</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2" name="直接箭头连接符 372"/>
                        <wps:cNvCnPr/>
                        <wps:spPr>
                          <a:xfrm>
                            <a:off x="5220970" y="1070610"/>
                            <a:ext cx="0" cy="2989580"/>
                          </a:xfrm>
                          <a:prstGeom prst="straightConnector1">
                            <a:avLst/>
                          </a:prstGeom>
                          <a:ln w="19050" cap="flat" cmpd="sng">
                            <a:solidFill>
                              <a:srgbClr val="000000"/>
                            </a:solidFill>
                            <a:prstDash val="solid"/>
                            <a:miter/>
                            <a:headEnd type="none" w="med" len="med"/>
                            <a:tailEnd type="none" w="med" len="med"/>
                          </a:ln>
                        </wps:spPr>
                        <wps:bodyPr/>
                      </wps:wsp>
                      <wps:wsp>
                        <wps:cNvPr id="374" name="文本框 374"/>
                        <wps:cNvSpPr txBox="1"/>
                        <wps:spPr>
                          <a:xfrm>
                            <a:off x="2809875" y="1338580"/>
                            <a:ext cx="937895" cy="576580"/>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土方：21623</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石方：14416</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7" name="直接箭头连接符 377"/>
                        <wps:cNvCnPr/>
                        <wps:spPr>
                          <a:xfrm flipH="1">
                            <a:off x="4620895" y="2839720"/>
                            <a:ext cx="606425" cy="13335"/>
                          </a:xfrm>
                          <a:prstGeom prst="straightConnector1">
                            <a:avLst/>
                          </a:prstGeom>
                          <a:ln w="19050" cap="flat" cmpd="sng">
                            <a:solidFill>
                              <a:srgbClr val="000000"/>
                            </a:solidFill>
                            <a:prstDash val="solid"/>
                            <a:round/>
                            <a:headEnd type="none" w="med" len="med"/>
                            <a:tailEnd type="arrow" w="med" len="med"/>
                          </a:ln>
                        </wps:spPr>
                        <wps:bodyPr/>
                      </wps:wsp>
                      <wps:wsp>
                        <wps:cNvPr id="379" name="直接箭头连接符 379"/>
                        <wps:cNvCnPr/>
                        <wps:spPr>
                          <a:xfrm flipV="1">
                            <a:off x="2837180" y="4019550"/>
                            <a:ext cx="812800" cy="0"/>
                          </a:xfrm>
                          <a:prstGeom prst="straightConnector1">
                            <a:avLst/>
                          </a:prstGeom>
                          <a:ln w="19050" cap="flat" cmpd="sng">
                            <a:solidFill>
                              <a:srgbClr val="000000"/>
                            </a:solidFill>
                            <a:prstDash val="solid"/>
                            <a:round/>
                            <a:headEnd type="none" w="med" len="med"/>
                            <a:tailEnd type="arrow" w="med" len="med"/>
                          </a:ln>
                        </wps:spPr>
                        <wps:bodyPr/>
                      </wps:wsp>
                      <wps:wsp>
                        <wps:cNvPr id="380" name="直接箭头连接符 380"/>
                        <wps:cNvCnPr/>
                        <wps:spPr>
                          <a:xfrm flipH="1">
                            <a:off x="236855" y="4027170"/>
                            <a:ext cx="1079500" cy="0"/>
                          </a:xfrm>
                          <a:prstGeom prst="straightConnector1">
                            <a:avLst/>
                          </a:prstGeom>
                          <a:ln w="19050" cap="flat" cmpd="sng">
                            <a:solidFill>
                              <a:srgbClr val="000000"/>
                            </a:solidFill>
                            <a:prstDash val="solid"/>
                            <a:round/>
                            <a:headEnd type="none" w="med" len="med"/>
                            <a:tailEnd type="arrow" w="med" len="med"/>
                          </a:ln>
                        </wps:spPr>
                        <wps:bodyPr/>
                      </wps:wsp>
                      <wps:wsp>
                        <wps:cNvPr id="382" name="矩形 382"/>
                        <wps:cNvSpPr/>
                        <wps:spPr>
                          <a:xfrm>
                            <a:off x="1791335" y="1325245"/>
                            <a:ext cx="1035685" cy="57340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sz w:val="18"/>
                                  <w:szCs w:val="18"/>
                                  <w:lang w:eastAsia="zh-CN"/>
                                </w:rPr>
                              </w:pPr>
                              <w:r>
                                <w:rPr>
                                  <w:rFonts w:hint="eastAsia"/>
                                  <w:sz w:val="18"/>
                                  <w:szCs w:val="18"/>
                                  <w:lang w:val="en-US" w:eastAsia="zh-CN"/>
                                </w:rPr>
                                <w:t>房屋建筑物区</w:t>
                              </w:r>
                            </w:p>
                            <w:p>
                              <w:pPr>
                                <w:spacing w:line="240" w:lineRule="auto"/>
                                <w:ind w:left="0" w:leftChars="0" w:firstLine="0" w:firstLineChars="0"/>
                                <w:jc w:val="center"/>
                                <w:rPr>
                                  <w:rFonts w:hint="eastAsia"/>
                                  <w:sz w:val="18"/>
                                  <w:szCs w:val="18"/>
                                  <w:lang w:val="en-US" w:eastAsia="zh-CN"/>
                                </w:rPr>
                              </w:pPr>
                              <w:r>
                                <w:rPr>
                                  <w:rFonts w:hint="eastAsia"/>
                                  <w:sz w:val="18"/>
                                  <w:szCs w:val="18"/>
                                  <w:lang w:eastAsia="zh-CN"/>
                                </w:rPr>
                                <w:t>土方：</w:t>
                              </w:r>
                              <w:r>
                                <w:rPr>
                                  <w:rFonts w:hint="eastAsia"/>
                                  <w:sz w:val="18"/>
                                  <w:szCs w:val="18"/>
                                  <w:lang w:val="en-US" w:eastAsia="zh-CN"/>
                                </w:rPr>
                                <w:t>32028</w:t>
                              </w:r>
                            </w:p>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石方：21352</w:t>
                              </w:r>
                            </w:p>
                            <w:p>
                              <w:pPr>
                                <w:spacing w:line="240" w:lineRule="auto"/>
                                <w:ind w:left="0" w:leftChars="0" w:firstLine="0" w:firstLineChars="0"/>
                                <w:jc w:val="center"/>
                                <w:rPr>
                                  <w:rFonts w:hint="eastAsia"/>
                                  <w:sz w:val="21"/>
                                  <w:szCs w:val="21"/>
                                  <w:lang w:val="en-US" w:eastAsia="zh-CN"/>
                                </w:rPr>
                              </w:pPr>
                            </w:p>
                          </w:txbxContent>
                        </wps:txbx>
                        <wps:bodyPr upright="1"/>
                      </wps:wsp>
                      <wps:wsp>
                        <wps:cNvPr id="383" name="矩形 383"/>
                        <wps:cNvSpPr/>
                        <wps:spPr>
                          <a:xfrm>
                            <a:off x="3705860" y="3744595"/>
                            <a:ext cx="897255" cy="62611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sz w:val="18"/>
                                  <w:szCs w:val="18"/>
                                  <w:lang w:eastAsia="zh-CN"/>
                                </w:rPr>
                              </w:pPr>
                              <w:r>
                                <w:rPr>
                                  <w:rFonts w:hint="eastAsia"/>
                                  <w:sz w:val="18"/>
                                  <w:szCs w:val="18"/>
                                  <w:lang w:val="en-US" w:eastAsia="zh-CN"/>
                                </w:rPr>
                                <w:t>道路区</w:t>
                              </w:r>
                            </w:p>
                            <w:p>
                              <w:pPr>
                                <w:spacing w:line="240" w:lineRule="auto"/>
                                <w:ind w:left="0" w:leftChars="0" w:firstLine="0" w:firstLineChars="0"/>
                                <w:jc w:val="center"/>
                                <w:rPr>
                                  <w:rFonts w:hint="eastAsia"/>
                                  <w:sz w:val="18"/>
                                  <w:szCs w:val="18"/>
                                  <w:lang w:val="en-US" w:eastAsia="zh-CN"/>
                                </w:rPr>
                              </w:pPr>
                              <w:r>
                                <w:rPr>
                                  <w:rFonts w:hint="eastAsia"/>
                                  <w:sz w:val="18"/>
                                  <w:szCs w:val="18"/>
                                  <w:lang w:eastAsia="zh-CN"/>
                                </w:rPr>
                                <w:t>土方：</w:t>
                              </w:r>
                              <w:r>
                                <w:rPr>
                                  <w:rFonts w:hint="eastAsia"/>
                                  <w:sz w:val="18"/>
                                  <w:szCs w:val="18"/>
                                  <w:lang w:val="en-US" w:eastAsia="zh-CN"/>
                                </w:rPr>
                                <w:t>18090</w:t>
                              </w:r>
                            </w:p>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石方：12059</w:t>
                              </w:r>
                            </w:p>
                            <w:p>
                              <w:pPr>
                                <w:spacing w:line="240" w:lineRule="auto"/>
                                <w:ind w:left="0" w:leftChars="0" w:firstLine="0" w:firstLineChars="0"/>
                                <w:jc w:val="center"/>
                                <w:rPr>
                                  <w:rFonts w:hint="eastAsia"/>
                                  <w:sz w:val="21"/>
                                  <w:szCs w:val="21"/>
                                  <w:lang w:val="en-US" w:eastAsia="zh-CN"/>
                                </w:rPr>
                              </w:pPr>
                            </w:p>
                          </w:txbxContent>
                        </wps:txbx>
                        <wps:bodyPr upright="1"/>
                      </wps:wsp>
                      <wps:wsp>
                        <wps:cNvPr id="393" name="直接箭头连接符 393"/>
                        <wps:cNvCnPr/>
                        <wps:spPr>
                          <a:xfrm>
                            <a:off x="2894330" y="503555"/>
                            <a:ext cx="850900" cy="0"/>
                          </a:xfrm>
                          <a:prstGeom prst="straightConnector1">
                            <a:avLst/>
                          </a:prstGeom>
                          <a:ln w="19050" cap="flat" cmpd="sng">
                            <a:solidFill>
                              <a:srgbClr val="000000"/>
                            </a:solidFill>
                            <a:prstDash val="solid"/>
                            <a:round/>
                            <a:headEnd type="none" w="med" len="med"/>
                            <a:tailEnd type="arrow" w="med" len="med"/>
                          </a:ln>
                        </wps:spPr>
                        <wps:bodyPr/>
                      </wps:wsp>
                      <wps:wsp>
                        <wps:cNvPr id="394" name="直接箭头连接符 394"/>
                        <wps:cNvCnPr/>
                        <wps:spPr>
                          <a:xfrm flipH="1" flipV="1">
                            <a:off x="1029970" y="452120"/>
                            <a:ext cx="847725" cy="4445"/>
                          </a:xfrm>
                          <a:prstGeom prst="straightConnector1">
                            <a:avLst/>
                          </a:prstGeom>
                          <a:ln w="19050" cap="flat" cmpd="sng">
                            <a:solidFill>
                              <a:srgbClr val="000000"/>
                            </a:solidFill>
                            <a:prstDash val="solid"/>
                            <a:round/>
                            <a:headEnd type="none" w="med" len="med"/>
                            <a:tailEnd type="arrow" w="med" len="med"/>
                          </a:ln>
                        </wps:spPr>
                        <wps:bodyPr/>
                      </wps:wsp>
                      <wps:wsp>
                        <wps:cNvPr id="395" name="文本框 395"/>
                        <wps:cNvSpPr txBox="1"/>
                        <wps:spPr>
                          <a:xfrm>
                            <a:off x="1031875" y="213360"/>
                            <a:ext cx="652145" cy="653415"/>
                          </a:xfrm>
                          <a:prstGeom prst="rect">
                            <a:avLst/>
                          </a:prstGeom>
                          <a:noFill/>
                          <a:ln w="6350">
                            <a:noFill/>
                          </a:ln>
                          <a:effectLst/>
                        </wps:spPr>
                        <wps:txbx>
                          <w:txbxContent>
                            <w:p>
                              <w:pPr>
                                <w:spacing w:line="240" w:lineRule="auto"/>
                                <w:ind w:left="0" w:leftChars="0" w:firstLine="0" w:firstLineChars="0"/>
                                <w:jc w:val="both"/>
                                <w:rPr>
                                  <w:rFonts w:hint="eastAsia"/>
                                  <w:sz w:val="18"/>
                                  <w:szCs w:val="18"/>
                                  <w:lang w:val="en-US" w:eastAsia="zh-CN"/>
                                </w:rPr>
                              </w:pPr>
                              <w:r>
                                <w:rPr>
                                  <w:rFonts w:hint="eastAsia"/>
                                  <w:sz w:val="18"/>
                                  <w:szCs w:val="18"/>
                                  <w:lang w:val="en-US" w:eastAsia="zh-CN"/>
                                </w:rPr>
                                <w:t>土方：0</w:t>
                              </w:r>
                            </w:p>
                            <w:p>
                              <w:pPr>
                                <w:pStyle w:val="2"/>
                                <w:ind w:left="0" w:leftChars="0" w:firstLine="0" w:firstLineChars="0"/>
                                <w:rPr>
                                  <w:rFonts w:hint="eastAsia"/>
                                  <w:sz w:val="18"/>
                                  <w:szCs w:val="18"/>
                                  <w:lang w:val="en-US" w:eastAsia="zh-CN"/>
                                </w:rPr>
                              </w:pPr>
                              <w:r>
                                <w:rPr>
                                  <w:rFonts w:hint="eastAsia"/>
                                  <w:sz w:val="18"/>
                                  <w:szCs w:val="18"/>
                                  <w:lang w:val="en-US" w:eastAsia="zh-CN"/>
                                </w:rPr>
                                <w:t>石方：0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6" name="文本框 396"/>
                        <wps:cNvSpPr txBox="1"/>
                        <wps:spPr>
                          <a:xfrm>
                            <a:off x="284480" y="1360805"/>
                            <a:ext cx="918845" cy="767080"/>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18"/>
                                  <w:szCs w:val="18"/>
                                  <w:lang w:val="en-US" w:eastAsia="zh-CN"/>
                                </w:rPr>
                              </w:pPr>
                              <w:r>
                                <w:rPr>
                                  <w:rFonts w:hint="eastAsia"/>
                                  <w:sz w:val="18"/>
                                  <w:szCs w:val="18"/>
                                  <w:lang w:val="en-US" w:eastAsia="zh-CN"/>
                                </w:rPr>
                                <w:t>土方：0</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18"/>
                                  <w:szCs w:val="18"/>
                                  <w:lang w:val="en-US" w:eastAsia="zh-CN"/>
                                </w:rPr>
                              </w:pPr>
                              <w:r>
                                <w:rPr>
                                  <w:rFonts w:hint="eastAsia"/>
                                  <w:sz w:val="18"/>
                                  <w:szCs w:val="18"/>
                                  <w:lang w:val="en-US" w:eastAsia="zh-CN"/>
                                </w:rPr>
                                <w:t>石方：0</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7" name="文本框 397"/>
                        <wps:cNvSpPr txBox="1"/>
                        <wps:spPr>
                          <a:xfrm>
                            <a:off x="2848610" y="2533015"/>
                            <a:ext cx="833755" cy="618490"/>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土方：28817</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石方：19211</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8" name="文本框 398"/>
                        <wps:cNvSpPr txBox="1"/>
                        <wps:spPr>
                          <a:xfrm>
                            <a:off x="265430" y="2522855"/>
                            <a:ext cx="937895" cy="757555"/>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土方：0</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石方：0</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9" name="文本框 399"/>
                        <wps:cNvSpPr txBox="1"/>
                        <wps:spPr>
                          <a:xfrm>
                            <a:off x="2780030" y="3703955"/>
                            <a:ext cx="937895" cy="757555"/>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土方：15212</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石方：10141</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240" w:firstLineChars="100"/>
                                <w:textAlignment w:val="auto"/>
                                <w:outlineLvl w:val="9"/>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0" name="文本框 400"/>
                        <wps:cNvSpPr txBox="1"/>
                        <wps:spPr>
                          <a:xfrm>
                            <a:off x="379730" y="3713480"/>
                            <a:ext cx="937895" cy="757555"/>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土方：0</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石方：0</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3" name="直接箭头连接符 403"/>
                        <wps:cNvCnPr/>
                        <wps:spPr>
                          <a:xfrm flipH="1">
                            <a:off x="2308860" y="1075055"/>
                            <a:ext cx="2914015" cy="2540"/>
                          </a:xfrm>
                          <a:prstGeom prst="straightConnector1">
                            <a:avLst/>
                          </a:prstGeom>
                          <a:ln w="19050" cap="flat" cmpd="sng">
                            <a:solidFill>
                              <a:srgbClr val="000000"/>
                            </a:solidFill>
                            <a:prstDash val="solid"/>
                            <a:miter/>
                            <a:headEnd type="none" w="med" len="med"/>
                            <a:tailEnd type="none" w="med" len="med"/>
                          </a:ln>
                        </wps:spPr>
                        <wps:bodyPr/>
                      </wps:wsp>
                      <wps:wsp>
                        <wps:cNvPr id="404" name="直接箭头连接符 404"/>
                        <wps:cNvCnPr>
                          <a:endCxn id="382" idx="0"/>
                        </wps:cNvCnPr>
                        <wps:spPr>
                          <a:xfrm>
                            <a:off x="2306320" y="1064260"/>
                            <a:ext cx="3175" cy="260985"/>
                          </a:xfrm>
                          <a:prstGeom prst="straightConnector1">
                            <a:avLst/>
                          </a:prstGeom>
                          <a:ln w="19050" cap="flat" cmpd="sng">
                            <a:solidFill>
                              <a:srgbClr val="000000"/>
                            </a:solidFill>
                            <a:prstDash val="solid"/>
                            <a:miter/>
                            <a:headEnd type="none" w="med" len="med"/>
                            <a:tailEnd type="none" w="med" len="med"/>
                          </a:ln>
                        </wps:spPr>
                        <wps:bodyPr/>
                      </wps:wsp>
                      <wps:wsp>
                        <wps:cNvPr id="405" name="文本框 405"/>
                        <wps:cNvSpPr txBox="1"/>
                        <wps:spPr>
                          <a:xfrm>
                            <a:off x="4665980" y="2418715"/>
                            <a:ext cx="589280" cy="1254760"/>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18"/>
                                  <w:szCs w:val="18"/>
                                  <w:lang w:val="en-US" w:eastAsia="zh-CN"/>
                                </w:rPr>
                              </w:pPr>
                              <w:r>
                                <w:rPr>
                                  <w:rFonts w:hint="eastAsia"/>
                                  <w:sz w:val="18"/>
                                  <w:szCs w:val="18"/>
                                  <w:lang w:val="en-US" w:eastAsia="zh-CN"/>
                                </w:rPr>
                                <w:t>土方：7527</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18"/>
                                  <w:szCs w:val="18"/>
                                  <w:lang w:val="en-US" w:eastAsia="zh-CN"/>
                                </w:rPr>
                              </w:pPr>
                              <w:r>
                                <w:rPr>
                                  <w:rFonts w:hint="eastAsia"/>
                                  <w:sz w:val="18"/>
                                  <w:szCs w:val="18"/>
                                  <w:lang w:val="en-US" w:eastAsia="zh-CN"/>
                                </w:rPr>
                                <w:t>石方：5018</w:t>
                              </w:r>
                            </w:p>
                            <w:p>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sz w:val="18"/>
                                  <w:szCs w:val="16"/>
                                  <w:lang w:val="en-US" w:eastAsia="zh-CN"/>
                                </w:rPr>
                              </w:pPr>
                              <w:r>
                                <w:rPr>
                                  <w:rFonts w:hint="eastAsia"/>
                                  <w:sz w:val="18"/>
                                  <w:szCs w:val="16"/>
                                  <w:lang w:val="en-US" w:eastAsia="zh-CN"/>
                                </w:rPr>
                                <w:t>表土：</w:t>
                              </w:r>
                              <w:r>
                                <w:rPr>
                                  <w:rFonts w:hint="default" w:ascii="Times New Roman" w:hAnsi="Times New Roman" w:cs="Times New Roman"/>
                                  <w:sz w:val="18"/>
                                  <w:szCs w:val="16"/>
                                  <w:lang w:val="en-US" w:eastAsia="zh-CN"/>
                                </w:rPr>
                                <w:t>4860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直接箭头连接符 64"/>
                        <wps:cNvCnPr/>
                        <wps:spPr>
                          <a:xfrm flipH="1">
                            <a:off x="4622165" y="4058920"/>
                            <a:ext cx="606425" cy="13335"/>
                          </a:xfrm>
                          <a:prstGeom prst="straightConnector1">
                            <a:avLst/>
                          </a:prstGeom>
                          <a:ln w="19050" cap="flat" cmpd="sng">
                            <a:solidFill>
                              <a:srgbClr val="000000"/>
                            </a:solidFill>
                            <a:prstDash val="solid"/>
                            <a:round/>
                            <a:headEnd type="none" w="med" len="med"/>
                            <a:tailEnd type="arrow" w="med" len="med"/>
                          </a:ln>
                        </wps:spPr>
                        <wps:bodyPr/>
                      </wps:wsp>
                      <wps:wsp>
                        <wps:cNvPr id="66" name="文本框 66"/>
                        <wps:cNvSpPr txBox="1"/>
                        <wps:spPr>
                          <a:xfrm>
                            <a:off x="4599940" y="3648710"/>
                            <a:ext cx="589280" cy="891540"/>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18"/>
                                  <w:szCs w:val="18"/>
                                  <w:lang w:val="en-US" w:eastAsia="zh-CN"/>
                                </w:rPr>
                              </w:pPr>
                              <w:r>
                                <w:rPr>
                                  <w:rFonts w:hint="eastAsia"/>
                                  <w:sz w:val="18"/>
                                  <w:szCs w:val="18"/>
                                  <w:lang w:val="en-US" w:eastAsia="zh-CN"/>
                                </w:rPr>
                                <w:t>土方：2878</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18"/>
                                  <w:szCs w:val="18"/>
                                  <w:lang w:val="en-US" w:eastAsia="zh-CN"/>
                                </w:rPr>
                              </w:pPr>
                              <w:r>
                                <w:rPr>
                                  <w:rFonts w:hint="eastAsia"/>
                                  <w:sz w:val="18"/>
                                  <w:szCs w:val="18"/>
                                  <w:lang w:val="en-US" w:eastAsia="zh-CN"/>
                                </w:rPr>
                                <w:t>石方：1918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矩形 3"/>
                        <wps:cNvSpPr/>
                        <wps:spPr>
                          <a:xfrm>
                            <a:off x="1781810" y="4759960"/>
                            <a:ext cx="1035685" cy="52070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园林公司</w:t>
                              </w:r>
                            </w:p>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表土</w:t>
                              </w:r>
                              <w:r>
                                <w:rPr>
                                  <w:rFonts w:hint="eastAsia"/>
                                  <w:sz w:val="18"/>
                                  <w:szCs w:val="18"/>
                                  <w:lang w:eastAsia="zh-CN"/>
                                </w:rPr>
                                <w:t>：</w:t>
                              </w:r>
                              <w:r>
                                <w:rPr>
                                  <w:rFonts w:hint="eastAsia"/>
                                  <w:sz w:val="18"/>
                                  <w:szCs w:val="18"/>
                                  <w:lang w:val="en-US" w:eastAsia="zh-CN"/>
                                </w:rPr>
                                <w:t>4860</w:t>
                              </w:r>
                            </w:p>
                            <w:p>
                              <w:pPr>
                                <w:spacing w:line="240" w:lineRule="auto"/>
                                <w:ind w:left="0" w:leftChars="0" w:firstLine="0" w:firstLineChars="0"/>
                                <w:jc w:val="center"/>
                                <w:rPr>
                                  <w:rFonts w:hint="eastAsia"/>
                                  <w:sz w:val="21"/>
                                  <w:szCs w:val="21"/>
                                  <w:lang w:val="en-US" w:eastAsia="zh-CN"/>
                                </w:rPr>
                              </w:pPr>
                            </w:p>
                          </w:txbxContent>
                        </wps:txbx>
                        <wps:bodyPr upright="1"/>
                      </wps:wsp>
                      <wps:wsp>
                        <wps:cNvPr id="4" name="直接箭头连接符 4"/>
                        <wps:cNvCnPr/>
                        <wps:spPr>
                          <a:xfrm flipH="1">
                            <a:off x="2902585" y="4977130"/>
                            <a:ext cx="2320290" cy="0"/>
                          </a:xfrm>
                          <a:prstGeom prst="straightConnector1">
                            <a:avLst/>
                          </a:prstGeom>
                          <a:ln w="19050" cap="flat" cmpd="sng">
                            <a:solidFill>
                              <a:srgbClr val="000000"/>
                            </a:solidFill>
                            <a:prstDash val="solid"/>
                            <a:miter/>
                            <a:headEnd type="none" w="med" len="med"/>
                            <a:tailEnd type="none" w="med" len="med"/>
                          </a:ln>
                        </wps:spPr>
                        <wps:bodyPr/>
                      </wps:wsp>
                      <wps:wsp>
                        <wps:cNvPr id="5" name="直接箭头连接符 5"/>
                        <wps:cNvCnPr/>
                        <wps:spPr>
                          <a:xfrm flipH="1">
                            <a:off x="5216525" y="4051300"/>
                            <a:ext cx="7620" cy="917575"/>
                          </a:xfrm>
                          <a:prstGeom prst="straightConnector1">
                            <a:avLst/>
                          </a:prstGeom>
                          <a:ln w="19050" cap="flat" cmpd="sng">
                            <a:solidFill>
                              <a:srgbClr val="000000"/>
                            </a:solidFill>
                            <a:prstDash val="solid"/>
                            <a:miter/>
                            <a:headEnd type="none" w="med" len="med"/>
                            <a:tailEnd type="none" w="med" len="med"/>
                          </a:ln>
                        </wps:spPr>
                        <wps:bodyPr/>
                      </wps:wsp>
                      <wps:wsp>
                        <wps:cNvPr id="6" name="文本框 6"/>
                        <wps:cNvSpPr txBox="1"/>
                        <wps:spPr>
                          <a:xfrm>
                            <a:off x="3462655" y="4617085"/>
                            <a:ext cx="589280" cy="891540"/>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18"/>
                                  <w:szCs w:val="18"/>
                                  <w:lang w:val="en-US" w:eastAsia="zh-CN"/>
                                </w:rPr>
                              </w:pPr>
                              <w:r>
                                <w:rPr>
                                  <w:rFonts w:hint="eastAsia"/>
                                  <w:sz w:val="18"/>
                                  <w:szCs w:val="18"/>
                                  <w:lang w:val="en-US" w:eastAsia="zh-CN"/>
                                </w:rPr>
                                <w:t>表土：4860</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18"/>
                                  <w:szCs w:val="1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487.35pt;width:428.85pt;" coordsize="5446395,6189345" editas="canvas" o:gfxdata="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">
                <o:lock v:ext="edit" aspectratio="f"/>
                <v:shape id="_x0000_s1026" o:spid="_x0000_s1026" style="position:absolute;left:0;top:0;height:6189345;width:5446395;" filled="f" stroked="t" coordsize="21600,21600" o:gfxdata="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">
                  <v:fill on="f" focussize="0,0"/>
                  <v:stroke weight="1.5pt" color="#000000" joinstyle="miter"/>
                  <v:imagedata o:title=""/>
                  <o:lock v:ext="edit" aspectratio="t"/>
                </v:shape>
                <v:rect id="_x0000_s1026" o:spid="_x0000_s1026" o:spt="1" style="position:absolute;left:76835;top:196215;height:681355;width:912495;" fillcolor="#FFFFFF" filled="t" stroked="t" coordsize="21600,21600" o:gfxdata="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mUAvdcAAAAGAQAADwAAAAAAAAABACAAAAAiAAAAZHJzL2Rvd25yZXYueG1s&#10;UEsBAhQAFAAAAAgAh07iQIwsEQv5AQAA9gMAAA4AAAAAAAAAAQAgAAAAJgEAAGRycy9lMm9Eb2Mu&#10;eG1sUEsFBgAAAAAGAAYAWQEAAJEFAAAAAA==&#10;">
                  <v:fill on="t" focussize="0,0"/>
                  <v:stroke weight="1.5pt" color="#000000" joinstyle="miter"/>
                  <v:imagedata o:title=""/>
                  <o:lock v:ext="edit" aspectratio="f"/>
                  <v:textbox>
                    <w:txbxContent>
                      <w:p>
                        <w:pPr>
                          <w:spacing w:line="240" w:lineRule="auto"/>
                          <w:ind w:left="0" w:leftChars="0" w:firstLine="0" w:firstLineChars="0"/>
                          <w:jc w:val="center"/>
                          <w:rPr>
                            <w:rFonts w:hint="eastAsia"/>
                            <w:sz w:val="18"/>
                            <w:szCs w:val="18"/>
                            <w:lang w:val="en-US" w:eastAsia="zh-CN"/>
                          </w:rPr>
                        </w:pPr>
                        <w:r>
                          <w:rPr>
                            <w:rFonts w:hint="eastAsia"/>
                            <w:b/>
                            <w:bCs/>
                            <w:sz w:val="18"/>
                            <w:szCs w:val="18"/>
                            <w:lang w:val="en-US" w:eastAsia="zh-CN"/>
                          </w:rPr>
                          <w:t>弃方</w:t>
                        </w:r>
                        <w:r>
                          <w:rPr>
                            <w:rFonts w:hint="eastAsia"/>
                            <w:sz w:val="18"/>
                            <w:szCs w:val="18"/>
                            <w:lang w:val="en-US" w:eastAsia="zh-CN"/>
                          </w:rPr>
                          <w:t>：0</w:t>
                        </w:r>
                      </w:p>
                      <w:p>
                        <w:pPr>
                          <w:spacing w:line="240" w:lineRule="auto"/>
                          <w:ind w:left="0" w:leftChars="0" w:firstLine="0" w:firstLineChars="0"/>
                          <w:jc w:val="center"/>
                          <w:rPr>
                            <w:rFonts w:hint="eastAsia"/>
                            <w:sz w:val="18"/>
                            <w:szCs w:val="18"/>
                            <w:lang w:val="en-US" w:eastAsia="zh-CN"/>
                          </w:rPr>
                        </w:pPr>
                        <w:r>
                          <w:rPr>
                            <w:rFonts w:hint="eastAsia"/>
                            <w:sz w:val="18"/>
                            <w:szCs w:val="18"/>
                            <w:lang w:eastAsia="zh-CN"/>
                          </w:rPr>
                          <w:t>土方：</w:t>
                        </w:r>
                        <w:r>
                          <w:rPr>
                            <w:rFonts w:hint="eastAsia"/>
                            <w:sz w:val="18"/>
                            <w:szCs w:val="18"/>
                            <w:lang w:val="en-US" w:eastAsia="zh-CN"/>
                          </w:rPr>
                          <w:t>0</w:t>
                        </w:r>
                      </w:p>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石方：0</w:t>
                        </w:r>
                      </w:p>
                      <w:p>
                        <w:pPr>
                          <w:spacing w:line="240" w:lineRule="auto"/>
                          <w:ind w:left="0" w:leftChars="0" w:firstLine="0" w:firstLineChars="0"/>
                          <w:jc w:val="center"/>
                          <w:rPr>
                            <w:rFonts w:hint="eastAsia"/>
                            <w:sz w:val="18"/>
                            <w:szCs w:val="18"/>
                            <w:lang w:val="en-US" w:eastAsia="zh-CN"/>
                          </w:rPr>
                        </w:pPr>
                      </w:p>
                    </w:txbxContent>
                  </v:textbox>
                </v:rect>
                <v:rect id="_x0000_s1026" o:spid="_x0000_s1026" o:spt="1" style="position:absolute;left:259715;top:5587365;height:357505;width:5056505;" fillcolor="#FFFFFF" filled="t" stroked="f" coordsize="21600,21600" o:gfxdata="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QIkH0&#10;1QAAAAYBAAAPAAAAAAAAAAEAIAAAACIAAABkcnMvZG93bnJldi54bWxQSwECFAAUAAAACACHTuJA&#10;mg5Pu7IBAABCAwAADgAAAAAAAAABACAAAAAkAQAAZHJzL2Uyb0RvYy54bWxQSwUGAAAAAAYABgBZ&#10;AQAASAUAAAAA&#10;">
                  <v:fill on="t" focussize="0,0"/>
                  <v:stroke on="f"/>
                  <v:imagedata o:title=""/>
                  <o:lock v:ext="edit" aspectratio="f"/>
                  <v:textbox>
                    <w:txbxContent>
                      <w:p>
                        <w:pPr>
                          <w:spacing w:line="360" w:lineRule="auto"/>
                          <w:ind w:left="0" w:leftChars="0" w:firstLine="0" w:firstLineChars="0"/>
                          <w:rPr>
                            <w:rFonts w:hint="eastAsia"/>
                            <w:sz w:val="21"/>
                            <w:szCs w:val="21"/>
                            <w:lang w:val="en-US" w:eastAsia="zh-CN"/>
                          </w:rPr>
                        </w:pPr>
                        <w:r>
                          <w:rPr>
                            <w:rFonts w:hint="eastAsia"/>
                            <w:sz w:val="21"/>
                            <w:szCs w:val="21"/>
                            <w:lang w:eastAsia="zh-CN"/>
                          </w:rPr>
                          <w:t>注：图中土石方均为自然土石方，单位为</w:t>
                        </w:r>
                        <w:r>
                          <w:rPr>
                            <w:rFonts w:hint="eastAsia"/>
                            <w:sz w:val="21"/>
                            <w:szCs w:val="21"/>
                            <w:lang w:val="en-US" w:eastAsia="zh-CN"/>
                          </w:rPr>
                          <w:t>m</w:t>
                        </w:r>
                        <w:r>
                          <w:rPr>
                            <w:rFonts w:hint="eastAsia"/>
                            <w:sz w:val="21"/>
                            <w:szCs w:val="21"/>
                            <w:vertAlign w:val="superscript"/>
                            <w:lang w:val="en-US" w:eastAsia="zh-CN"/>
                          </w:rPr>
                          <w:t>3</w:t>
                        </w:r>
                        <w:r>
                          <w:rPr>
                            <w:rFonts w:hint="eastAsia"/>
                            <w:sz w:val="21"/>
                            <w:szCs w:val="21"/>
                            <w:lang w:val="en-US" w:eastAsia="zh-CN"/>
                          </w:rPr>
                          <w:t>，植物绿化覆土的表土由园林公司负责。</w:t>
                        </w:r>
                      </w:p>
                    </w:txbxContent>
                  </v:textbox>
                </v:rect>
                <v:rect id="_x0000_s1026" o:spid="_x0000_s1026" o:spt="1" style="position:absolute;left:1743710;top:2472690;height:607695;width:1035685;" fillcolor="#FFFFFF" filled="t" stroked="t" coordsize="21600,21600" o:gfxdata="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iZQC91wAAAAYBAAAPAAAAAAAAAAEAIAAAACIAAABkcnMvZG93bnJldi54&#10;bWxQSwECFAAUAAAACACHTuJA7GlJ9vsBAAD6AwAADgAAAAAAAAABACAAAAAmAQAAZHJzL2Uyb0Rv&#10;Yy54bWxQSwUGAAAAAAYABgBZAQAAkwUAAAAA&#10;">
                  <v:fill on="t" focussize="0,0"/>
                  <v:stroke weight="1.5pt" color="#000000" joinstyle="miter"/>
                  <v:imagedata o:title=""/>
                  <o:lock v:ext="edit" aspectratio="f"/>
                  <v:textbox>
                    <w:txbxContent>
                      <w:p>
                        <w:pPr>
                          <w:spacing w:line="240" w:lineRule="auto"/>
                          <w:ind w:left="0" w:leftChars="0" w:firstLine="0" w:firstLineChars="0"/>
                          <w:jc w:val="center"/>
                          <w:rPr>
                            <w:rFonts w:hint="eastAsia"/>
                            <w:sz w:val="18"/>
                            <w:szCs w:val="18"/>
                            <w:lang w:eastAsia="zh-CN"/>
                          </w:rPr>
                        </w:pPr>
                        <w:r>
                          <w:rPr>
                            <w:rFonts w:hint="eastAsia"/>
                            <w:sz w:val="18"/>
                            <w:szCs w:val="18"/>
                            <w:lang w:val="en-US" w:eastAsia="zh-CN"/>
                          </w:rPr>
                          <w:t>公共绿化设施区</w:t>
                        </w:r>
                      </w:p>
                      <w:p>
                        <w:pPr>
                          <w:spacing w:line="240" w:lineRule="auto"/>
                          <w:ind w:left="0" w:leftChars="0" w:firstLine="0" w:firstLineChars="0"/>
                          <w:jc w:val="center"/>
                          <w:rPr>
                            <w:rFonts w:hint="eastAsia"/>
                            <w:sz w:val="18"/>
                            <w:szCs w:val="18"/>
                            <w:lang w:val="en-US" w:eastAsia="zh-CN"/>
                          </w:rPr>
                        </w:pPr>
                        <w:r>
                          <w:rPr>
                            <w:rFonts w:hint="eastAsia"/>
                            <w:sz w:val="18"/>
                            <w:szCs w:val="18"/>
                            <w:lang w:eastAsia="zh-CN"/>
                          </w:rPr>
                          <w:t>土方：</w:t>
                        </w:r>
                        <w:r>
                          <w:rPr>
                            <w:rFonts w:hint="eastAsia"/>
                            <w:sz w:val="18"/>
                            <w:szCs w:val="18"/>
                            <w:lang w:val="en-US" w:eastAsia="zh-CN"/>
                          </w:rPr>
                          <w:t>28817</w:t>
                        </w:r>
                      </w:p>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石方：19211</w:t>
                        </w:r>
                      </w:p>
                      <w:p>
                        <w:pPr>
                          <w:spacing w:line="240" w:lineRule="auto"/>
                          <w:ind w:left="0" w:leftChars="0" w:firstLine="0" w:firstLineChars="0"/>
                          <w:jc w:val="center"/>
                          <w:rPr>
                            <w:rFonts w:hint="eastAsia"/>
                            <w:sz w:val="18"/>
                            <w:szCs w:val="18"/>
                            <w:lang w:val="en-US" w:eastAsia="zh-CN"/>
                          </w:rPr>
                        </w:pPr>
                      </w:p>
                    </w:txbxContent>
                  </v:textbox>
                </v:rect>
                <v:rect id="_x0000_s1026" o:spid="_x0000_s1026" o:spt="1" style="position:absolute;left:1910080;top:180975;height:578485;width:979170;" fillcolor="#FFFFFF" filled="t" stroked="t" coordsize="21600,21600" o:gfxdata="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iZQC91wAAAAYBAAAPAAAAAAAAAAEAIAAAACIAAABkcnMvZG93bnJldi54bWxQ&#10;SwECFAAUAAAACACHTuJARCN6/PgBAAD4AwAADgAAAAAAAAABACAAAAAmAQAAZHJzL2Uyb0RvYy54&#10;bWxQSwUGAAAAAAYABgBZAQAAkAUAAAAA&#10;">
                  <v:fill on="t" focussize="0,0"/>
                  <v:stroke weight="1.5pt" color="#000000" joinstyle="miter"/>
                  <v:imagedata o:title=""/>
                  <o:lock v:ext="edit" aspectratio="f"/>
                  <v:textbox>
                    <w:txbxContent>
                      <w:p>
                        <w:pPr>
                          <w:spacing w:line="240" w:lineRule="auto"/>
                          <w:ind w:left="0" w:leftChars="0" w:firstLine="0" w:firstLineChars="0"/>
                          <w:jc w:val="center"/>
                          <w:rPr>
                            <w:rFonts w:hint="eastAsia"/>
                            <w:sz w:val="18"/>
                            <w:szCs w:val="18"/>
                            <w:lang w:val="en-US" w:eastAsia="zh-CN"/>
                          </w:rPr>
                        </w:pPr>
                        <w:r>
                          <w:rPr>
                            <w:rFonts w:hint="eastAsia"/>
                            <w:b/>
                            <w:bCs/>
                            <w:sz w:val="18"/>
                            <w:szCs w:val="18"/>
                            <w:lang w:val="en-US" w:eastAsia="zh-CN"/>
                          </w:rPr>
                          <w:t>开挖</w:t>
                        </w:r>
                        <w:r>
                          <w:rPr>
                            <w:rFonts w:hint="eastAsia"/>
                            <w:sz w:val="18"/>
                            <w:szCs w:val="18"/>
                            <w:lang w:val="en-US" w:eastAsia="zh-CN"/>
                          </w:rPr>
                          <w:t>：126761</w:t>
                        </w:r>
                      </w:p>
                      <w:p>
                        <w:pPr>
                          <w:spacing w:line="240" w:lineRule="auto"/>
                          <w:ind w:left="0" w:leftChars="0" w:firstLine="0" w:firstLineChars="0"/>
                          <w:jc w:val="center"/>
                          <w:rPr>
                            <w:rFonts w:hint="eastAsia"/>
                            <w:sz w:val="18"/>
                            <w:szCs w:val="18"/>
                            <w:lang w:val="en-US" w:eastAsia="zh-CN"/>
                          </w:rPr>
                        </w:pPr>
                        <w:r>
                          <w:rPr>
                            <w:rFonts w:hint="eastAsia"/>
                            <w:sz w:val="18"/>
                            <w:szCs w:val="18"/>
                            <w:lang w:eastAsia="zh-CN"/>
                          </w:rPr>
                          <w:t>土方：</w:t>
                        </w:r>
                        <w:r>
                          <w:rPr>
                            <w:rFonts w:hint="eastAsia"/>
                            <w:sz w:val="18"/>
                            <w:szCs w:val="18"/>
                            <w:lang w:val="en-US" w:eastAsia="zh-CN"/>
                          </w:rPr>
                          <w:t>76057</w:t>
                        </w:r>
                      </w:p>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石方：50704</w:t>
                        </w:r>
                      </w:p>
                      <w:p>
                        <w:pPr>
                          <w:spacing w:line="240" w:lineRule="auto"/>
                          <w:ind w:left="0" w:leftChars="0" w:firstLine="0" w:firstLineChars="0"/>
                          <w:jc w:val="center"/>
                          <w:rPr>
                            <w:rFonts w:hint="eastAsia"/>
                            <w:sz w:val="21"/>
                            <w:szCs w:val="21"/>
                            <w:lang w:val="en-US" w:eastAsia="zh-CN"/>
                          </w:rPr>
                        </w:pPr>
                      </w:p>
                      <w:p>
                        <w:pPr>
                          <w:spacing w:line="240" w:lineRule="auto"/>
                          <w:ind w:left="0" w:leftChars="0" w:firstLine="0" w:firstLineChars="0"/>
                          <w:jc w:val="center"/>
                          <w:rPr>
                            <w:rFonts w:hint="eastAsia"/>
                            <w:sz w:val="21"/>
                            <w:szCs w:val="21"/>
                            <w:lang w:val="en-US" w:eastAsia="zh-CN"/>
                          </w:rPr>
                        </w:pPr>
                      </w:p>
                    </w:txbxContent>
                  </v:textbox>
                </v:rect>
                <v:rect id="_x0000_s1026" o:spid="_x0000_s1026" o:spt="1" style="position:absolute;left:3766820;top:1250315;height:635000;width:902970;" fillcolor="#FFFFFF" filled="t" stroked="t" coordsize="21600,21600" o:gfxdata="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mUAvdcAAAAGAQAADwAAAAAAAAABACAAAAAiAAAAZHJzL2Rvd25yZXYu&#10;eG1sUEsBAhQAFAAAAAgAh07iQABnb6P8AQAA+QMAAA4AAAAAAAAAAQAgAAAAJgEAAGRycy9lMm9E&#10;b2MueG1sUEsFBgAAAAAGAAYAWQEAAJQFAAAAAA==&#10;">
                  <v:fill on="t" focussize="0,0"/>
                  <v:stroke weight="1.5pt" color="#000000" joinstyle="miter"/>
                  <v:imagedata o:title=""/>
                  <o:lock v:ext="edit" aspectratio="f"/>
                  <v:textbox>
                    <w:txbxContent>
                      <w:p>
                        <w:pPr>
                          <w:spacing w:line="240" w:lineRule="auto"/>
                          <w:ind w:left="0" w:leftChars="0" w:firstLine="0" w:firstLineChars="0"/>
                          <w:jc w:val="center"/>
                          <w:rPr>
                            <w:rFonts w:hint="eastAsia"/>
                            <w:sz w:val="18"/>
                            <w:szCs w:val="18"/>
                            <w:lang w:eastAsia="zh-CN"/>
                          </w:rPr>
                        </w:pPr>
                        <w:r>
                          <w:rPr>
                            <w:rFonts w:hint="eastAsia"/>
                            <w:sz w:val="18"/>
                            <w:szCs w:val="18"/>
                            <w:lang w:val="en-US" w:eastAsia="zh-CN"/>
                          </w:rPr>
                          <w:t>房屋建筑物区</w:t>
                        </w:r>
                      </w:p>
                      <w:p>
                        <w:pPr>
                          <w:spacing w:line="240" w:lineRule="auto"/>
                          <w:ind w:left="0" w:leftChars="0" w:firstLine="0" w:firstLineChars="0"/>
                          <w:jc w:val="center"/>
                          <w:rPr>
                            <w:rFonts w:hint="eastAsia"/>
                            <w:sz w:val="18"/>
                            <w:szCs w:val="18"/>
                            <w:lang w:val="en-US" w:eastAsia="zh-CN"/>
                          </w:rPr>
                        </w:pPr>
                        <w:r>
                          <w:rPr>
                            <w:rFonts w:hint="eastAsia"/>
                            <w:sz w:val="18"/>
                            <w:szCs w:val="18"/>
                            <w:lang w:eastAsia="zh-CN"/>
                          </w:rPr>
                          <w:t>土方：</w:t>
                        </w:r>
                        <w:r>
                          <w:rPr>
                            <w:rFonts w:hint="eastAsia"/>
                            <w:sz w:val="18"/>
                            <w:szCs w:val="18"/>
                            <w:lang w:val="en-US" w:eastAsia="zh-CN"/>
                          </w:rPr>
                          <w:t>21623</w:t>
                        </w:r>
                        <w:r>
                          <w:rPr>
                            <w:rFonts w:hint="eastAsia"/>
                            <w:sz w:val="18"/>
                            <w:szCs w:val="18"/>
                            <w:lang w:eastAsia="zh-CN"/>
                          </w:rPr>
                          <w:t>石方：</w:t>
                        </w:r>
                        <w:r>
                          <w:rPr>
                            <w:rFonts w:hint="eastAsia"/>
                            <w:sz w:val="18"/>
                            <w:szCs w:val="18"/>
                            <w:lang w:val="en-US" w:eastAsia="zh-CN"/>
                          </w:rPr>
                          <w:t>14416</w:t>
                        </w:r>
                      </w:p>
                      <w:p>
                        <w:pPr>
                          <w:spacing w:line="240" w:lineRule="auto"/>
                          <w:ind w:left="0" w:leftChars="0" w:firstLine="0" w:firstLineChars="0"/>
                          <w:jc w:val="center"/>
                          <w:rPr>
                            <w:rFonts w:hint="eastAsia"/>
                            <w:sz w:val="21"/>
                            <w:szCs w:val="21"/>
                            <w:lang w:val="en-US" w:eastAsia="zh-CN"/>
                          </w:rPr>
                        </w:pPr>
                      </w:p>
                    </w:txbxContent>
                  </v:textbox>
                </v:rect>
                <v:rect id="_x0000_s1026" o:spid="_x0000_s1026" o:spt="1" style="position:absolute;left:3768090;top:140335;height:720090;width:955675;" fillcolor="#FFFFFF" filled="t" stroked="t" coordsize="21600,21600" o:gfxdata="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iZQC91wAAAAYBAAAPAAAAAAAAAAEAIAAAACIAAABkcnMvZG93bnJldi54bWxQ&#10;SwECFAAUAAAACACHTuJApKxPa/gBAAD4AwAADgAAAAAAAAABACAAAAAmAQAAZHJzL2Uyb0RvYy54&#10;bWxQSwUGAAAAAAYABgBZAQAAkAUAAAAA&#10;">
                  <v:fill on="t" focussize="0,0"/>
                  <v:stroke weight="1.5pt" color="#000000" joinstyle="miter"/>
                  <v:imagedata o:title=""/>
                  <o:lock v:ext="edit" aspectratio="f"/>
                  <v:textbox>
                    <w:txbxContent>
                      <w:p>
                        <w:pPr>
                          <w:spacing w:line="240" w:lineRule="auto"/>
                          <w:ind w:left="0" w:leftChars="0" w:firstLine="0" w:firstLineChars="0"/>
                          <w:jc w:val="center"/>
                          <w:rPr>
                            <w:rFonts w:hint="eastAsia"/>
                            <w:sz w:val="18"/>
                            <w:szCs w:val="18"/>
                            <w:lang w:val="en-US" w:eastAsia="zh-CN"/>
                          </w:rPr>
                        </w:pPr>
                        <w:r>
                          <w:rPr>
                            <w:rFonts w:hint="eastAsia"/>
                            <w:b/>
                            <w:bCs/>
                            <w:sz w:val="18"/>
                            <w:szCs w:val="18"/>
                            <w:lang w:val="en-US" w:eastAsia="zh-CN"/>
                          </w:rPr>
                          <w:t>回填</w:t>
                        </w:r>
                        <w:r>
                          <w:rPr>
                            <w:rFonts w:hint="eastAsia"/>
                            <w:sz w:val="18"/>
                            <w:szCs w:val="18"/>
                            <w:lang w:val="en-US" w:eastAsia="zh-CN"/>
                          </w:rPr>
                          <w:t>：131621</w:t>
                        </w:r>
                      </w:p>
                      <w:p>
                        <w:pPr>
                          <w:spacing w:line="240" w:lineRule="auto"/>
                          <w:ind w:left="0" w:leftChars="0" w:firstLine="0" w:firstLineChars="0"/>
                          <w:jc w:val="both"/>
                          <w:rPr>
                            <w:rFonts w:hint="eastAsia"/>
                            <w:sz w:val="18"/>
                            <w:szCs w:val="18"/>
                            <w:lang w:val="en-US" w:eastAsia="zh-CN"/>
                          </w:rPr>
                        </w:pPr>
                        <w:r>
                          <w:rPr>
                            <w:rFonts w:hint="eastAsia"/>
                            <w:sz w:val="18"/>
                            <w:szCs w:val="18"/>
                            <w:lang w:val="en-US" w:eastAsia="zh-CN"/>
                          </w:rPr>
                          <w:t>土方：76057</w:t>
                        </w:r>
                      </w:p>
                      <w:p>
                        <w:pPr>
                          <w:spacing w:line="240" w:lineRule="auto"/>
                          <w:ind w:left="0" w:leftChars="0" w:firstLine="0" w:firstLineChars="0"/>
                          <w:jc w:val="both"/>
                          <w:rPr>
                            <w:rFonts w:hint="eastAsia"/>
                            <w:sz w:val="18"/>
                            <w:szCs w:val="18"/>
                            <w:lang w:val="en-US" w:eastAsia="zh-CN"/>
                          </w:rPr>
                        </w:pPr>
                        <w:r>
                          <w:rPr>
                            <w:rFonts w:hint="eastAsia"/>
                            <w:sz w:val="18"/>
                            <w:szCs w:val="18"/>
                            <w:lang w:val="en-US" w:eastAsia="zh-CN"/>
                          </w:rPr>
                          <w:t>石方：50704</w:t>
                        </w:r>
                      </w:p>
                      <w:p>
                        <w:pPr>
                          <w:spacing w:line="240" w:lineRule="auto"/>
                          <w:ind w:left="0" w:leftChars="0" w:firstLine="0" w:firstLineChars="0"/>
                          <w:jc w:val="left"/>
                          <w:rPr>
                            <w:rFonts w:hint="eastAsia"/>
                            <w:sz w:val="18"/>
                            <w:szCs w:val="18"/>
                            <w:lang w:val="en-US" w:eastAsia="zh-CN"/>
                          </w:rPr>
                        </w:pPr>
                        <w:r>
                          <w:rPr>
                            <w:rFonts w:hint="eastAsia"/>
                            <w:sz w:val="18"/>
                            <w:szCs w:val="18"/>
                            <w:lang w:val="en-US" w:eastAsia="zh-CN"/>
                          </w:rPr>
                          <w:t>表土：4860</w:t>
                        </w:r>
                      </w:p>
                    </w:txbxContent>
                  </v:textbox>
                </v:rect>
                <v:shape id="_x0000_s1026" o:spid="_x0000_s1026" o:spt="32" type="#_x0000_t32" style="position:absolute;left:109855;top:1651636;flip:x;height:1270;width:1023620;" filled="f" stroked="t" coordsize="21600,21600" o:gfxdata="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D3w7tUAAAAGAQAADwAAAAAAAAABACAAAAAiAAAAZHJzL2Rv&#10;d25yZXYueG1sUEsBAhQAFAAAAAgAh07iQLSrgzAEAgAAxgMAAA4AAAAAAAAAAQAgAAAAJAEAAGRy&#10;cy9lMm9Eb2MueG1sUEsFBgAAAAAGAAYAWQEAAJoFAAAAAA==&#10;">
                  <v:fill on="f" focussize="0,0"/>
                  <v:stroke weight="1.5pt" color="#000000" joinstyle="round" endarrow="open"/>
                  <v:imagedata o:title=""/>
                  <o:lock v:ext="edit" aspectratio="f"/>
                </v:shape>
                <v:shape id="_x0000_s1026" o:spid="_x0000_s1026" o:spt="32" type="#_x0000_t32" style="position:absolute;left:2858770;top:1626870;flip:y;height:5715;width:822960;" filled="f" stroked="t" coordsize="21600,21600" o:gfxdata="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PfDu1QAAAAYBAAAPAAAAAAAAAAEAIAAAACIAAABkcnMvZG93&#10;bnJldi54bWxQSwECFAAUAAAACACHTuJA7/OZ+AMCAADGAwAADgAAAAAAAAABACAAAAAkAQAAZHJz&#10;L2Uyb0RvYy54bWxQSwUGAAAAAAYABgBZAQAAmQUAAAAA&#10;">
                  <v:fill on="f" focussize="0,0"/>
                  <v:stroke weight="1.5pt" color="#000000" joinstyle="round" endarrow="open"/>
                  <v:imagedata o:title=""/>
                  <o:lock v:ext="edit" aspectratio="f"/>
                </v:shape>
                <v:rect id="_x0000_s1026" o:spid="_x0000_s1026" o:spt="1" style="position:absolute;left:1743710;top:3752215;height:615315;width:1035685;" fillcolor="#FFFFFF" filled="t" stroked="t" coordsize="21600,21600" o:gfxdata="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mUAvdcAAAAGAQAADwAAAAAAAAABACAAAAAiAAAAZHJzL2Rvd25yZXYu&#10;eG1sUEsBAhQAFAAAAAgAh07iQP2ZrKP8AQAA+gMAAA4AAAAAAAAAAQAgAAAAJgEAAGRycy9lMm9E&#10;b2MueG1sUEsFBgAAAAAGAAYAWQEAAJQFAAAAAA==&#10;">
                  <v:fill on="t" focussize="0,0"/>
                  <v:stroke weight="1.5pt" color="#000000" joinstyle="miter"/>
                  <v:imagedata o:title=""/>
                  <o:lock v:ext="edit" aspectratio="f"/>
                  <v:textbox>
                    <w:txbxContent>
                      <w:p>
                        <w:pPr>
                          <w:spacing w:line="240" w:lineRule="auto"/>
                          <w:ind w:left="0" w:leftChars="0" w:firstLine="0" w:firstLineChars="0"/>
                          <w:jc w:val="center"/>
                          <w:rPr>
                            <w:rFonts w:hint="eastAsia"/>
                            <w:sz w:val="18"/>
                            <w:szCs w:val="18"/>
                            <w:lang w:eastAsia="zh-CN"/>
                          </w:rPr>
                        </w:pPr>
                        <w:r>
                          <w:rPr>
                            <w:rFonts w:hint="eastAsia"/>
                            <w:sz w:val="18"/>
                            <w:szCs w:val="18"/>
                            <w:lang w:val="en-US" w:eastAsia="zh-CN"/>
                          </w:rPr>
                          <w:t>道路区</w:t>
                        </w:r>
                      </w:p>
                      <w:p>
                        <w:pPr>
                          <w:spacing w:line="240" w:lineRule="auto"/>
                          <w:ind w:left="0" w:leftChars="0" w:firstLine="0" w:firstLineChars="0"/>
                          <w:jc w:val="center"/>
                          <w:rPr>
                            <w:rFonts w:hint="eastAsia"/>
                            <w:sz w:val="18"/>
                            <w:szCs w:val="18"/>
                            <w:lang w:val="en-US" w:eastAsia="zh-CN"/>
                          </w:rPr>
                        </w:pPr>
                        <w:r>
                          <w:rPr>
                            <w:rFonts w:hint="eastAsia"/>
                            <w:sz w:val="18"/>
                            <w:szCs w:val="18"/>
                            <w:lang w:eastAsia="zh-CN"/>
                          </w:rPr>
                          <w:t>土方：</w:t>
                        </w:r>
                        <w:r>
                          <w:rPr>
                            <w:rFonts w:hint="eastAsia"/>
                            <w:sz w:val="18"/>
                            <w:szCs w:val="18"/>
                            <w:lang w:val="en-US" w:eastAsia="zh-CN"/>
                          </w:rPr>
                          <w:t>15212</w:t>
                        </w:r>
                      </w:p>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石方：10141</w:t>
                        </w:r>
                      </w:p>
                      <w:p>
                        <w:pPr>
                          <w:spacing w:line="240" w:lineRule="auto"/>
                          <w:ind w:left="0" w:leftChars="0" w:firstLine="0" w:firstLineChars="0"/>
                          <w:jc w:val="center"/>
                          <w:rPr>
                            <w:rFonts w:hint="eastAsia"/>
                            <w:sz w:val="21"/>
                            <w:szCs w:val="21"/>
                            <w:lang w:val="en-US" w:eastAsia="zh-CN"/>
                          </w:rPr>
                        </w:pPr>
                      </w:p>
                    </w:txbxContent>
                  </v:textbox>
                </v:rect>
                <v:rect id="_x0000_s1026" o:spid="_x0000_s1026" o:spt="1" style="position:absolute;left:3733165;top:2426970;height:702310;width:892810;" fillcolor="#FFFFFF" filled="t" stroked="t" coordsize="21600,21600" o:gfxdata="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iZQC91wAAAAYBAAAPAAAAAAAAAAEAIAAAACIAAABkcnMvZG93bnJldi54bWxQ&#10;SwECFAAUAAAACACHTuJA/MzOePgBAAD5AwAADgAAAAAAAAABACAAAAAmAQAAZHJzL2Uyb0RvYy54&#10;bWxQSwUGAAAAAAYABgBZAQAAkAUAAAAA&#10;">
                  <v:fill on="t" focussize="0,0"/>
                  <v:stroke weight="1.5pt" color="#000000" joinstyle="miter"/>
                  <v:imagedata o:title=""/>
                  <o:lock v:ext="edit" aspectratio="f"/>
                  <v:textbox>
                    <w:txbxContent>
                      <w:p>
                        <w:pPr>
                          <w:spacing w:line="240" w:lineRule="auto"/>
                          <w:ind w:left="0" w:leftChars="0" w:firstLine="0" w:firstLineChars="0"/>
                          <w:jc w:val="center"/>
                          <w:rPr>
                            <w:rFonts w:hint="eastAsia"/>
                            <w:sz w:val="18"/>
                            <w:szCs w:val="18"/>
                            <w:lang w:eastAsia="zh-CN"/>
                          </w:rPr>
                        </w:pPr>
                        <w:r>
                          <w:rPr>
                            <w:rFonts w:hint="eastAsia"/>
                            <w:sz w:val="18"/>
                            <w:szCs w:val="18"/>
                            <w:lang w:val="en-US" w:eastAsia="zh-CN"/>
                          </w:rPr>
                          <w:t>公共绿化设施区</w:t>
                        </w:r>
                      </w:p>
                      <w:p>
                        <w:pPr>
                          <w:spacing w:line="240" w:lineRule="auto"/>
                          <w:ind w:left="0" w:leftChars="0" w:firstLine="0" w:firstLineChars="0"/>
                          <w:jc w:val="center"/>
                          <w:rPr>
                            <w:rFonts w:hint="eastAsia"/>
                            <w:sz w:val="18"/>
                            <w:szCs w:val="18"/>
                            <w:lang w:val="en-US" w:eastAsia="zh-CN"/>
                          </w:rPr>
                        </w:pPr>
                        <w:r>
                          <w:rPr>
                            <w:rFonts w:hint="eastAsia"/>
                            <w:sz w:val="18"/>
                            <w:szCs w:val="18"/>
                            <w:lang w:eastAsia="zh-CN"/>
                          </w:rPr>
                          <w:t>土方：</w:t>
                        </w:r>
                        <w:r>
                          <w:rPr>
                            <w:rFonts w:hint="eastAsia"/>
                            <w:sz w:val="18"/>
                            <w:szCs w:val="18"/>
                            <w:lang w:val="en-US" w:eastAsia="zh-CN"/>
                          </w:rPr>
                          <w:t>36344</w:t>
                        </w:r>
                      </w:p>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石方：24229</w:t>
                        </w:r>
                      </w:p>
                      <w:p>
                        <w:pPr>
                          <w:spacing w:line="240" w:lineRule="auto"/>
                          <w:ind w:left="0" w:leftChars="0" w:firstLine="0" w:firstLineChars="0"/>
                          <w:jc w:val="center"/>
                          <w:rPr>
                            <w:rFonts w:hint="eastAsia"/>
                            <w:sz w:val="21"/>
                            <w:szCs w:val="21"/>
                            <w:lang w:val="en-US" w:eastAsia="zh-CN"/>
                          </w:rPr>
                        </w:pPr>
                      </w:p>
                    </w:txbxContent>
                  </v:textbox>
                </v:rect>
                <v:shape id="_x0000_s1026" o:spid="_x0000_s1026" o:spt="32" type="#_x0000_t32" style="position:absolute;left:189230;top:2818765;flip:x;height:2540;width:1082040;" filled="f" stroked="t" coordsize="21600,21600" o:gfxdata="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PfDu1QAAAAYBAAAPAAAAAAAAAAEAIAAAACIAAABkcnMvZG93&#10;bnJldi54bWxQSwECFAAUAAAACACHTuJAPW9DcQMCAADGAwAADgAAAAAAAAABACAAAAAkAQAAZHJz&#10;L2Uyb0RvYy54bWxQSwUGAAAAAAYABgBZAQAAmQUAAAAA&#10;">
                  <v:fill on="f" focussize="0,0"/>
                  <v:stroke weight="1.5pt" color="#000000" joinstyle="round" endarrow="open"/>
                  <v:imagedata o:title=""/>
                  <o:lock v:ext="edit" aspectratio="f"/>
                </v:shape>
                <v:shape id="_x0000_s1026" o:spid="_x0000_s1026" o:spt="32" type="#_x0000_t32" style="position:absolute;left:2817495;top:2794000;height:0;width:850900;" filled="f" stroked="t" coordsize="21600,21600" o:gfxdata="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1OoZmdcAAAAGAQAADwAAAAAAAAABACAAAAAiAAAAZHJzL2Rvd25yZXYu&#10;eG1sUEsBAhQAFAAAAAgAh07iQL6S+Uj8AQAAuQMAAA4AAAAAAAAAAQAgAAAAJgEAAGRycy9lMm9E&#10;b2MueG1sUEsFBgAAAAAGAAYAWQEAAJQFAAAAAA==&#10;">
                  <v:fill on="f" focussize="0,0"/>
                  <v:stroke weight="1.5pt" color="#000000" joinstyle="round" endarrow="open"/>
                  <v:imagedata o:title=""/>
                  <o:lock v:ext="edit" aspectratio="f"/>
                </v:shape>
                <v:shape id="_x0000_s1026" o:spid="_x0000_s1026" o:spt="202" type="#_x0000_t202" style="position:absolute;left:2895600;top:252730;height:776605;width:861695;" filled="f" stroked="f" coordsize="21600,21600" o:gfxdata="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0ZSSzXAAAABgEAAA8AAAAAAAAAAQAgAAAAIgAAAGRycy9kb3ducmV2LnhtbFBL&#10;AQIUABQAAAAIAIdO4kBbz9PCMAIAADQEAAAOAAAAAAAAAAEAIAAAACYBAABkcnMvZTJvRG9jLnht&#10;bFBLBQYAAAAABgAGAFkBAADIBQAAAAA=&#10;">
                  <v:fill on="f" focussize="0,0"/>
                  <v:stroke on="f" weight="0.5pt"/>
                  <v:imagedata o:title=""/>
                  <o:lock v:ext="edit" aspectratio="f"/>
                  <v:textbox>
                    <w:txbxContent>
                      <w:p>
                        <w:pPr>
                          <w:spacing w:line="240" w:lineRule="auto"/>
                          <w:ind w:left="0" w:leftChars="0" w:firstLine="0" w:firstLineChars="0"/>
                          <w:jc w:val="both"/>
                          <w:rPr>
                            <w:rFonts w:hint="eastAsia"/>
                            <w:sz w:val="18"/>
                            <w:szCs w:val="18"/>
                            <w:lang w:val="en-US" w:eastAsia="zh-CN"/>
                          </w:rPr>
                        </w:pPr>
                        <w:r>
                          <w:rPr>
                            <w:rFonts w:hint="eastAsia"/>
                            <w:sz w:val="18"/>
                            <w:szCs w:val="18"/>
                            <w:lang w:val="en-US" w:eastAsia="zh-CN"/>
                          </w:rPr>
                          <w:t>土方：76057</w:t>
                        </w:r>
                      </w:p>
                      <w:p>
                        <w:pPr>
                          <w:pStyle w:val="2"/>
                          <w:ind w:left="0" w:leftChars="0" w:firstLine="0" w:firstLineChars="0"/>
                          <w:rPr>
                            <w:rFonts w:hint="eastAsia"/>
                            <w:sz w:val="18"/>
                            <w:szCs w:val="18"/>
                            <w:lang w:val="en-US" w:eastAsia="zh-CN"/>
                          </w:rPr>
                        </w:pPr>
                        <w:r>
                          <w:rPr>
                            <w:rFonts w:hint="eastAsia"/>
                            <w:sz w:val="18"/>
                            <w:szCs w:val="18"/>
                            <w:lang w:val="en-US" w:eastAsia="zh-CN"/>
                          </w:rPr>
                          <w:t>石方：50704</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sz w:val="18"/>
                            <w:szCs w:val="18"/>
                            <w:lang w:val="en-US" w:eastAsia="zh-CN"/>
                          </w:rPr>
                        </w:pPr>
                      </w:p>
                    </w:txbxContent>
                  </v:textbox>
                </v:shape>
                <v:shape id="_x0000_s1026" o:spid="_x0000_s1026" o:spt="32" type="#_x0000_t32" style="position:absolute;left:5220970;top:1070610;height:2989580;width:0;" filled="f" stroked="t" coordsize="21600,21600" o:gfxdata="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L8LC7UAAAABgEAAA8AAAAAAAAAAQAgAAAAIgAAAGRycy9kb3ducmV2LnhtbFBLAQIU&#10;ABQAAAAIAIdO4kDAXhSB9wEAALkDAAAOAAAAAAAAAAEAIAAAACMBAABkcnMvZTJvRG9jLnhtbFBL&#10;BQYAAAAABgAGAFkBAACMBQAAAAA=&#10;">
                  <v:fill on="f" focussize="0,0"/>
                  <v:stroke weight="1.5pt" color="#000000" joinstyle="miter"/>
                  <v:imagedata o:title=""/>
                  <o:lock v:ext="edit" aspectratio="f"/>
                </v:shape>
                <v:shape id="_x0000_s1026" o:spid="_x0000_s1026" o:spt="202" type="#_x0000_t202" style="position:absolute;left:2809875;top:1338580;height:576580;width:937895;" filled="f" stroked="f" coordsize="21600,21600" o:gfxdata="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9GUks1wAAAAYBAAAPAAAAAAAAAAEAIAAAACIAAABkcnMvZG93bnJldi54bWxQSwEC&#10;FAAUAAAACACHTuJAZNOg4C4CAAA1BAAADgAAAAAAAAABACAAAAAm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土方：21623</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石方：14416</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lang w:val="en-US" w:eastAsia="zh-CN"/>
                          </w:rPr>
                        </w:pPr>
                      </w:p>
                    </w:txbxContent>
                  </v:textbox>
                </v:shape>
                <v:shape id="_x0000_s1026" o:spid="_x0000_s1026" o:spt="32" type="#_x0000_t32" style="position:absolute;left:4620895;top:2839720;flip:x;height:13335;width:606425;" filled="f" stroked="t" coordsize="21600,21600" o:gfxdata="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D3w7tUAAAAGAQAADwAAAAAAAAABACAAAAAiAAAAZHJz&#10;L2Rvd25yZXYueG1sUEsBAhQAFAAAAAgAh07iQA3xtWIHAgAAxwMAAA4AAAAAAAAAAQAgAAAAJAEA&#10;AGRycy9lMm9Eb2MueG1sUEsFBgAAAAAGAAYAWQEAAJ0FAAAAAA==&#10;">
                  <v:fill on="f" focussize="0,0"/>
                  <v:stroke weight="1.5pt" color="#000000" joinstyle="round" endarrow="open"/>
                  <v:imagedata o:title=""/>
                  <o:lock v:ext="edit" aspectratio="f"/>
                </v:shape>
                <v:shape id="_x0000_s1026" o:spid="_x0000_s1026" o:spt="32" type="#_x0000_t32" style="position:absolute;left:2837180;top:4019550;flip:y;height:0;width:812800;" filled="f" stroked="t" coordsize="21600,21600" o:gfxdata="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D3w7tUAAAAGAQAADwAAAAAAAAABACAAAAAiAAAAZHJzL2Rv&#10;d25yZXYueG1sUEsBAhQAFAAAAAgAh07iQMuGHu0EAgAAwwMAAA4AAAAAAAAAAQAgAAAAJAEAAGRy&#10;cy9lMm9Eb2MueG1sUEsFBgAAAAAGAAYAWQEAAJoFAAAAAA==&#10;">
                  <v:fill on="f" focussize="0,0"/>
                  <v:stroke weight="1.5pt" color="#000000" joinstyle="round" endarrow="open"/>
                  <v:imagedata o:title=""/>
                  <o:lock v:ext="edit" aspectratio="f"/>
                </v:shape>
                <v:shape id="_x0000_s1026" o:spid="_x0000_s1026" o:spt="32" type="#_x0000_t32" style="position:absolute;left:236855;top:4027170;flip:x;height:0;width:1079500;" filled="f" stroked="t" coordsize="21600,21600" o:gfxdata="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A98O7VAAAABgEAAA8AAAAAAAAAAQAgAAAAIgAAAGRycy9k&#10;b3ducmV2LnhtbFBLAQIUABQAAAAIAIdO4kCuj2S4BQIAAMMDAAAOAAAAAAAAAAEAIAAAACQBAABk&#10;cnMvZTJvRG9jLnhtbFBLBQYAAAAABgAGAFkBAACbBQAAAAA=&#10;">
                  <v:fill on="f" focussize="0,0"/>
                  <v:stroke weight="1.5pt" color="#000000" joinstyle="round" endarrow="open"/>
                  <v:imagedata o:title=""/>
                  <o:lock v:ext="edit" aspectratio="f"/>
                </v:shape>
                <v:rect id="_x0000_s1026" o:spid="_x0000_s1026" o:spt="1" style="position:absolute;left:1791335;top:1325245;height:573405;width:1035685;" fillcolor="#FFFFFF" filled="t" stroked="t" coordsize="21600,21600" o:gfxdata="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JlAL3XAAAABgEAAA8AAAAAAAAAAQAgAAAAIgAAAGRycy9kb3ducmV2&#10;LnhtbFBLAQIUABQAAAAIAIdO4kClxzdh/QEAAPoDAAAOAAAAAAAAAAEAIAAAACYBAABkcnMvZTJv&#10;RG9jLnhtbFBLBQYAAAAABgAGAFkBAACVBQAAAAA=&#10;">
                  <v:fill on="t" focussize="0,0"/>
                  <v:stroke weight="1.5pt" color="#000000" joinstyle="miter"/>
                  <v:imagedata o:title=""/>
                  <o:lock v:ext="edit" aspectratio="f"/>
                  <v:textbox>
                    <w:txbxContent>
                      <w:p>
                        <w:pPr>
                          <w:spacing w:line="240" w:lineRule="auto"/>
                          <w:ind w:left="0" w:leftChars="0" w:firstLine="0" w:firstLineChars="0"/>
                          <w:jc w:val="center"/>
                          <w:rPr>
                            <w:rFonts w:hint="eastAsia"/>
                            <w:sz w:val="18"/>
                            <w:szCs w:val="18"/>
                            <w:lang w:eastAsia="zh-CN"/>
                          </w:rPr>
                        </w:pPr>
                        <w:r>
                          <w:rPr>
                            <w:rFonts w:hint="eastAsia"/>
                            <w:sz w:val="18"/>
                            <w:szCs w:val="18"/>
                            <w:lang w:val="en-US" w:eastAsia="zh-CN"/>
                          </w:rPr>
                          <w:t>房屋建筑物区</w:t>
                        </w:r>
                      </w:p>
                      <w:p>
                        <w:pPr>
                          <w:spacing w:line="240" w:lineRule="auto"/>
                          <w:ind w:left="0" w:leftChars="0" w:firstLine="0" w:firstLineChars="0"/>
                          <w:jc w:val="center"/>
                          <w:rPr>
                            <w:rFonts w:hint="eastAsia"/>
                            <w:sz w:val="18"/>
                            <w:szCs w:val="18"/>
                            <w:lang w:val="en-US" w:eastAsia="zh-CN"/>
                          </w:rPr>
                        </w:pPr>
                        <w:r>
                          <w:rPr>
                            <w:rFonts w:hint="eastAsia"/>
                            <w:sz w:val="18"/>
                            <w:szCs w:val="18"/>
                            <w:lang w:eastAsia="zh-CN"/>
                          </w:rPr>
                          <w:t>土方：</w:t>
                        </w:r>
                        <w:r>
                          <w:rPr>
                            <w:rFonts w:hint="eastAsia"/>
                            <w:sz w:val="18"/>
                            <w:szCs w:val="18"/>
                            <w:lang w:val="en-US" w:eastAsia="zh-CN"/>
                          </w:rPr>
                          <w:t>32028</w:t>
                        </w:r>
                      </w:p>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石方：21352</w:t>
                        </w:r>
                      </w:p>
                      <w:p>
                        <w:pPr>
                          <w:spacing w:line="240" w:lineRule="auto"/>
                          <w:ind w:left="0" w:leftChars="0" w:firstLine="0" w:firstLineChars="0"/>
                          <w:jc w:val="center"/>
                          <w:rPr>
                            <w:rFonts w:hint="eastAsia"/>
                            <w:sz w:val="21"/>
                            <w:szCs w:val="21"/>
                            <w:lang w:val="en-US" w:eastAsia="zh-CN"/>
                          </w:rPr>
                        </w:pPr>
                      </w:p>
                    </w:txbxContent>
                  </v:textbox>
                </v:rect>
                <v:rect id="_x0000_s1026" o:spid="_x0000_s1026" o:spt="1" style="position:absolute;left:3705860;top:3744595;height:626110;width:897255;" fillcolor="#FFFFFF" filled="t" stroked="t" coordsize="21600,21600" o:gfxdata="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mUAvdcAAAAGAQAADwAAAAAAAAABACAAAAAiAAAAZHJzL2Rvd25yZXYu&#10;eG1sUEsBAhQAFAAAAAgAh07iQN/lUqP8AQAA+QMAAA4AAAAAAAAAAQAgAAAAJgEAAGRycy9lMm9E&#10;b2MueG1sUEsFBgAAAAAGAAYAWQEAAJQFAAAAAA==&#10;">
                  <v:fill on="t" focussize="0,0"/>
                  <v:stroke weight="1.5pt" color="#000000" joinstyle="miter"/>
                  <v:imagedata o:title=""/>
                  <o:lock v:ext="edit" aspectratio="f"/>
                  <v:textbox>
                    <w:txbxContent>
                      <w:p>
                        <w:pPr>
                          <w:spacing w:line="240" w:lineRule="auto"/>
                          <w:ind w:left="0" w:leftChars="0" w:firstLine="0" w:firstLineChars="0"/>
                          <w:jc w:val="center"/>
                          <w:rPr>
                            <w:rFonts w:hint="eastAsia"/>
                            <w:sz w:val="18"/>
                            <w:szCs w:val="18"/>
                            <w:lang w:eastAsia="zh-CN"/>
                          </w:rPr>
                        </w:pPr>
                        <w:r>
                          <w:rPr>
                            <w:rFonts w:hint="eastAsia"/>
                            <w:sz w:val="18"/>
                            <w:szCs w:val="18"/>
                            <w:lang w:val="en-US" w:eastAsia="zh-CN"/>
                          </w:rPr>
                          <w:t>道路区</w:t>
                        </w:r>
                      </w:p>
                      <w:p>
                        <w:pPr>
                          <w:spacing w:line="240" w:lineRule="auto"/>
                          <w:ind w:left="0" w:leftChars="0" w:firstLine="0" w:firstLineChars="0"/>
                          <w:jc w:val="center"/>
                          <w:rPr>
                            <w:rFonts w:hint="eastAsia"/>
                            <w:sz w:val="18"/>
                            <w:szCs w:val="18"/>
                            <w:lang w:val="en-US" w:eastAsia="zh-CN"/>
                          </w:rPr>
                        </w:pPr>
                        <w:r>
                          <w:rPr>
                            <w:rFonts w:hint="eastAsia"/>
                            <w:sz w:val="18"/>
                            <w:szCs w:val="18"/>
                            <w:lang w:eastAsia="zh-CN"/>
                          </w:rPr>
                          <w:t>土方：</w:t>
                        </w:r>
                        <w:r>
                          <w:rPr>
                            <w:rFonts w:hint="eastAsia"/>
                            <w:sz w:val="18"/>
                            <w:szCs w:val="18"/>
                            <w:lang w:val="en-US" w:eastAsia="zh-CN"/>
                          </w:rPr>
                          <w:t>18090</w:t>
                        </w:r>
                      </w:p>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石方：12059</w:t>
                        </w:r>
                      </w:p>
                      <w:p>
                        <w:pPr>
                          <w:spacing w:line="240" w:lineRule="auto"/>
                          <w:ind w:left="0" w:leftChars="0" w:firstLine="0" w:firstLineChars="0"/>
                          <w:jc w:val="center"/>
                          <w:rPr>
                            <w:rFonts w:hint="eastAsia"/>
                            <w:sz w:val="21"/>
                            <w:szCs w:val="21"/>
                            <w:lang w:val="en-US" w:eastAsia="zh-CN"/>
                          </w:rPr>
                        </w:pPr>
                      </w:p>
                    </w:txbxContent>
                  </v:textbox>
                </v:rect>
                <v:shape id="_x0000_s1026" o:spid="_x0000_s1026" o:spt="32" type="#_x0000_t32" style="position:absolute;left:2894330;top:503555;height:0;width:850900;" filled="f" stroked="t" coordsize="21600,21600" o:gfxdata="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1OoZmdcAAAAGAQAADwAAAAAAAAABACAAAAAiAAAAZHJzL2Rvd25yZXYu&#10;eG1sUEsBAhQAFAAAAAgAh07iQDPZtYb8AQAAuAMAAA4AAAAAAAAAAQAgAAAAJgEAAGRycy9lMm9E&#10;b2MueG1sUEsFBgAAAAAGAAYAWQEAAJQFAAAAAA==&#10;">
                  <v:fill on="f" focussize="0,0"/>
                  <v:stroke weight="1.5pt" color="#000000" joinstyle="round" endarrow="open"/>
                  <v:imagedata o:title=""/>
                  <o:lock v:ext="edit" aspectratio="f"/>
                </v:shape>
                <v:shape id="_x0000_s1026" o:spid="_x0000_s1026" o:spt="32" type="#_x0000_t32" style="position:absolute;left:1029970;top:452120;flip:x y;height:4445;width:847725;" filled="f" stroked="t" coordsize="21600,21600" o:gfxdata="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TVdjWAAAABgEAAA8AAAAAAAAAAQAgAAAAIgAAAGRy&#10;cy9kb3ducmV2LnhtbFBLAQIUABQAAAAIAIdO4kDKHwAcBwIAAM8DAAAOAAAAAAAAAAEAIAAAACUB&#10;AABkcnMvZTJvRG9jLnhtbFBLBQYAAAAABgAGAFkBAACeBQAAAAA=&#10;">
                  <v:fill on="f" focussize="0,0"/>
                  <v:stroke weight="1.5pt" color="#000000" joinstyle="round" endarrow="open"/>
                  <v:imagedata o:title=""/>
                  <o:lock v:ext="edit" aspectratio="f"/>
                </v:shape>
                <v:shape id="_x0000_s1026" o:spid="_x0000_s1026" o:spt="202" type="#_x0000_t202" style="position:absolute;left:1031875;top:213360;height:653415;width:652145;" filled="f" stroked="f" coordsize="21600,21600" o:gfxdata="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9GUks1wAAAAYBAAAPAAAAAAAAAAEAIAAAACIAAABkcnMvZG93bnJldi54bWxQ&#10;SwECFAAUAAAACACHTuJAszFowzECAAA0BAAADgAAAAAAAAABACAAAAAmAQAAZHJzL2Uyb0RvYy54&#10;bWxQSwUGAAAAAAYABgBZAQAAyQUAAAAA&#10;">
                  <v:fill on="f" focussize="0,0"/>
                  <v:stroke on="f" weight="0.5pt"/>
                  <v:imagedata o:title=""/>
                  <o:lock v:ext="edit" aspectratio="f"/>
                  <v:textbox>
                    <w:txbxContent>
                      <w:p>
                        <w:pPr>
                          <w:spacing w:line="240" w:lineRule="auto"/>
                          <w:ind w:left="0" w:leftChars="0" w:firstLine="0" w:firstLineChars="0"/>
                          <w:jc w:val="both"/>
                          <w:rPr>
                            <w:rFonts w:hint="eastAsia"/>
                            <w:sz w:val="18"/>
                            <w:szCs w:val="18"/>
                            <w:lang w:val="en-US" w:eastAsia="zh-CN"/>
                          </w:rPr>
                        </w:pPr>
                        <w:r>
                          <w:rPr>
                            <w:rFonts w:hint="eastAsia"/>
                            <w:sz w:val="18"/>
                            <w:szCs w:val="18"/>
                            <w:lang w:val="en-US" w:eastAsia="zh-CN"/>
                          </w:rPr>
                          <w:t>土方：0</w:t>
                        </w:r>
                      </w:p>
                      <w:p>
                        <w:pPr>
                          <w:pStyle w:val="2"/>
                          <w:ind w:left="0" w:leftChars="0" w:firstLine="0" w:firstLineChars="0"/>
                          <w:rPr>
                            <w:rFonts w:hint="eastAsia"/>
                            <w:sz w:val="18"/>
                            <w:szCs w:val="18"/>
                            <w:lang w:val="en-US" w:eastAsia="zh-CN"/>
                          </w:rPr>
                        </w:pPr>
                        <w:r>
                          <w:rPr>
                            <w:rFonts w:hint="eastAsia"/>
                            <w:sz w:val="18"/>
                            <w:szCs w:val="18"/>
                            <w:lang w:val="en-US" w:eastAsia="zh-CN"/>
                          </w:rPr>
                          <w:t>石方：0</w:t>
                        </w:r>
                      </w:p>
                    </w:txbxContent>
                  </v:textbox>
                </v:shape>
                <v:shape id="_x0000_s1026" o:spid="_x0000_s1026" o:spt="202" type="#_x0000_t202" style="position:absolute;left:284480;top:1360805;height:767080;width:918845;" filled="f" stroked="f" coordsize="21600,21600" o:gfxdata="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9GUks1wAAAAYBAAAPAAAAAAAAAAEAIAAAACIAAABkcnMvZG93bnJldi54bWxQ&#10;SwECFAAUAAAACACHTuJAhM/emTECAAA0BAAADgAAAAAAAAABACAAAAAmAQAAZHJzL2Uyb0RvYy54&#10;bWxQSwUGAAAAAAYABgBZAQAAy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18"/>
                            <w:szCs w:val="18"/>
                            <w:lang w:val="en-US" w:eastAsia="zh-CN"/>
                          </w:rPr>
                        </w:pPr>
                        <w:r>
                          <w:rPr>
                            <w:rFonts w:hint="eastAsia"/>
                            <w:sz w:val="18"/>
                            <w:szCs w:val="18"/>
                            <w:lang w:val="en-US" w:eastAsia="zh-CN"/>
                          </w:rPr>
                          <w:t>土方：0</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18"/>
                            <w:szCs w:val="18"/>
                            <w:lang w:val="en-US" w:eastAsia="zh-CN"/>
                          </w:rPr>
                        </w:pPr>
                        <w:r>
                          <w:rPr>
                            <w:rFonts w:hint="eastAsia"/>
                            <w:sz w:val="18"/>
                            <w:szCs w:val="18"/>
                            <w:lang w:val="en-US" w:eastAsia="zh-CN"/>
                          </w:rPr>
                          <w:t>石方：0</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lang w:val="en-US" w:eastAsia="zh-CN"/>
                          </w:rPr>
                        </w:pPr>
                      </w:p>
                    </w:txbxContent>
                  </v:textbox>
                </v:shape>
                <v:shape id="_x0000_s1026" o:spid="_x0000_s1026" o:spt="202" type="#_x0000_t202" style="position:absolute;left:2848610;top:2533015;height:618490;width:833755;" filled="f" stroked="f" coordsize="21600,21600" o:gfxdata="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9GUks1wAAAAYBAAAPAAAAAAAAAAEAIAAAACIAAABkcnMvZG93bnJldi54bWxQ&#10;SwECFAAUAAAACACHTuJAR2NtsDECAAA1BAAADgAAAAAAAAABACAAAAAmAQAAZHJzL2Uyb0RvYy54&#10;bWxQSwUGAAAAAAYABgBZAQAAy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土方：28817</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石方：19211</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lang w:val="en-US" w:eastAsia="zh-CN"/>
                          </w:rPr>
                        </w:pPr>
                      </w:p>
                    </w:txbxContent>
                  </v:textbox>
                </v:shape>
                <v:shape id="_x0000_s1026" o:spid="_x0000_s1026" o:spt="202" type="#_x0000_t202" style="position:absolute;left:265430;top:2522855;height:757555;width:937895;" filled="f" stroked="f" coordsize="21600,21600" o:gfxdata="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9GUks1wAAAAYBAAAPAAAAAAAAAAEAIAAAACIAAABkcnMvZG93bnJldi54bWxQ&#10;SwECFAAUAAAACACHTuJAeb0PqzECAAA0BAAADgAAAAAAAAABACAAAAAmAQAAZHJzL2Uyb0RvYy54&#10;bWxQSwUGAAAAAAYABgBZAQAAy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土方：0</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石方：0</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lang w:val="en-US" w:eastAsia="zh-CN"/>
                          </w:rPr>
                        </w:pPr>
                      </w:p>
                    </w:txbxContent>
                  </v:textbox>
                </v:shape>
                <v:shape id="_x0000_s1026" o:spid="_x0000_s1026" o:spt="202" type="#_x0000_t202" style="position:absolute;left:2780030;top:3703955;height:757555;width:937895;" filled="f" stroked="f" coordsize="21600,21600" o:gfxdata="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RlJLNcAAAAGAQAADwAAAAAAAAABACAAAAAiAAAAZHJzL2Rvd25yZXYueG1s&#10;UEsBAhQAFAAAAAgAh07iQLliencyAgAANQQAAA4AAAAAAAAAAQAgAAAAJgEAAGRycy9lMm9Eb2Mu&#10;eG1sUEsFBgAAAAAGAAYAWQEAAMo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土方：15212</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石方：10141</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240" w:firstLineChars="100"/>
                          <w:textAlignment w:val="auto"/>
                          <w:outlineLvl w:val="9"/>
                          <w:rPr>
                            <w:rFonts w:hint="eastAsia"/>
                            <w:lang w:val="en-US" w:eastAsia="zh-CN"/>
                          </w:rPr>
                        </w:pPr>
                      </w:p>
                    </w:txbxContent>
                  </v:textbox>
                </v:shape>
                <v:shape id="_x0000_s1026" o:spid="_x0000_s1026" o:spt="202" type="#_x0000_t202" style="position:absolute;left:379730;top:3713480;height:757555;width:937895;" filled="f" stroked="f" coordsize="21600,21600" o:gfxdata="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0ZSSzXAAAABgEAAA8AAAAAAAAAAQAgAAAAIgAAAGRycy9kb3ducmV2LnhtbFBL&#10;AQIUABQAAAAIAIdO4kAtFXAMMAIAADQEAAAOAAAAAAAAAAEAIAAAACYBAABkcnMvZTJvRG9jLnht&#10;bFBLBQYAAAAABgAGAFkBAADI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土方：0</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18"/>
                            <w:szCs w:val="18"/>
                            <w:lang w:val="en-US" w:eastAsia="zh-CN"/>
                          </w:rPr>
                        </w:pPr>
                        <w:r>
                          <w:rPr>
                            <w:rFonts w:hint="eastAsia"/>
                            <w:sz w:val="18"/>
                            <w:szCs w:val="18"/>
                            <w:lang w:val="en-US" w:eastAsia="zh-CN"/>
                          </w:rPr>
                          <w:t>石方：0</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lang w:val="en-US" w:eastAsia="zh-CN"/>
                          </w:rPr>
                        </w:pPr>
                      </w:p>
                    </w:txbxContent>
                  </v:textbox>
                </v:shape>
                <v:shape id="_x0000_s1026" o:spid="_x0000_s1026" o:spt="32" type="#_x0000_t32" style="position:absolute;left:2308860;top:1075055;flip:x;height:2540;width:2914015;" filled="f" stroked="t" coordsize="21600,21600" o:gfxdata="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Ffzy/UAAAABgEAAA8AAAAAAAAAAQAgAAAAIgAAAGRycy9kb3du&#10;cmV2LnhtbFBLAQIUABQAAAAIAIdO4kAWQJxOAwIAAMYDAAAOAAAAAAAAAAEAIAAAACMBAABkcnMv&#10;ZTJvRG9jLnhtbFBLBQYAAAAABgAGAFkBAACYBQAAAAA=&#10;">
                  <v:fill on="f" focussize="0,0"/>
                  <v:stroke weight="1.5pt" color="#000000" joinstyle="miter"/>
                  <v:imagedata o:title=""/>
                  <o:lock v:ext="edit" aspectratio="f"/>
                </v:shape>
                <v:shape id="_x0000_s1026" o:spid="_x0000_s1026" o:spt="32" type="#_x0000_t32" style="position:absolute;left:2306320;top:1064260;height:260985;width:3175;" filled="f" stroked="t" coordsize="21600,21600" o:gfxdata="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y/Cwu1AAAAAYBAAAPAAAAAAAAAAEAIAAAACIAAABkcnMv&#10;ZG93bnJldi54bWxQSwECFAAUAAAACACHTuJA24ojxQcCAADkAwAADgAAAAAAAAABACAAAAAjAQAA&#10;ZHJzL2Uyb0RvYy54bWxQSwUGAAAAAAYABgBZAQAAnAUAAAAA&#10;">
                  <v:fill on="f" focussize="0,0"/>
                  <v:stroke weight="1.5pt" color="#000000" joinstyle="miter"/>
                  <v:imagedata o:title=""/>
                  <o:lock v:ext="edit" aspectratio="f"/>
                </v:shape>
                <v:shape id="_x0000_s1026" o:spid="_x0000_s1026" o:spt="202" type="#_x0000_t202" style="position:absolute;left:4665980;top:2418715;height:1254760;width:589280;" filled="f" stroked="f" coordsize="21600,21600" o:gfxdata="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RlJLNcAAAAGAQAADwAAAAAAAAABACAAAAAiAAAAZHJzL2Rvd25yZXYueG1s&#10;UEsBAhQAFAAAAAgAh07iQMIkWkIyAgAANgQAAA4AAAAAAAAAAQAgAAAAJgEAAGRycy9lMm9Eb2Mu&#10;eG1sUEsFBgAAAAAGAAYAWQEAAMo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18"/>
                            <w:szCs w:val="18"/>
                            <w:lang w:val="en-US" w:eastAsia="zh-CN"/>
                          </w:rPr>
                        </w:pPr>
                        <w:r>
                          <w:rPr>
                            <w:rFonts w:hint="eastAsia"/>
                            <w:sz w:val="18"/>
                            <w:szCs w:val="18"/>
                            <w:lang w:val="en-US" w:eastAsia="zh-CN"/>
                          </w:rPr>
                          <w:t>土方：7527</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18"/>
                            <w:szCs w:val="18"/>
                            <w:lang w:val="en-US" w:eastAsia="zh-CN"/>
                          </w:rPr>
                        </w:pPr>
                        <w:r>
                          <w:rPr>
                            <w:rFonts w:hint="eastAsia"/>
                            <w:sz w:val="18"/>
                            <w:szCs w:val="18"/>
                            <w:lang w:val="en-US" w:eastAsia="zh-CN"/>
                          </w:rPr>
                          <w:t>石方：5018</w:t>
                        </w:r>
                      </w:p>
                      <w:p>
                        <w:pPr>
                          <w:pStyle w:val="3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sz w:val="18"/>
                            <w:szCs w:val="16"/>
                            <w:lang w:val="en-US" w:eastAsia="zh-CN"/>
                          </w:rPr>
                        </w:pPr>
                        <w:r>
                          <w:rPr>
                            <w:rFonts w:hint="eastAsia"/>
                            <w:sz w:val="18"/>
                            <w:szCs w:val="16"/>
                            <w:lang w:val="en-US" w:eastAsia="zh-CN"/>
                          </w:rPr>
                          <w:t>表土：</w:t>
                        </w:r>
                        <w:r>
                          <w:rPr>
                            <w:rFonts w:hint="default" w:ascii="Times New Roman" w:hAnsi="Times New Roman" w:cs="Times New Roman"/>
                            <w:sz w:val="18"/>
                            <w:szCs w:val="16"/>
                            <w:lang w:val="en-US" w:eastAsia="zh-CN"/>
                          </w:rPr>
                          <w:t>4860</w:t>
                        </w:r>
                      </w:p>
                    </w:txbxContent>
                  </v:textbox>
                </v:shape>
                <v:shape id="_x0000_s1026" o:spid="_x0000_s1026" o:spt="32" type="#_x0000_t32" style="position:absolute;left:4622165;top:4058920;flip:x;height:13335;width:606425;" filled="f" stroked="t" coordsize="21600,21600" o:gfxdata="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D3w7tUAAAAGAQAADwAAAAAAAAABACAAAAAiAAAAZHJzL2Rv&#10;d25yZXYueG1sUEsBAhQAFAAAAAgAh07iQIyjT7MEAgAAxQMAAA4AAAAAAAAAAQAgAAAAJAEAAGRy&#10;cy9lMm9Eb2MueG1sUEsFBgAAAAAGAAYAWQEAAJoFAAAAAA==&#10;">
                  <v:fill on="f" focussize="0,0"/>
                  <v:stroke weight="1.5pt" color="#000000" joinstyle="round" endarrow="open"/>
                  <v:imagedata o:title=""/>
                  <o:lock v:ext="edit" aspectratio="f"/>
                </v:shape>
                <v:shape id="_x0000_s1026" o:spid="_x0000_s1026" o:spt="202" type="#_x0000_t202" style="position:absolute;left:4599940;top:3648710;height:891540;width:589280;" filled="f" stroked="f" coordsize="21600,21600" o:gfxdata="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0ZSSzXAAAABgEAAA8AAAAAAAAAAQAgAAAAIgAAAGRycy9kb3ducmV2LnhtbFBL&#10;AQIUABQAAAAIAIdO4kDkkOo2MAIAADMEAAAOAAAAAAAAAAEAIAAAACYBAABkcnMvZTJvRG9jLnht&#10;bFBLBQYAAAAABgAGAFkBAADI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18"/>
                            <w:szCs w:val="18"/>
                            <w:lang w:val="en-US" w:eastAsia="zh-CN"/>
                          </w:rPr>
                        </w:pPr>
                        <w:r>
                          <w:rPr>
                            <w:rFonts w:hint="eastAsia"/>
                            <w:sz w:val="18"/>
                            <w:szCs w:val="18"/>
                            <w:lang w:val="en-US" w:eastAsia="zh-CN"/>
                          </w:rPr>
                          <w:t>土方：2878</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18"/>
                            <w:szCs w:val="18"/>
                            <w:lang w:val="en-US" w:eastAsia="zh-CN"/>
                          </w:rPr>
                        </w:pPr>
                        <w:r>
                          <w:rPr>
                            <w:rFonts w:hint="eastAsia"/>
                            <w:sz w:val="18"/>
                            <w:szCs w:val="18"/>
                            <w:lang w:val="en-US" w:eastAsia="zh-CN"/>
                          </w:rPr>
                          <w:t>石方：1918</w:t>
                        </w:r>
                      </w:p>
                    </w:txbxContent>
                  </v:textbox>
                </v:shape>
                <v:rect id="_x0000_s1026" o:spid="_x0000_s1026" o:spt="1" style="position:absolute;left:1781810;top:4759960;height:520700;width:1035685;" fillcolor="#FFFFFF" filled="t" stroked="t" coordsize="21600,21600" o:gfxdata="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JlAL3XAAAABgEAAA8AAAAAAAAAAQAgAAAAIgAAAGRycy9kb3ducmV2Lnht&#10;bFBLAQIUABQAAAAIAIdO4kBYXu+h+gEAAPYDAAAOAAAAAAAAAAEAIAAAACYBAABkcnMvZTJvRG9j&#10;LnhtbFBLBQYAAAAABgAGAFkBAACSBQAAAAA=&#10;">
                  <v:fill on="t" focussize="0,0"/>
                  <v:stroke weight="1.5pt" color="#000000" joinstyle="miter"/>
                  <v:imagedata o:title=""/>
                  <o:lock v:ext="edit" aspectratio="f"/>
                  <v:textbox>
                    <w:txbxContent>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园林公司</w:t>
                        </w:r>
                      </w:p>
                      <w:p>
                        <w:pPr>
                          <w:spacing w:line="240" w:lineRule="auto"/>
                          <w:ind w:left="0" w:leftChars="0" w:firstLine="0" w:firstLineChars="0"/>
                          <w:jc w:val="center"/>
                          <w:rPr>
                            <w:rFonts w:hint="eastAsia"/>
                            <w:sz w:val="18"/>
                            <w:szCs w:val="18"/>
                            <w:lang w:val="en-US" w:eastAsia="zh-CN"/>
                          </w:rPr>
                        </w:pPr>
                        <w:r>
                          <w:rPr>
                            <w:rFonts w:hint="eastAsia"/>
                            <w:sz w:val="18"/>
                            <w:szCs w:val="18"/>
                            <w:lang w:val="en-US" w:eastAsia="zh-CN"/>
                          </w:rPr>
                          <w:t>表土</w:t>
                        </w:r>
                        <w:r>
                          <w:rPr>
                            <w:rFonts w:hint="eastAsia"/>
                            <w:sz w:val="18"/>
                            <w:szCs w:val="18"/>
                            <w:lang w:eastAsia="zh-CN"/>
                          </w:rPr>
                          <w:t>：</w:t>
                        </w:r>
                        <w:r>
                          <w:rPr>
                            <w:rFonts w:hint="eastAsia"/>
                            <w:sz w:val="18"/>
                            <w:szCs w:val="18"/>
                            <w:lang w:val="en-US" w:eastAsia="zh-CN"/>
                          </w:rPr>
                          <w:t>4860</w:t>
                        </w:r>
                      </w:p>
                      <w:p>
                        <w:pPr>
                          <w:spacing w:line="240" w:lineRule="auto"/>
                          <w:ind w:left="0" w:leftChars="0" w:firstLine="0" w:firstLineChars="0"/>
                          <w:jc w:val="center"/>
                          <w:rPr>
                            <w:rFonts w:hint="eastAsia"/>
                            <w:sz w:val="21"/>
                            <w:szCs w:val="21"/>
                            <w:lang w:val="en-US" w:eastAsia="zh-CN"/>
                          </w:rPr>
                        </w:pPr>
                      </w:p>
                    </w:txbxContent>
                  </v:textbox>
                </v:rect>
                <v:shape id="_x0000_s1026" o:spid="_x0000_s1026" o:spt="32" type="#_x0000_t32" style="position:absolute;left:2902585;top:4977130;flip:x;height:0;width:2320290;" filled="f" stroked="t" coordsize="21600,21600" o:gfxdata="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V/PL9QAAAAGAQAADwAAAAAAAAABACAAAAAiAAAAZHJzL2Rvd25yZXYueG1s&#10;UEsBAhQAFAAAAAgAh07iQJSei9T8AQAAvwMAAA4AAAAAAAAAAQAgAAAAIwEAAGRycy9lMm9Eb2Mu&#10;eG1sUEsFBgAAAAAGAAYAWQEAAJEFAAAAAA==&#10;">
                  <v:fill on="f" focussize="0,0"/>
                  <v:stroke weight="1.5pt" color="#000000" joinstyle="miter"/>
                  <v:imagedata o:title=""/>
                  <o:lock v:ext="edit" aspectratio="f"/>
                </v:shape>
                <v:shape id="_x0000_s1026" o:spid="_x0000_s1026" o:spt="32" type="#_x0000_t32" style="position:absolute;left:5216525;top:4051300;flip:x;height:917575;width:7620;" filled="f" stroked="t" coordsize="21600,21600" o:gfxdata="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BX88v1AAAAAYBAAAPAAAAAAAAAAEAIAAAACIAAABkcnMvZG93bnJldi54&#10;bWxQSwECFAAUAAAACACHTuJAebSanv4BAADBAwAADgAAAAAAAAABACAAAAAjAQAAZHJzL2Uyb0Rv&#10;Yy54bWxQSwUGAAAAAAYABgBZAQAAkwUAAAAA&#10;">
                  <v:fill on="f" focussize="0,0"/>
                  <v:stroke weight="1.5pt" color="#000000" joinstyle="miter"/>
                  <v:imagedata o:title=""/>
                  <o:lock v:ext="edit" aspectratio="f"/>
                </v:shape>
                <v:shape id="_x0000_s1026" o:spid="_x0000_s1026" o:spt="202" type="#_x0000_t202" style="position:absolute;left:3462655;top:4617085;height:891540;width:589280;" filled="f" stroked="f" coordsize="21600,21600" o:gfxdata="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RlJLNcAAAAGAQAADwAAAAAAAAABACAAAAAiAAAAZHJzL2Rvd25yZXYueG1s&#10;UEsBAhQAFAAAAAgAh07iQJEY9lgyAgAAMQQAAA4AAAAAAAAAAQAgAAAAJgEAAGRycy9lMm9Eb2Mu&#10;eG1sUEsFBgAAAAAGAAYAWQEAAMo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18"/>
                            <w:szCs w:val="18"/>
                            <w:lang w:val="en-US" w:eastAsia="zh-CN"/>
                          </w:rPr>
                        </w:pPr>
                        <w:r>
                          <w:rPr>
                            <w:rFonts w:hint="eastAsia"/>
                            <w:sz w:val="18"/>
                            <w:szCs w:val="18"/>
                            <w:lang w:val="en-US" w:eastAsia="zh-CN"/>
                          </w:rPr>
                          <w:t>表土：4860</w:t>
                        </w:r>
                      </w:p>
                      <w:p>
                        <w:pPr>
                          <w:pStyle w:val="2"/>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18"/>
                            <w:szCs w:val="18"/>
                            <w:lang w:val="en-US" w:eastAsia="zh-CN"/>
                          </w:rPr>
                        </w:pPr>
                      </w:p>
                    </w:txbxContent>
                  </v:textbox>
                </v:shape>
                <w10:wrap type="none"/>
                <w10:anchorlock/>
              </v:group>
            </w:pict>
          </mc:Fallback>
        </mc:AlternateContent>
      </w:r>
      <w:r>
        <w:rPr>
          <w:rFonts w:hint="default" w:ascii="Times New Roman" w:hAnsi="Times New Roman" w:eastAsia="仿宋_GB2312" w:cs="Times New Roman"/>
          <w:b/>
          <w:bCs/>
          <w:caps w:val="0"/>
          <w:color w:val="000000" w:themeColor="text1"/>
          <w:sz w:val="24"/>
          <w:szCs w:val="24"/>
          <w14:textFill>
            <w14:solidFill>
              <w14:schemeClr w14:val="tx1"/>
            </w14:solidFill>
          </w14:textFill>
        </w:rPr>
        <w:t>图5-1土石方流向平衡框图</w:t>
      </w:r>
    </w:p>
    <w:p>
      <w:pPr>
        <w:adjustRightInd w:val="0"/>
        <w:snapToGrid w:val="0"/>
        <w:spacing w:line="360" w:lineRule="auto"/>
        <w:ind w:firstLine="482" w:firstLineChars="200"/>
        <w:rPr>
          <w:rFonts w:hint="default" w:ascii="Times New Roman" w:hAnsi="Times New Roman" w:eastAsia="仿宋_GB2312" w:cs="Times New Roman"/>
          <w:b/>
          <w:bCs/>
          <w:caps w:val="0"/>
          <w:color w:val="FF0000"/>
          <w:kern w:val="0"/>
          <w:sz w:val="24"/>
          <w:szCs w:val="24"/>
        </w:rPr>
        <w:sectPr>
          <w:footerReference r:id="rId16" w:type="default"/>
          <w:pgSz w:w="11850" w:h="16783"/>
          <w:pgMar w:top="1417" w:right="1417" w:bottom="1417" w:left="1701" w:header="851" w:footer="850"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仿宋_GB2312" w:cs="Times New Roman"/>
          <w:b/>
          <w:bCs/>
          <w:caps w:val="0"/>
          <w:color w:val="000000" w:themeColor="text1"/>
          <w:kern w:val="0"/>
          <w:sz w:val="24"/>
          <w:szCs w:val="24"/>
          <w:lang w:eastAsia="zh-CN"/>
          <w14:textFill>
            <w14:solidFill>
              <w14:schemeClr w14:val="tx1"/>
            </w14:solidFill>
          </w14:textFill>
        </w:rPr>
      </w:pPr>
      <w:r>
        <w:rPr>
          <w:rFonts w:hint="default" w:ascii="Times New Roman" w:hAnsi="Times New Roman" w:eastAsia="仿宋_GB2312" w:cs="Times New Roman"/>
          <w:b/>
          <w:caps w:val="0"/>
          <w:color w:val="000000" w:themeColor="text1"/>
          <w:sz w:val="24"/>
          <w:szCs w:val="24"/>
          <w14:textFill>
            <w14:solidFill>
              <w14:schemeClr w14:val="tx1"/>
            </w14:solidFill>
          </w14:textFill>
        </w:rPr>
        <w:t>表5-</w:t>
      </w:r>
      <w:r>
        <w:rPr>
          <w:rFonts w:hint="default" w:ascii="Times New Roman" w:hAnsi="Times New Roman" w:eastAsia="仿宋_GB2312" w:cs="Times New Roman"/>
          <w:b/>
          <w:caps w:val="0"/>
          <w:color w:val="000000" w:themeColor="text1"/>
          <w:sz w:val="24"/>
          <w:szCs w:val="24"/>
          <w:lang w:val="en-US" w:eastAsia="zh-CN"/>
          <w14:textFill>
            <w14:solidFill>
              <w14:schemeClr w14:val="tx1"/>
            </w14:solidFill>
          </w14:textFill>
        </w:rPr>
        <w:t>7</w:t>
      </w:r>
      <w:r>
        <w:rPr>
          <w:rFonts w:hint="default" w:ascii="Times New Roman" w:hAnsi="Times New Roman" w:eastAsia="仿宋_GB2312" w:cs="Times New Roman"/>
          <w:b/>
          <w:caps w:val="0"/>
          <w:color w:val="000000" w:themeColor="text1"/>
          <w:sz w:val="24"/>
          <w:szCs w:val="24"/>
          <w14:textFill>
            <w14:solidFill>
              <w14:schemeClr w14:val="tx1"/>
            </w14:solidFill>
          </w14:textFill>
        </w:rPr>
        <w:t>土石方平衡表</w:t>
      </w:r>
      <w:r>
        <w:rPr>
          <w:rFonts w:hint="default" w:ascii="Times New Roman" w:hAnsi="Times New Roman" w:eastAsia="仿宋_GB2312" w:cs="Times New Roman"/>
          <w:b/>
          <w:bCs/>
          <w:caps w:val="0"/>
          <w:color w:val="000000" w:themeColor="text1"/>
          <w:kern w:val="0"/>
          <w:sz w:val="24"/>
          <w:szCs w:val="24"/>
          <w14:textFill>
            <w14:solidFill>
              <w14:schemeClr w14:val="tx1"/>
            </w14:solidFill>
          </w14:textFill>
        </w:rPr>
        <w:t>单位：m</w:t>
      </w:r>
      <w:r>
        <w:rPr>
          <w:rFonts w:hint="default" w:ascii="Times New Roman" w:hAnsi="Times New Roman" w:eastAsia="仿宋_GB2312" w:cs="Times New Roman"/>
          <w:b/>
          <w:bCs/>
          <w:caps w:val="0"/>
          <w:color w:val="000000" w:themeColor="text1"/>
          <w:kern w:val="0"/>
          <w:sz w:val="24"/>
          <w:szCs w:val="24"/>
          <w:vertAlign w:val="superscript"/>
          <w14:textFill>
            <w14:solidFill>
              <w14:schemeClr w14:val="tx1"/>
            </w14:solidFill>
          </w14:textFill>
        </w:rPr>
        <w:t>3</w:t>
      </w:r>
    </w:p>
    <w:tbl>
      <w:tblPr>
        <w:tblStyle w:val="66"/>
        <w:tblW w:w="1378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87"/>
        <w:gridCol w:w="664"/>
        <w:gridCol w:w="664"/>
        <w:gridCol w:w="664"/>
        <w:gridCol w:w="664"/>
        <w:gridCol w:w="664"/>
        <w:gridCol w:w="664"/>
        <w:gridCol w:w="664"/>
        <w:gridCol w:w="664"/>
        <w:gridCol w:w="664"/>
        <w:gridCol w:w="673"/>
        <w:gridCol w:w="886"/>
        <w:gridCol w:w="587"/>
        <w:gridCol w:w="600"/>
        <w:gridCol w:w="559"/>
        <w:gridCol w:w="1346"/>
        <w:gridCol w:w="1016"/>
        <w:gridCol w:w="10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0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bookmarkStart w:id="336" w:name="_Toc373446606"/>
            <w:bookmarkStart w:id="337" w:name="_Toc231703705"/>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项目分区</w:t>
            </w:r>
          </w:p>
        </w:tc>
        <w:tc>
          <w:tcPr>
            <w:tcW w:w="199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挖方（m</w:t>
            </w:r>
            <w:r>
              <w:rPr>
                <w:rFonts w:hint="default" w:ascii="Times New Roman" w:hAnsi="Times New Roman" w:eastAsia="仿宋_GB2312" w:cs="Times New Roman"/>
                <w:i w:val="0"/>
                <w:color w:val="000000" w:themeColor="text1"/>
                <w:kern w:val="0"/>
                <w:sz w:val="21"/>
                <w:szCs w:val="21"/>
                <w:u w:val="none"/>
                <w:vertAlign w:val="superscript"/>
                <w:lang w:val="en-US" w:eastAsia="zh-CN" w:bidi="ar"/>
                <w14:textFill>
                  <w14:solidFill>
                    <w14:schemeClr w14:val="tx1"/>
                  </w14:solidFill>
                </w14:textFill>
              </w:rPr>
              <w:t>3</w:t>
            </w: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w:t>
            </w:r>
          </w:p>
        </w:tc>
        <w:tc>
          <w:tcPr>
            <w:tcW w:w="265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填方（m</w:t>
            </w:r>
            <w:r>
              <w:rPr>
                <w:rFonts w:hint="default" w:ascii="Times New Roman" w:hAnsi="Times New Roman" w:eastAsia="仿宋_GB2312" w:cs="Times New Roman"/>
                <w:i w:val="0"/>
                <w:color w:val="000000" w:themeColor="text1"/>
                <w:kern w:val="0"/>
                <w:sz w:val="21"/>
                <w:szCs w:val="21"/>
                <w:u w:val="none"/>
                <w:vertAlign w:val="superscript"/>
                <w:lang w:val="en-US" w:eastAsia="zh-CN" w:bidi="ar"/>
                <w14:textFill>
                  <w14:solidFill>
                    <w14:schemeClr w14:val="tx1"/>
                  </w14:solidFill>
                </w14:textFill>
              </w:rPr>
              <w:t>3</w:t>
            </w: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w:t>
            </w:r>
          </w:p>
        </w:tc>
        <w:tc>
          <w:tcPr>
            <w:tcW w:w="288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调入（m</w:t>
            </w:r>
            <w:r>
              <w:rPr>
                <w:rFonts w:hint="default" w:ascii="Times New Roman" w:hAnsi="Times New Roman" w:eastAsia="仿宋_GB2312" w:cs="Times New Roman"/>
                <w:i w:val="0"/>
                <w:color w:val="000000" w:themeColor="text1"/>
                <w:kern w:val="0"/>
                <w:sz w:val="21"/>
                <w:szCs w:val="21"/>
                <w:u w:val="none"/>
                <w:vertAlign w:val="superscript"/>
                <w:lang w:val="en-US" w:eastAsia="zh-CN" w:bidi="ar"/>
                <w14:textFill>
                  <w14:solidFill>
                    <w14:schemeClr w14:val="tx1"/>
                  </w14:solidFill>
                </w14:textFill>
              </w:rPr>
              <w:t>3</w:t>
            </w: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w:t>
            </w:r>
          </w:p>
        </w:tc>
        <w:tc>
          <w:tcPr>
            <w:tcW w:w="309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调出（m</w:t>
            </w:r>
            <w:r>
              <w:rPr>
                <w:rFonts w:hint="default" w:ascii="Times New Roman" w:hAnsi="Times New Roman" w:eastAsia="仿宋_GB2312" w:cs="Times New Roman"/>
                <w:i w:val="0"/>
                <w:color w:val="000000" w:themeColor="text1"/>
                <w:kern w:val="0"/>
                <w:sz w:val="21"/>
                <w:szCs w:val="21"/>
                <w:u w:val="none"/>
                <w:vertAlign w:val="superscript"/>
                <w:lang w:val="en-US" w:eastAsia="zh-CN" w:bidi="ar"/>
                <w14:textFill>
                  <w14:solidFill>
                    <w14:schemeClr w14:val="tx1"/>
                  </w14:solidFill>
                </w14:textFill>
              </w:rPr>
              <w:t>3</w:t>
            </w: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废弃（m</w:t>
            </w:r>
            <w:r>
              <w:rPr>
                <w:rFonts w:hint="default" w:ascii="Times New Roman" w:hAnsi="Times New Roman" w:eastAsia="仿宋_GB2312" w:cs="Times New Roman"/>
                <w:i w:val="0"/>
                <w:color w:val="000000" w:themeColor="text1"/>
                <w:kern w:val="0"/>
                <w:sz w:val="21"/>
                <w:szCs w:val="21"/>
                <w:u w:val="none"/>
                <w:vertAlign w:val="superscript"/>
                <w:lang w:val="en-US" w:eastAsia="zh-CN" w:bidi="ar"/>
                <w14:textFill>
                  <w14:solidFill>
                    <w14:schemeClr w14:val="tx1"/>
                  </w14:solidFill>
                </w14:textFill>
              </w:rPr>
              <w:t>3</w:t>
            </w: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w:t>
            </w:r>
          </w:p>
        </w:tc>
        <w:tc>
          <w:tcPr>
            <w:tcW w:w="105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eastAsia" w:eastAsia="仿宋_GB2312" w:cs="Times New Roman"/>
                <w:i w:val="0"/>
                <w:color w:val="000000" w:themeColor="text1"/>
                <w:kern w:val="0"/>
                <w:sz w:val="21"/>
                <w:szCs w:val="21"/>
                <w:u w:val="none"/>
                <w:lang w:val="en-US" w:eastAsia="zh-CN" w:bidi="ar"/>
                <w14:textFill>
                  <w14:solidFill>
                    <w14:schemeClr w14:val="tx1"/>
                  </w14:solidFill>
                </w14:textFill>
              </w:rPr>
              <w:t>表土来源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小计</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土方</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石方</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小计</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土方</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石方</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eastAsia" w:eastAsia="仿宋_GB2312" w:cs="Times New Roman"/>
                <w:i w:val="0"/>
                <w:color w:val="000000" w:themeColor="text1"/>
                <w:kern w:val="0"/>
                <w:sz w:val="21"/>
                <w:szCs w:val="21"/>
                <w:u w:val="none"/>
                <w:lang w:val="en-US" w:eastAsia="zh-CN" w:bidi="ar"/>
                <w14:textFill>
                  <w14:solidFill>
                    <w14:schemeClr w14:val="tx1"/>
                  </w14:solidFill>
                </w14:textFill>
              </w:rPr>
              <w:t>表土</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小计</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土方</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石方</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来源</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小计</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土方</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石方</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去向</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土石方</w:t>
            </w:r>
          </w:p>
        </w:tc>
        <w:tc>
          <w:tcPr>
            <w:tcW w:w="1053"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房屋建筑物区</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53380</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32028</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21352</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36039</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21623</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14416</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17341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10405</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6936</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公共绿化设施区及道路区</w:t>
            </w:r>
          </w:p>
        </w:tc>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无废弃土石方</w:t>
            </w:r>
          </w:p>
        </w:tc>
        <w:tc>
          <w:tcPr>
            <w:tcW w:w="105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eastAsia" w:eastAsia="仿宋_GB2312" w:cs="Times New Roman"/>
                <w:i w:val="0"/>
                <w:color w:val="000000" w:themeColor="text1"/>
                <w:kern w:val="0"/>
                <w:sz w:val="21"/>
                <w:szCs w:val="21"/>
                <w:u w:val="none"/>
                <w:lang w:val="en-US" w:eastAsia="zh-CN" w:bidi="ar"/>
                <w14:textFill>
                  <w14:solidFill>
                    <w14:schemeClr w14:val="tx1"/>
                  </w14:solidFill>
                </w14:textFill>
              </w:rPr>
              <w:t>表土由园林公司负责购买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公共绿化设施区</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48028</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28817</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19211</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eastAsia" w:eastAsia="仿宋_GB2312" w:cs="Times New Roman"/>
                <w:i w:val="0"/>
                <w:color w:val="000000" w:themeColor="text1"/>
                <w:kern w:val="0"/>
                <w:sz w:val="21"/>
                <w:szCs w:val="21"/>
                <w:u w:val="none"/>
                <w:lang w:val="en-US" w:eastAsia="zh-CN" w:bidi="ar"/>
                <w14:textFill>
                  <w14:solidFill>
                    <w14:schemeClr w14:val="tx1"/>
                  </w14:solidFill>
                </w14:textFill>
              </w:rPr>
              <w:t>65433</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36344</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24229</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eastAsia" w:eastAsia="仿宋_GB2312" w:cs="Times New Roman"/>
                <w:i w:val="0"/>
                <w:color w:val="000000" w:themeColor="text1"/>
                <w:kern w:val="0"/>
                <w:sz w:val="21"/>
                <w:szCs w:val="21"/>
                <w:u w:val="none"/>
                <w:lang w:val="en-US" w:eastAsia="zh-CN" w:bidi="ar"/>
                <w14:textFill>
                  <w14:solidFill>
                    <w14:schemeClr w14:val="tx1"/>
                  </w14:solidFill>
                </w14:textFill>
              </w:rPr>
              <w:t>4860</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12545</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7527</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5018</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房屋建筑物区</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p>
        </w:tc>
        <w:tc>
          <w:tcPr>
            <w:tcW w:w="1053"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道路区</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25353</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15212</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10141</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30149</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18090</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12059</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4796</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2878</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1918</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房屋建筑物区</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p>
        </w:tc>
        <w:tc>
          <w:tcPr>
            <w:tcW w:w="1053"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合计</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126761</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76057</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50704</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eastAsia" w:eastAsia="仿宋_GB2312" w:cs="Times New Roman"/>
                <w:i w:val="0"/>
                <w:color w:val="000000" w:themeColor="text1"/>
                <w:kern w:val="0"/>
                <w:sz w:val="21"/>
                <w:szCs w:val="21"/>
                <w:u w:val="none"/>
                <w:lang w:val="en-US" w:eastAsia="zh-CN" w:bidi="ar"/>
                <w14:textFill>
                  <w14:solidFill>
                    <w14:schemeClr w14:val="tx1"/>
                  </w14:solidFill>
                </w14:textFill>
              </w:rPr>
              <w:t>131621</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76057</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50704</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eastAsia" w:eastAsia="仿宋_GB2312" w:cs="Times New Roman"/>
                <w:i w:val="0"/>
                <w:color w:val="000000" w:themeColor="text1"/>
                <w:kern w:val="0"/>
                <w:sz w:val="21"/>
                <w:szCs w:val="21"/>
                <w:u w:val="none"/>
                <w:lang w:val="en-US" w:eastAsia="zh-CN" w:bidi="ar"/>
                <w14:textFill>
                  <w14:solidFill>
                    <w14:schemeClr w14:val="tx1"/>
                  </w14:solidFill>
                </w14:textFill>
              </w:rPr>
              <w:t>4860</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17341</w:t>
            </w: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10405</w:t>
            </w:r>
          </w:p>
        </w:tc>
        <w:tc>
          <w:tcPr>
            <w:tcW w:w="6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6936</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17341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10405</w:t>
            </w: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仿宋_GB2312" w:cs="Times New Roman"/>
                <w:i w:val="0"/>
                <w:color w:val="000000" w:themeColor="text1"/>
                <w:kern w:val="0"/>
                <w:sz w:val="21"/>
                <w:szCs w:val="21"/>
                <w:u w:val="none"/>
                <w:lang w:val="en-US" w:eastAsia="zh-CN" w:bidi="ar"/>
                <w14:textFill>
                  <w14:solidFill>
                    <w14:schemeClr w14:val="tx1"/>
                  </w14:solidFill>
                </w14:textFill>
              </w:rPr>
              <w:t>6936</w:t>
            </w:r>
          </w:p>
        </w:tc>
        <w:tc>
          <w:tcPr>
            <w:tcW w:w="13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p>
        </w:tc>
        <w:tc>
          <w:tcPr>
            <w:tcW w:w="1053"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i w:val="0"/>
                <w:color w:val="000000" w:themeColor="text1"/>
                <w:sz w:val="21"/>
                <w:szCs w:val="21"/>
                <w:u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outlineLvl w:val="9"/>
        <w:rPr>
          <w:rFonts w:hint="default" w:ascii="Times New Roman" w:hAnsi="Times New Roman" w:eastAsia="仿宋_GB2312" w:cs="Times New Roman"/>
          <w:b w:val="0"/>
          <w:bCs/>
          <w:caps w:val="0"/>
          <w:color w:val="000000" w:themeColor="text1"/>
          <w:sz w:val="24"/>
          <w:szCs w:val="24"/>
          <w14:textFill>
            <w14:solidFill>
              <w14:schemeClr w14:val="tx1"/>
            </w14:solidFill>
          </w14:textFill>
        </w:rPr>
      </w:pPr>
      <w:r>
        <w:rPr>
          <w:rFonts w:hint="default" w:ascii="Times New Roman" w:hAnsi="Times New Roman" w:eastAsia="仿宋_GB2312" w:cs="Times New Roman"/>
          <w:b w:val="0"/>
          <w:bCs/>
          <w:caps w:val="0"/>
          <w:color w:val="000000" w:themeColor="text1"/>
          <w:sz w:val="24"/>
          <w:szCs w:val="24"/>
          <w14:textFill>
            <w14:solidFill>
              <w14:schemeClr w14:val="tx1"/>
            </w14:solidFill>
          </w14:textFill>
        </w:rPr>
        <w:t>注：①以上土石方量均为自然方，单位为m</w:t>
      </w:r>
      <w:r>
        <w:rPr>
          <w:rFonts w:hint="default" w:ascii="Times New Roman" w:hAnsi="Times New Roman" w:eastAsia="仿宋_GB2312" w:cs="Times New Roman"/>
          <w:b w:val="0"/>
          <w:bCs/>
          <w:caps w:val="0"/>
          <w:color w:val="000000" w:themeColor="text1"/>
          <w:sz w:val="24"/>
          <w:szCs w:val="24"/>
          <w:vertAlign w:val="superscript"/>
          <w14:textFill>
            <w14:solidFill>
              <w14:schemeClr w14:val="tx1"/>
            </w14:solidFill>
          </w14:textFill>
        </w:rPr>
        <w:t>3</w:t>
      </w:r>
      <w:r>
        <w:rPr>
          <w:rFonts w:hint="default" w:ascii="Times New Roman" w:hAnsi="Times New Roman" w:eastAsia="仿宋_GB2312" w:cs="Times New Roman"/>
          <w:b w:val="0"/>
          <w:bCs/>
          <w:caps w:val="0"/>
          <w:color w:val="000000" w:themeColor="text1"/>
          <w:sz w:val="24"/>
          <w:szCs w:val="24"/>
          <w14:textFill>
            <w14:solidFill>
              <w14:schemeClr w14:val="tx1"/>
            </w14:solidFill>
          </w14:textFill>
        </w:rPr>
        <w:t>。</w:t>
      </w:r>
    </w:p>
    <w:p>
      <w:pPr>
        <w:pStyle w:val="37"/>
        <w:ind w:left="0" w:leftChars="0" w:firstLine="960" w:firstLineChars="400"/>
        <w:rPr>
          <w:rFonts w:hint="default" w:ascii="Times New Roman" w:hAnsi="Times New Roman" w:eastAsia="仿宋_GB2312" w:cs="Times New Roman"/>
          <w:b w:val="0"/>
          <w:bCs/>
          <w:cap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仿宋_GB2312" w:cs="Times New Roman"/>
          <w:b w:val="0"/>
          <w:bCs/>
          <w:caps w:val="0"/>
          <w:color w:val="000000" w:themeColor="text1"/>
          <w:kern w:val="2"/>
          <w:sz w:val="24"/>
          <w:szCs w:val="24"/>
          <w:lang w:val="en-US" w:eastAsia="zh-CN" w:bidi="ar-SA"/>
          <w14:textFill>
            <w14:solidFill>
              <w14:schemeClr w14:val="tx1"/>
            </w14:solidFill>
          </w14:textFill>
        </w:rPr>
        <w:t>②</w:t>
      </w:r>
      <w:r>
        <w:rPr>
          <w:rFonts w:hint="eastAsia" w:eastAsia="仿宋_GB2312" w:cs="Times New Roman"/>
          <w:b w:val="0"/>
          <w:bCs/>
          <w:caps w:val="0"/>
          <w:color w:val="000000" w:themeColor="text1"/>
          <w:kern w:val="2"/>
          <w:sz w:val="24"/>
          <w:szCs w:val="24"/>
          <w:lang w:val="en-US" w:eastAsia="zh-CN" w:bidi="ar-SA"/>
          <w14:textFill>
            <w14:solidFill>
              <w14:schemeClr w14:val="tx1"/>
            </w14:solidFill>
          </w14:textFill>
        </w:rPr>
        <w:t>植物绿化的表土由园林公司负责购买。</w:t>
      </w:r>
    </w:p>
    <w:p>
      <w:pPr>
        <w:pStyle w:val="44"/>
        <w:adjustRightInd w:val="0"/>
        <w:snapToGrid w:val="0"/>
        <w:spacing w:line="360" w:lineRule="auto"/>
        <w:ind w:firstLine="361"/>
        <w:rPr>
          <w:rFonts w:hint="default" w:ascii="Times New Roman" w:hAnsi="Times New Roman" w:eastAsia="仿宋_GB2312" w:cs="Times New Roman"/>
          <w:b w:val="0"/>
          <w:bCs/>
          <w:caps w:val="0"/>
          <w:color w:val="FF0000"/>
          <w:sz w:val="24"/>
          <w:szCs w:val="24"/>
        </w:rPr>
      </w:pPr>
    </w:p>
    <w:p>
      <w:pPr>
        <w:rPr>
          <w:rFonts w:hint="default" w:ascii="Times New Roman" w:hAnsi="Times New Roman" w:eastAsia="仿宋_GB2312" w:cs="Times New Roman"/>
          <w:caps w:val="0"/>
          <w:color w:val="FF0000"/>
          <w:sz w:val="24"/>
          <w:szCs w:val="24"/>
        </w:rPr>
        <w:sectPr>
          <w:footerReference r:id="rId17" w:type="default"/>
          <w:pgSz w:w="16783" w:h="11850" w:orient="landscape"/>
          <w:pgMar w:top="1417" w:right="1417" w:bottom="1417" w:left="1701" w:header="851" w:footer="850" w:gutter="0"/>
          <w:pgBorders>
            <w:top w:val="none" w:sz="0" w:space="0"/>
            <w:left w:val="none" w:sz="0" w:space="0"/>
            <w:bottom w:val="none" w:sz="0" w:space="0"/>
            <w:right w:val="none" w:sz="0" w:space="0"/>
          </w:pgBorders>
          <w:pgNumType w:fmt="decimal"/>
          <w:cols w:space="720" w:num="1"/>
          <w:docGrid w:linePitch="312" w:charSpace="0"/>
        </w:sectPr>
      </w:pPr>
    </w:p>
    <w:bookmarkEnd w:id="336"/>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338" w:name="_Toc212885300"/>
      <w:bookmarkStart w:id="339" w:name="_Toc205692962"/>
      <w:bookmarkStart w:id="340" w:name="_Toc179486829"/>
      <w:bookmarkStart w:id="341" w:name="_Toc215217886"/>
      <w:bookmarkStart w:id="342" w:name="_Toc373446607"/>
      <w:bookmarkStart w:id="343" w:name="_Toc215217965"/>
      <w:bookmarkStart w:id="344" w:name="_Toc215218044"/>
      <w:bookmarkStart w:id="345" w:name="_Toc22557"/>
      <w:bookmarkStart w:id="346" w:name="_Toc21750"/>
      <w:r>
        <w:rPr>
          <w:rFonts w:hint="default" w:ascii="Times New Roman" w:hAnsi="Times New Roman" w:eastAsia="仿宋_GB2312" w:cs="Times New Roman"/>
          <w:b/>
          <w:bCs/>
          <w:caps w:val="0"/>
          <w:color w:val="auto"/>
          <w:position w:val="4"/>
          <w:sz w:val="30"/>
          <w:szCs w:val="30"/>
          <w:lang w:val="en-US" w:eastAsia="zh-CN"/>
        </w:rPr>
        <w:t>5.</w:t>
      </w:r>
      <w:bookmarkEnd w:id="338"/>
      <w:bookmarkEnd w:id="339"/>
      <w:bookmarkEnd w:id="340"/>
      <w:bookmarkEnd w:id="341"/>
      <w:bookmarkEnd w:id="342"/>
      <w:bookmarkEnd w:id="343"/>
      <w:bookmarkEnd w:id="344"/>
      <w:r>
        <w:rPr>
          <w:rFonts w:hint="default" w:ascii="Times New Roman" w:hAnsi="Times New Roman" w:eastAsia="仿宋_GB2312" w:cs="Times New Roman"/>
          <w:b/>
          <w:bCs/>
          <w:caps w:val="0"/>
          <w:color w:val="auto"/>
          <w:position w:val="4"/>
          <w:sz w:val="30"/>
          <w:szCs w:val="30"/>
          <w:lang w:val="en-US" w:eastAsia="zh-CN"/>
        </w:rPr>
        <w:t>4主体工程设计的水土保持措施分析与评价</w:t>
      </w:r>
      <w:bookmarkEnd w:id="345"/>
      <w:bookmarkEnd w:id="346"/>
    </w:p>
    <w:p>
      <w:pPr>
        <w:pStyle w:val="5"/>
        <w:widowControl/>
        <w:rPr>
          <w:rFonts w:hint="default" w:ascii="Times New Roman" w:hAnsi="Times New Roman" w:eastAsia="仿宋_GB2312" w:cs="Times New Roman"/>
          <w:caps w:val="0"/>
          <w:color w:val="auto"/>
          <w:sz w:val="28"/>
          <w:szCs w:val="28"/>
          <w:lang w:val="en-US" w:eastAsia="zh-CN"/>
        </w:rPr>
      </w:pPr>
      <w:bookmarkStart w:id="347" w:name="_Toc215217887"/>
      <w:bookmarkStart w:id="348" w:name="_Toc179486835"/>
      <w:bookmarkStart w:id="349" w:name="_Toc215218045"/>
      <w:bookmarkStart w:id="350" w:name="_Toc215217966"/>
      <w:bookmarkStart w:id="351" w:name="_Toc212885301"/>
      <w:bookmarkStart w:id="352" w:name="_Toc205692965"/>
      <w:r>
        <w:rPr>
          <w:rFonts w:hint="default" w:ascii="Times New Roman" w:hAnsi="Times New Roman" w:eastAsia="仿宋_GB2312" w:cs="Times New Roman"/>
          <w:caps w:val="0"/>
          <w:color w:val="auto"/>
          <w:sz w:val="28"/>
          <w:szCs w:val="28"/>
          <w:lang w:val="en-US" w:eastAsia="zh-CN"/>
        </w:rPr>
        <w:t>5.4.1主体设计的水土保持措施分析和界定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仿宋_GB2312" w:cs="Times New Roman"/>
          <w:color w:val="auto"/>
          <w:kern w:val="28"/>
          <w:sz w:val="24"/>
          <w:szCs w:val="24"/>
          <w:lang w:eastAsia="zh-CN"/>
        </w:rPr>
      </w:pPr>
      <w:r>
        <w:rPr>
          <w:rFonts w:hint="default" w:ascii="Times New Roman" w:hAnsi="Times New Roman" w:eastAsia="仿宋_GB2312" w:cs="Times New Roman"/>
          <w:color w:val="auto"/>
          <w:kern w:val="28"/>
          <w:sz w:val="24"/>
          <w:szCs w:val="24"/>
          <w:lang w:eastAsia="zh-CN"/>
        </w:rPr>
        <w:t>一、水土保持措施界定原则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仿宋_GB2312" w:cs="Times New Roman"/>
          <w:color w:val="auto"/>
          <w:kern w:val="28"/>
          <w:sz w:val="24"/>
          <w:szCs w:val="24"/>
        </w:rPr>
      </w:pPr>
      <w:r>
        <w:rPr>
          <w:rFonts w:hint="default" w:ascii="Times New Roman" w:hAnsi="Times New Roman" w:eastAsia="仿宋_GB2312" w:cs="Times New Roman"/>
          <w:color w:val="auto"/>
          <w:kern w:val="28"/>
          <w:sz w:val="24"/>
          <w:szCs w:val="24"/>
          <w:lang w:eastAsia="zh-CN"/>
        </w:rPr>
        <w:t>（一）</w:t>
      </w:r>
      <w:r>
        <w:rPr>
          <w:rFonts w:hint="default" w:ascii="Times New Roman" w:hAnsi="Times New Roman" w:eastAsia="仿宋_GB2312" w:cs="Times New Roman"/>
          <w:color w:val="auto"/>
          <w:kern w:val="28"/>
          <w:sz w:val="24"/>
          <w:szCs w:val="24"/>
        </w:rPr>
        <w:t>主导功能原则</w:t>
      </w:r>
    </w:p>
    <w:p>
      <w:pPr>
        <w:pStyle w:val="38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以防治水土流失为主要目标的防护工程，应界定为水土保持工程。以主体工程设计功能为主、同时兼有水土保持功能的工程，不纳入水土流失防治体系，仅对其进行水土保持分析。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仿宋_GB2312" w:cs="Times New Roman"/>
          <w:color w:val="auto"/>
          <w:kern w:val="28"/>
          <w:sz w:val="24"/>
          <w:szCs w:val="24"/>
        </w:rPr>
      </w:pPr>
      <w:r>
        <w:rPr>
          <w:rFonts w:hint="default" w:ascii="Times New Roman" w:hAnsi="Times New Roman" w:eastAsia="仿宋_GB2312" w:cs="Times New Roman"/>
          <w:color w:val="auto"/>
          <w:kern w:val="28"/>
          <w:sz w:val="24"/>
          <w:szCs w:val="24"/>
          <w:lang w:eastAsia="zh-CN"/>
        </w:rPr>
        <w:t>（二）</w:t>
      </w:r>
      <w:r>
        <w:rPr>
          <w:rFonts w:hint="default" w:ascii="Times New Roman" w:hAnsi="Times New Roman" w:eastAsia="仿宋_GB2312" w:cs="Times New Roman"/>
          <w:color w:val="auto"/>
          <w:kern w:val="28"/>
          <w:sz w:val="24"/>
          <w:szCs w:val="24"/>
        </w:rPr>
        <w:t>责任区分原则</w:t>
      </w:r>
    </w:p>
    <w:p>
      <w:pPr>
        <w:pStyle w:val="38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对建设过程中的临时征地、临时占地，因施工结束后需归还当地群众或政府，水土流失防治责任将发生转移，需通过水土保持验收予以确认，各项防护措施均应界定为水土保持工程，纳入水土流失防治措施体系。经现场调查，本项目没有在建设区外征用临时占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仿宋_GB2312" w:cs="Times New Roman"/>
          <w:color w:val="auto"/>
          <w:kern w:val="28"/>
          <w:sz w:val="24"/>
          <w:szCs w:val="24"/>
        </w:rPr>
      </w:pPr>
      <w:r>
        <w:rPr>
          <w:rFonts w:hint="default" w:ascii="Times New Roman" w:hAnsi="Times New Roman" w:eastAsia="仿宋_GB2312" w:cs="Times New Roman"/>
          <w:color w:val="auto"/>
          <w:kern w:val="28"/>
          <w:sz w:val="24"/>
          <w:szCs w:val="24"/>
          <w:lang w:eastAsia="zh-CN"/>
        </w:rPr>
        <w:t>（三）</w:t>
      </w:r>
      <w:r>
        <w:rPr>
          <w:rFonts w:hint="default" w:ascii="Times New Roman" w:hAnsi="Times New Roman" w:eastAsia="仿宋_GB2312" w:cs="Times New Roman"/>
          <w:color w:val="auto"/>
          <w:kern w:val="28"/>
          <w:sz w:val="24"/>
          <w:szCs w:val="24"/>
        </w:rPr>
        <w:t>试验排除原则</w:t>
      </w:r>
    </w:p>
    <w:p>
      <w:pPr>
        <w:pStyle w:val="38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对永久占地区内主体设计功能和水土保持功能难以直观区分的防护措施，可按破坏性试验的原则进行排出：假定没有这项防护措施，主体功能仍旧可以发挥作用，但会产生较大的水土流失，该项防护措施应界定为水土保持工程，纳入水土流失防治措施体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仿宋_GB2312" w:cs="Times New Roman"/>
          <w:color w:val="auto"/>
          <w:sz w:val="24"/>
          <w:szCs w:val="24"/>
          <w:lang w:val="en-US" w:eastAsia="zh-CN"/>
        </w:rPr>
      </w:pPr>
      <w:bookmarkStart w:id="353" w:name="_Toc325194417"/>
      <w:bookmarkStart w:id="354" w:name="_Toc25994"/>
      <w:bookmarkStart w:id="355" w:name="_Toc13175"/>
      <w:bookmarkStart w:id="356" w:name="_Toc303830947"/>
      <w:bookmarkStart w:id="357" w:name="_Toc22010"/>
      <w:bookmarkStart w:id="358" w:name="_Toc303677982"/>
      <w:bookmarkStart w:id="359" w:name="_Toc7852"/>
      <w:r>
        <w:rPr>
          <w:rFonts w:hint="default" w:ascii="Times New Roman" w:hAnsi="Times New Roman" w:eastAsia="仿宋_GB2312" w:cs="Times New Roman"/>
          <w:color w:val="auto"/>
          <w:sz w:val="24"/>
          <w:szCs w:val="24"/>
          <w:lang w:val="en-US" w:eastAsia="zh-CN"/>
        </w:rPr>
        <w:t>二、主体工程设计的水土保持分析与评价</w:t>
      </w:r>
      <w:bookmarkEnd w:id="353"/>
      <w:bookmarkEnd w:id="354"/>
      <w:bookmarkEnd w:id="355"/>
      <w:bookmarkEnd w:id="356"/>
      <w:bookmarkEnd w:id="357"/>
      <w:bookmarkEnd w:id="358"/>
      <w:bookmarkEnd w:id="359"/>
    </w:p>
    <w:p>
      <w:pPr>
        <w:pStyle w:val="4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eastAsia" w:ascii="Times New Roman" w:hAnsi="Times New Roman" w:eastAsia="仿宋_GB2312" w:cs="Times New Roman"/>
          <w:b/>
          <w:caps w:val="0"/>
          <w:color w:val="000000" w:themeColor="text1"/>
          <w:sz w:val="24"/>
          <w:szCs w:val="24"/>
          <w:lang w:eastAsia="zh-CN"/>
          <w14:textFill>
            <w14:solidFill>
              <w14:schemeClr w14:val="tx1"/>
            </w14:solidFill>
          </w14:textFill>
        </w:rPr>
      </w:pPr>
      <w:r>
        <w:rPr>
          <w:rFonts w:hint="default" w:ascii="Times New Roman" w:hAnsi="Times New Roman" w:eastAsia="仿宋_GB2312" w:cs="Times New Roman"/>
          <w:color w:val="auto"/>
          <w:kern w:val="2"/>
          <w:sz w:val="24"/>
          <w:szCs w:val="24"/>
          <w:lang w:val="en-US" w:eastAsia="zh-CN" w:bidi="ar-SA"/>
        </w:rPr>
        <w:t>本方案根据《开发建设项目水土保持技术规范》对水土保持措施的界定三原则，把主体设计中以水土保持功能为主的措施界定为水土保持措施，纳入水土保持方案防治体系中。主体设计工程水土保持功能界定</w:t>
      </w:r>
      <w:r>
        <w:rPr>
          <w:rFonts w:hint="default" w:ascii="Times New Roman" w:hAnsi="Times New Roman" w:eastAsia="仿宋_GB2312" w:cs="Times New Roman"/>
          <w:color w:val="000000" w:themeColor="text1"/>
          <w:kern w:val="2"/>
          <w:sz w:val="24"/>
          <w:szCs w:val="24"/>
          <w:lang w:val="en-US" w:eastAsia="zh-CN" w:bidi="ar-SA"/>
          <w14:textFill>
            <w14:solidFill>
              <w14:schemeClr w14:val="tx1"/>
            </w14:solidFill>
          </w14:textFill>
        </w:rPr>
        <w:t>见表5-8。</w:t>
      </w:r>
    </w:p>
    <w:p>
      <w:pPr>
        <w:pStyle w:val="44"/>
        <w:keepNext w:val="0"/>
        <w:keepLines w:val="0"/>
        <w:pageBreakBefore w:val="0"/>
        <w:widowControl w:val="0"/>
        <w:kinsoku/>
        <w:wordWrap/>
        <w:overflowPunct/>
        <w:topLinePunct w:val="0"/>
        <w:autoSpaceDE/>
        <w:autoSpaceDN/>
        <w:bidi w:val="0"/>
        <w:adjustRightInd w:val="0"/>
        <w:snapToGrid w:val="0"/>
        <w:spacing w:line="240" w:lineRule="auto"/>
        <w:ind w:firstLine="1205" w:firstLineChars="500"/>
        <w:jc w:val="both"/>
        <w:textAlignment w:val="auto"/>
        <w:outlineLvl w:val="9"/>
        <w:rPr>
          <w:rFonts w:hint="default" w:ascii="Times New Roman" w:hAnsi="Times New Roman" w:eastAsia="仿宋_GB2312" w:cs="Times New Roman"/>
          <w:b/>
          <w:caps w:val="0"/>
          <w:color w:val="000000" w:themeColor="text1"/>
          <w:sz w:val="24"/>
          <w:szCs w:val="24"/>
          <w14:textFill>
            <w14:solidFill>
              <w14:schemeClr w14:val="tx1"/>
            </w14:solidFill>
          </w14:textFill>
        </w:rPr>
      </w:pPr>
      <w:r>
        <w:rPr>
          <w:rFonts w:hint="default" w:ascii="Times New Roman" w:hAnsi="Times New Roman" w:eastAsia="仿宋_GB2312" w:cs="Times New Roman"/>
          <w:b/>
          <w:caps w:val="0"/>
          <w:color w:val="000000" w:themeColor="text1"/>
          <w:sz w:val="24"/>
          <w:szCs w:val="24"/>
          <w:lang w:val="en-US" w:eastAsia="zh-CN"/>
          <w14:textFill>
            <w14:solidFill>
              <w14:schemeClr w14:val="tx1"/>
            </w14:solidFill>
          </w14:textFill>
        </w:rPr>
        <w:t>表5-8</w:t>
      </w:r>
      <w:r>
        <w:rPr>
          <w:rFonts w:hint="eastAsia" w:eastAsia="仿宋_GB2312" w:cs="Times New Roman"/>
          <w:b/>
          <w:caps w:val="0"/>
          <w:color w:val="000000" w:themeColor="text1"/>
          <w:sz w:val="24"/>
          <w:szCs w:val="24"/>
          <w:lang w:val="en-US" w:eastAsia="zh-CN"/>
          <w14:textFill>
            <w14:solidFill>
              <w14:schemeClr w14:val="tx1"/>
            </w14:solidFill>
          </w14:textFill>
        </w:rPr>
        <w:t xml:space="preserve">        </w:t>
      </w:r>
      <w:r>
        <w:rPr>
          <w:rFonts w:hint="default" w:ascii="Times New Roman" w:hAnsi="Times New Roman" w:eastAsia="仿宋_GB2312" w:cs="Times New Roman"/>
          <w:b/>
          <w:caps w:val="0"/>
          <w:color w:val="000000" w:themeColor="text1"/>
          <w:sz w:val="24"/>
          <w:szCs w:val="24"/>
          <w14:textFill>
            <w14:solidFill>
              <w14:schemeClr w14:val="tx1"/>
            </w14:solidFill>
          </w14:textFill>
        </w:rPr>
        <w:t>生产建设项目主体设计措施水土保持界定表</w:t>
      </w:r>
    </w:p>
    <w:tbl>
      <w:tblPr>
        <w:tblStyle w:val="66"/>
        <w:tblW w:w="908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9"/>
        <w:gridCol w:w="1377"/>
        <w:gridCol w:w="4093"/>
        <w:gridCol w:w="1337"/>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029"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项目类型</w:t>
            </w:r>
          </w:p>
        </w:tc>
        <w:tc>
          <w:tcPr>
            <w:tcW w:w="5470"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界定为水土保持措施</w:t>
            </w:r>
          </w:p>
        </w:tc>
        <w:tc>
          <w:tcPr>
            <w:tcW w:w="2583"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不界定为水土保持措施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029"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sz w:val="21"/>
                <w:szCs w:val="21"/>
              </w:rPr>
            </w:pPr>
          </w:p>
        </w:tc>
        <w:tc>
          <w:tcPr>
            <w:tcW w:w="137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拦挡类</w:t>
            </w:r>
          </w:p>
        </w:tc>
        <w:tc>
          <w:tcPr>
            <w:tcW w:w="409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排水类</w:t>
            </w:r>
          </w:p>
        </w:tc>
        <w:tc>
          <w:tcPr>
            <w:tcW w:w="133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拦挡类</w:t>
            </w:r>
          </w:p>
        </w:tc>
        <w:tc>
          <w:tcPr>
            <w:tcW w:w="124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排水类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1029"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房地产</w:t>
            </w:r>
          </w:p>
        </w:tc>
        <w:tc>
          <w:tcPr>
            <w:tcW w:w="137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弃土（石、渣）场挡土墙</w:t>
            </w:r>
          </w:p>
        </w:tc>
        <w:tc>
          <w:tcPr>
            <w:tcW w:w="409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房屋建筑物区、公共绿化设施区的截水沟、排水沟</w:t>
            </w:r>
          </w:p>
        </w:tc>
        <w:tc>
          <w:tcPr>
            <w:tcW w:w="133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房屋房屋建筑物区、公共绿化设施区挡土墙</w:t>
            </w:r>
          </w:p>
        </w:tc>
        <w:tc>
          <w:tcPr>
            <w:tcW w:w="1246"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sz w:val="21"/>
                <w:szCs w:val="21"/>
              </w:rPr>
            </w:pPr>
          </w:p>
        </w:tc>
      </w:tr>
    </w:tbl>
    <w:p>
      <w:pPr>
        <w:keepNext/>
        <w:keepLines/>
        <w:pageBreakBefore w:val="0"/>
        <w:widowControl w:val="0"/>
        <w:kinsoku/>
        <w:wordWrap/>
        <w:overflowPunct/>
        <w:topLinePunct w:val="0"/>
        <w:autoSpaceDE/>
        <w:autoSpaceDN/>
        <w:bidi w:val="0"/>
        <w:adjustRightInd w:val="0"/>
        <w:snapToGrid w:val="0"/>
        <w:spacing w:before="157" w:beforeLines="50"/>
        <w:textAlignment w:val="auto"/>
        <w:outlineLvl w:val="9"/>
        <w:rPr>
          <w:rFonts w:hint="default" w:ascii="Times New Roman" w:hAnsi="Times New Roman" w:eastAsia="仿宋_GB2312" w:cs="Times New Roman"/>
          <w:b/>
          <w:bCs/>
          <w:caps w:val="0"/>
          <w:color w:val="auto"/>
          <w:sz w:val="24"/>
          <w:szCs w:val="24"/>
          <w:lang w:val="en-US" w:eastAsia="zh-CN"/>
        </w:rPr>
      </w:pPr>
      <w:r>
        <w:rPr>
          <w:rFonts w:hint="default" w:ascii="Times New Roman" w:hAnsi="Times New Roman" w:eastAsia="仿宋_GB2312" w:cs="Times New Roman"/>
          <w:b/>
          <w:bCs/>
          <w:caps w:val="0"/>
          <w:color w:val="auto"/>
          <w:sz w:val="24"/>
          <w:szCs w:val="24"/>
          <w:lang w:val="en-US" w:eastAsia="zh-CN"/>
        </w:rPr>
        <w:t>（一）房屋建筑物区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b/>
          <w:bCs/>
          <w:sz w:val="24"/>
          <w:szCs w:val="24"/>
          <w:lang w:val="en-US" w:eastAsia="zh-CN"/>
        </w:rPr>
        <w:t>排水工程：</w:t>
      </w:r>
      <w:r>
        <w:rPr>
          <w:rFonts w:hint="default" w:ascii="Times New Roman" w:hAnsi="Times New Roman" w:eastAsia="仿宋_GB2312" w:cs="Times New Roman"/>
          <w:sz w:val="24"/>
          <w:szCs w:val="24"/>
          <w:lang w:val="en-US" w:eastAsia="zh-CN"/>
        </w:rPr>
        <w:t>根据主体资料，主体</w:t>
      </w:r>
      <w:r>
        <w:rPr>
          <w:rFonts w:hint="default" w:ascii="Times New Roman" w:hAnsi="Times New Roman" w:eastAsia="仿宋_GB2312" w:cs="Times New Roman"/>
          <w:sz w:val="24"/>
          <w:szCs w:val="24"/>
          <w:lang w:eastAsia="zh-CN"/>
        </w:rPr>
        <w:t>在该区域的房屋建筑物周围布设雨水立管，</w:t>
      </w:r>
      <w:r>
        <w:rPr>
          <w:rFonts w:hint="default" w:ascii="Times New Roman" w:hAnsi="Times New Roman" w:eastAsia="仿宋_GB2312" w:cs="Times New Roman"/>
          <w:sz w:val="24"/>
          <w:szCs w:val="24"/>
        </w:rPr>
        <w:t>接引在屋面设有的雨水斗经雨水立管引至</w:t>
      </w:r>
      <w:r>
        <w:rPr>
          <w:rFonts w:hint="default" w:ascii="Times New Roman" w:hAnsi="Times New Roman" w:eastAsia="仿宋_GB2312" w:cs="Times New Roman"/>
          <w:sz w:val="24"/>
          <w:szCs w:val="24"/>
          <w:lang w:val="en-US" w:eastAsia="zh-CN"/>
        </w:rPr>
        <w:t>房屋</w:t>
      </w:r>
      <w:r>
        <w:rPr>
          <w:rFonts w:hint="eastAsia" w:eastAsia="仿宋_GB2312" w:cs="Times New Roman"/>
          <w:sz w:val="24"/>
          <w:szCs w:val="24"/>
          <w:lang w:val="en-US" w:eastAsia="zh-CN"/>
        </w:rPr>
        <w:t>周</w:t>
      </w:r>
      <w:r>
        <w:rPr>
          <w:rFonts w:hint="default" w:ascii="Times New Roman" w:hAnsi="Times New Roman" w:eastAsia="仿宋_GB2312" w:cs="Times New Roman"/>
          <w:sz w:val="24"/>
          <w:szCs w:val="24"/>
          <w:lang w:val="en-US" w:eastAsia="zh-CN"/>
        </w:rPr>
        <w:t>边的盖板排水沟</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最终</w:t>
      </w:r>
      <w:r>
        <w:rPr>
          <w:rFonts w:hint="default" w:ascii="Times New Roman" w:hAnsi="Times New Roman" w:eastAsia="仿宋_GB2312" w:cs="Times New Roman"/>
          <w:sz w:val="24"/>
          <w:szCs w:val="24"/>
        </w:rPr>
        <w:t>外排至市政</w:t>
      </w:r>
      <w:r>
        <w:rPr>
          <w:rFonts w:hint="default" w:ascii="Times New Roman" w:hAnsi="Times New Roman" w:eastAsia="仿宋_GB2312" w:cs="Times New Roman"/>
          <w:sz w:val="24"/>
          <w:szCs w:val="24"/>
          <w:lang w:eastAsia="zh-CN"/>
        </w:rPr>
        <w:t>雨水管网</w:t>
      </w:r>
      <w:r>
        <w:rPr>
          <w:rFonts w:hint="default" w:ascii="Times New Roman" w:hAnsi="Times New Roman" w:eastAsia="仿宋_GB2312" w:cs="Times New Roman"/>
          <w:sz w:val="24"/>
          <w:szCs w:val="24"/>
        </w:rPr>
        <w:t>。</w:t>
      </w:r>
      <w:r>
        <w:rPr>
          <w:rFonts w:hint="default" w:ascii="Times New Roman" w:hAnsi="Times New Roman" w:eastAsia="仿宋_GB2312" w:cs="Times New Roman"/>
          <w:color w:val="auto"/>
          <w:sz w:val="24"/>
          <w:szCs w:val="24"/>
          <w:lang w:val="zh-CN"/>
        </w:rPr>
        <w:t>从水土保持的角度分析，主体工程在该区域设计的</w:t>
      </w:r>
      <w:r>
        <w:rPr>
          <w:rFonts w:hint="default" w:ascii="Times New Roman" w:hAnsi="Times New Roman" w:eastAsia="仿宋_GB2312" w:cs="Times New Roman"/>
          <w:color w:val="auto"/>
          <w:sz w:val="24"/>
          <w:szCs w:val="24"/>
          <w:lang w:val="en-US" w:eastAsia="zh-CN"/>
        </w:rPr>
        <w:t>雨水立管</w:t>
      </w:r>
      <w:r>
        <w:rPr>
          <w:rFonts w:hint="default" w:ascii="Times New Roman" w:hAnsi="Times New Roman" w:eastAsia="仿宋_GB2312" w:cs="Times New Roman"/>
          <w:color w:val="auto"/>
          <w:sz w:val="24"/>
          <w:szCs w:val="24"/>
          <w:lang w:val="zh-CN"/>
        </w:rPr>
        <w:t>主要基于</w:t>
      </w:r>
      <w:r>
        <w:rPr>
          <w:rFonts w:hint="default" w:ascii="Times New Roman" w:hAnsi="Times New Roman" w:eastAsia="仿宋_GB2312" w:cs="Times New Roman"/>
          <w:color w:val="auto"/>
          <w:sz w:val="24"/>
          <w:szCs w:val="24"/>
          <w:lang w:val="en-US" w:eastAsia="zh-CN"/>
        </w:rPr>
        <w:t>房屋建筑</w:t>
      </w:r>
      <w:r>
        <w:rPr>
          <w:rFonts w:hint="default" w:ascii="Times New Roman" w:hAnsi="Times New Roman" w:eastAsia="仿宋_GB2312" w:cs="Times New Roman"/>
          <w:color w:val="auto"/>
          <w:sz w:val="24"/>
          <w:szCs w:val="24"/>
          <w:lang w:val="zh-CN"/>
        </w:rPr>
        <w:t>安全的角度考虑，</w:t>
      </w:r>
      <w:r>
        <w:rPr>
          <w:rFonts w:hint="default" w:ascii="Times New Roman" w:hAnsi="Times New Roman" w:eastAsia="仿宋_GB2312" w:cs="Times New Roman"/>
          <w:color w:val="auto"/>
          <w:sz w:val="24"/>
          <w:szCs w:val="24"/>
        </w:rPr>
        <w:t>根据生产建设项目主体设计措施水土保持界定表，</w:t>
      </w:r>
      <w:r>
        <w:rPr>
          <w:rFonts w:hint="default" w:ascii="Times New Roman" w:hAnsi="Times New Roman" w:eastAsia="仿宋_GB2312" w:cs="Times New Roman"/>
          <w:color w:val="auto"/>
          <w:sz w:val="24"/>
          <w:szCs w:val="24"/>
          <w:lang w:val="zh-CN"/>
        </w:rPr>
        <w:t>不纳入水土保持工程措施。</w:t>
      </w:r>
      <w:r>
        <w:rPr>
          <w:rFonts w:hint="default" w:ascii="Times New Roman" w:hAnsi="Times New Roman" w:eastAsia="仿宋_GB2312" w:cs="Times New Roman"/>
          <w:color w:val="auto"/>
          <w:sz w:val="24"/>
          <w:szCs w:val="24"/>
          <w:lang w:val="en-US" w:eastAsia="zh-CN"/>
        </w:rPr>
        <w:t>盖板排水沟纳入水土保持工程措施，根据主体资料，盖板排水沟共445m，规格：上宽0.3m，下宽0.3m，深0.4m，断面均为矩形，沟底5‰的自然水坡度，单位投资128.6元/m，共投资5.72万元，能够满足房屋建筑物区的排水要求。</w:t>
      </w:r>
    </w:p>
    <w:p>
      <w:pPr>
        <w:keepNext/>
        <w:keepLines/>
        <w:pageBreakBefore w:val="0"/>
        <w:widowControl w:val="0"/>
        <w:kinsoku/>
        <w:wordWrap/>
        <w:overflowPunct/>
        <w:topLinePunct w:val="0"/>
        <w:autoSpaceDE/>
        <w:autoSpaceDN/>
        <w:bidi w:val="0"/>
        <w:adjustRightInd w:val="0"/>
        <w:snapToGrid w:val="0"/>
        <w:spacing w:before="157" w:beforeLines="50"/>
        <w:textAlignment w:val="auto"/>
        <w:outlineLvl w:val="9"/>
        <w:rPr>
          <w:rFonts w:hint="default" w:ascii="Times New Roman" w:hAnsi="Times New Roman" w:eastAsia="仿宋_GB2312" w:cs="Times New Roman"/>
          <w:b/>
          <w:bCs/>
          <w:caps w:val="0"/>
          <w:color w:val="auto"/>
          <w:sz w:val="24"/>
          <w:szCs w:val="24"/>
          <w:lang w:val="en-US" w:eastAsia="zh-CN"/>
        </w:rPr>
      </w:pPr>
      <w:r>
        <w:rPr>
          <w:rFonts w:hint="default" w:ascii="Times New Roman" w:hAnsi="Times New Roman" w:eastAsia="仿宋_GB2312" w:cs="Times New Roman"/>
          <w:b/>
          <w:bCs/>
          <w:caps w:val="0"/>
          <w:color w:val="auto"/>
          <w:sz w:val="24"/>
          <w:szCs w:val="24"/>
          <w:lang w:val="en-US" w:eastAsia="zh-CN"/>
        </w:rPr>
        <w:t>（二）公共绿化设施区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仿宋_GB2312" w:cs="Times New Roman"/>
          <w:color w:val="auto"/>
          <w:sz w:val="24"/>
          <w:szCs w:val="24"/>
          <w:lang w:val="zh-CN"/>
        </w:rPr>
      </w:pPr>
      <w:r>
        <w:rPr>
          <w:rFonts w:hint="default" w:ascii="Times New Roman" w:hAnsi="Times New Roman" w:eastAsia="仿宋_GB2312" w:cs="Times New Roman"/>
          <w:b/>
          <w:bCs/>
          <w:color w:val="auto"/>
          <w:sz w:val="24"/>
          <w:szCs w:val="24"/>
          <w:lang w:val="en-US" w:eastAsia="zh-CN"/>
        </w:rPr>
        <w:t>喷浆防护</w:t>
      </w:r>
      <w:r>
        <w:rPr>
          <w:rFonts w:hint="default" w:ascii="Times New Roman" w:hAnsi="Times New Roman" w:eastAsia="仿宋_GB2312" w:cs="Times New Roman"/>
          <w:b/>
          <w:bCs/>
          <w:color w:val="auto"/>
          <w:sz w:val="24"/>
          <w:szCs w:val="24"/>
          <w:lang w:val="zh-CN"/>
        </w:rPr>
        <w:t>工程：</w:t>
      </w:r>
      <w:r>
        <w:rPr>
          <w:rFonts w:hint="default" w:ascii="Times New Roman" w:hAnsi="Times New Roman" w:eastAsia="仿宋_GB2312" w:cs="Times New Roman"/>
          <w:color w:val="auto"/>
          <w:sz w:val="24"/>
          <w:szCs w:val="24"/>
          <w:lang w:val="zh-CN"/>
        </w:rPr>
        <w:t>根据主体工程设计资料</w:t>
      </w:r>
      <w:r>
        <w:rPr>
          <w:rFonts w:hint="default" w:ascii="Times New Roman" w:hAnsi="Times New Roman" w:eastAsia="仿宋_GB2312" w:cs="Times New Roman"/>
          <w:color w:val="auto"/>
          <w:sz w:val="24"/>
          <w:szCs w:val="24"/>
          <w:lang w:val="en-US" w:eastAsia="zh-CN"/>
        </w:rPr>
        <w:t>及现场情况</w:t>
      </w:r>
      <w:r>
        <w:rPr>
          <w:rFonts w:hint="default" w:ascii="Times New Roman" w:hAnsi="Times New Roman" w:eastAsia="仿宋_GB2312" w:cs="Times New Roman"/>
          <w:color w:val="auto"/>
          <w:sz w:val="24"/>
          <w:szCs w:val="24"/>
          <w:lang w:val="zh-CN"/>
        </w:rPr>
        <w:t>，该项目在开挖过程中形成一定的开挖边坡，主体工程在公共绿化设施区设计了</w:t>
      </w:r>
      <w:r>
        <w:rPr>
          <w:rFonts w:hint="default" w:ascii="Times New Roman" w:hAnsi="Times New Roman" w:eastAsia="仿宋_GB2312" w:cs="Times New Roman"/>
          <w:color w:val="auto"/>
          <w:sz w:val="24"/>
          <w:szCs w:val="24"/>
          <w:lang w:val="en-US" w:eastAsia="zh-CN"/>
        </w:rPr>
        <w:t>喷浆防护</w:t>
      </w:r>
      <w:r>
        <w:rPr>
          <w:rFonts w:hint="default" w:ascii="Times New Roman" w:hAnsi="Times New Roman" w:eastAsia="仿宋_GB2312" w:cs="Times New Roman"/>
          <w:color w:val="auto"/>
          <w:sz w:val="24"/>
          <w:szCs w:val="24"/>
          <w:lang w:val="zh-CN"/>
        </w:rPr>
        <w:t>共</w:t>
      </w:r>
      <w:r>
        <w:rPr>
          <w:rFonts w:hint="default" w:ascii="Times New Roman" w:hAnsi="Times New Roman" w:eastAsia="仿宋_GB2312" w:cs="Times New Roman"/>
          <w:color w:val="auto"/>
          <w:sz w:val="24"/>
          <w:szCs w:val="24"/>
          <w:lang w:val="en-US" w:eastAsia="zh-CN"/>
        </w:rPr>
        <w:t>0.08hm</w:t>
      </w:r>
      <w:r>
        <w:rPr>
          <w:rFonts w:hint="default" w:ascii="Times New Roman" w:hAnsi="Times New Roman" w:eastAsia="仿宋_GB2312" w:cs="Times New Roman"/>
          <w:color w:val="auto"/>
          <w:sz w:val="24"/>
          <w:szCs w:val="24"/>
          <w:vertAlign w:val="superscript"/>
          <w:lang w:val="en-US" w:eastAsia="zh-CN"/>
        </w:rPr>
        <w:t>2</w:t>
      </w:r>
      <w:r>
        <w:rPr>
          <w:rFonts w:hint="default" w:ascii="Times New Roman" w:hAnsi="Times New Roman"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lang w:val="zh-CN"/>
        </w:rPr>
        <w:t>从水土保持的角度分析，主体工程在该区域设计的</w:t>
      </w:r>
      <w:r>
        <w:rPr>
          <w:rFonts w:hint="default" w:ascii="Times New Roman" w:hAnsi="Times New Roman" w:eastAsia="仿宋_GB2312" w:cs="Times New Roman"/>
          <w:color w:val="auto"/>
          <w:sz w:val="24"/>
          <w:szCs w:val="24"/>
          <w:lang w:val="en-US" w:eastAsia="zh-CN"/>
        </w:rPr>
        <w:t>喷浆防护工程</w:t>
      </w:r>
      <w:r>
        <w:rPr>
          <w:rFonts w:hint="default" w:ascii="Times New Roman" w:hAnsi="Times New Roman" w:eastAsia="仿宋_GB2312" w:cs="Times New Roman"/>
          <w:color w:val="auto"/>
          <w:sz w:val="24"/>
          <w:szCs w:val="24"/>
          <w:lang w:val="zh-CN"/>
        </w:rPr>
        <w:t>主要是基于</w:t>
      </w:r>
      <w:r>
        <w:rPr>
          <w:rFonts w:hint="default" w:ascii="Times New Roman" w:hAnsi="Times New Roman" w:eastAsia="仿宋_GB2312" w:cs="Times New Roman"/>
          <w:color w:val="auto"/>
          <w:sz w:val="24"/>
          <w:szCs w:val="24"/>
          <w:lang w:val="en-US" w:eastAsia="zh-CN"/>
        </w:rPr>
        <w:t>边坡稳定</w:t>
      </w:r>
      <w:r>
        <w:rPr>
          <w:rFonts w:hint="default" w:ascii="Times New Roman" w:hAnsi="Times New Roman" w:eastAsia="仿宋_GB2312" w:cs="Times New Roman"/>
          <w:color w:val="auto"/>
          <w:sz w:val="24"/>
          <w:szCs w:val="24"/>
          <w:lang w:val="zh-CN"/>
        </w:rPr>
        <w:t>安全的角度考虑，</w:t>
      </w:r>
      <w:r>
        <w:rPr>
          <w:rFonts w:hint="default" w:ascii="Times New Roman" w:hAnsi="Times New Roman" w:eastAsia="仿宋_GB2312" w:cs="Times New Roman"/>
          <w:color w:val="auto"/>
          <w:sz w:val="24"/>
          <w:szCs w:val="24"/>
          <w:lang w:val="en-US" w:eastAsia="zh-CN"/>
        </w:rPr>
        <w:t>不</w:t>
      </w:r>
      <w:r>
        <w:rPr>
          <w:rFonts w:hint="default" w:ascii="Times New Roman" w:hAnsi="Times New Roman" w:eastAsia="仿宋_GB2312" w:cs="Times New Roman"/>
          <w:color w:val="auto"/>
          <w:sz w:val="24"/>
          <w:szCs w:val="24"/>
          <w:lang w:val="zh-CN"/>
        </w:rPr>
        <w:t>具有水土保持的功能，根据生产建设项目主体设计措施水土保持界定表，不纳入水土保持工程措施。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b/>
          <w:bCs/>
          <w:color w:val="auto"/>
          <w:sz w:val="24"/>
          <w:szCs w:val="24"/>
          <w:lang w:val="en-US" w:eastAsia="zh-CN"/>
        </w:rPr>
        <w:t>覆土整治：</w:t>
      </w:r>
      <w:r>
        <w:rPr>
          <w:rFonts w:hint="default" w:ascii="Times New Roman" w:hAnsi="Times New Roman" w:eastAsia="仿宋_GB2312" w:cs="Times New Roman"/>
          <w:color w:val="auto"/>
          <w:sz w:val="24"/>
          <w:szCs w:val="24"/>
          <w:lang w:val="zh-CN" w:eastAsia="zh-CN"/>
        </w:rPr>
        <w:t>主体设计在栽种植物措施之前进行覆土整治，覆土面积</w:t>
      </w:r>
      <w:r>
        <w:rPr>
          <w:rFonts w:hint="default" w:ascii="Times New Roman" w:hAnsi="Times New Roman" w:eastAsia="仿宋_GB2312" w:cs="Times New Roman"/>
          <w:color w:val="auto"/>
          <w:sz w:val="24"/>
          <w:szCs w:val="24"/>
          <w:lang w:val="en-US" w:eastAsia="zh-CN"/>
        </w:rPr>
        <w:t>1.62hm</w:t>
      </w:r>
      <w:r>
        <w:rPr>
          <w:rFonts w:hint="default" w:ascii="Times New Roman" w:hAnsi="Times New Roman" w:eastAsia="仿宋_GB2312" w:cs="Times New Roman"/>
          <w:color w:val="auto"/>
          <w:sz w:val="24"/>
          <w:szCs w:val="24"/>
          <w:vertAlign w:val="superscript"/>
          <w:lang w:val="en-US" w:eastAsia="zh-CN"/>
        </w:rPr>
        <w:t>2</w:t>
      </w:r>
      <w:r>
        <w:rPr>
          <w:rFonts w:hint="default" w:ascii="Times New Roman" w:hAnsi="Times New Roman" w:eastAsia="仿宋_GB2312" w:cs="Times New Roman"/>
          <w:color w:val="auto"/>
          <w:sz w:val="24"/>
          <w:szCs w:val="24"/>
          <w:lang w:val="en-US" w:eastAsia="zh-CN"/>
        </w:rPr>
        <w:t>，覆土厚度0.3m，</w:t>
      </w:r>
      <w:r>
        <w:rPr>
          <w:rFonts w:hint="default" w:ascii="Times New Roman" w:hAnsi="Times New Roman" w:eastAsia="仿宋_GB2312" w:cs="Times New Roman"/>
          <w:color w:val="auto"/>
          <w:sz w:val="24"/>
          <w:szCs w:val="24"/>
          <w:lang w:val="zh-CN" w:eastAsia="zh-CN"/>
        </w:rPr>
        <w:t>覆土量</w:t>
      </w:r>
      <w:r>
        <w:rPr>
          <w:rFonts w:hint="default" w:ascii="Times New Roman" w:hAnsi="Times New Roman" w:eastAsia="仿宋_GB2312" w:cs="Times New Roman"/>
          <w:color w:val="auto"/>
          <w:sz w:val="24"/>
          <w:szCs w:val="24"/>
          <w:lang w:val="en-US" w:eastAsia="zh-CN"/>
        </w:rPr>
        <w:t>4860m</w:t>
      </w:r>
      <w:r>
        <w:rPr>
          <w:rFonts w:hint="default" w:ascii="Times New Roman" w:hAnsi="Times New Roman" w:eastAsia="仿宋_GB2312" w:cs="Times New Roman"/>
          <w:color w:val="auto"/>
          <w:sz w:val="24"/>
          <w:szCs w:val="24"/>
          <w:vertAlign w:val="superscript"/>
          <w:lang w:val="en-US" w:eastAsia="zh-CN"/>
        </w:rPr>
        <w:t>3</w:t>
      </w:r>
      <w:r>
        <w:rPr>
          <w:rFonts w:hint="default" w:ascii="Times New Roman" w:hAnsi="Times New Roman" w:eastAsia="仿宋_GB2312" w:cs="Times New Roman"/>
          <w:color w:val="auto"/>
          <w:sz w:val="24"/>
          <w:szCs w:val="24"/>
          <w:lang w:val="en-US" w:eastAsia="zh-CN"/>
        </w:rPr>
        <w:t>，覆土来源由园林公司负责。</w:t>
      </w:r>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b/>
          <w:bCs/>
          <w:sz w:val="24"/>
          <w:szCs w:val="24"/>
          <w:lang w:val="en-US" w:eastAsia="zh-CN"/>
        </w:rPr>
        <w:t>排水工程：</w:t>
      </w:r>
      <w:r>
        <w:rPr>
          <w:rFonts w:hint="default" w:ascii="Times New Roman" w:hAnsi="Times New Roman" w:eastAsia="仿宋_GB2312" w:cs="Times New Roman"/>
          <w:color w:val="auto"/>
          <w:sz w:val="24"/>
          <w:szCs w:val="24"/>
          <w:lang w:val="zh-CN"/>
        </w:rPr>
        <w:t>根据主体工程设计资料</w:t>
      </w:r>
      <w:r>
        <w:rPr>
          <w:rFonts w:hint="default" w:ascii="Times New Roman" w:hAnsi="Times New Roman" w:eastAsia="仿宋_GB2312" w:cs="Times New Roman"/>
          <w:color w:val="auto"/>
          <w:sz w:val="24"/>
          <w:szCs w:val="24"/>
          <w:lang w:val="en-US" w:eastAsia="zh-CN"/>
        </w:rPr>
        <w:t>及现场情况</w:t>
      </w:r>
      <w:r>
        <w:rPr>
          <w:rFonts w:hint="default" w:ascii="Times New Roman" w:hAnsi="Times New Roman" w:eastAsia="仿宋_GB2312" w:cs="Times New Roman"/>
          <w:color w:val="auto"/>
          <w:sz w:val="24"/>
          <w:szCs w:val="24"/>
          <w:lang w:val="zh-CN"/>
        </w:rPr>
        <w:t>，</w:t>
      </w:r>
      <w:r>
        <w:rPr>
          <w:rFonts w:hint="default" w:ascii="Times New Roman" w:hAnsi="Times New Roman" w:eastAsia="仿宋_GB2312" w:cs="Times New Roman"/>
          <w:color w:val="auto"/>
          <w:sz w:val="24"/>
          <w:szCs w:val="24"/>
          <w:lang w:val="en-US" w:eastAsia="zh-CN"/>
        </w:rPr>
        <w:t>主体在公共绿化设施区停车场位置布设了排水沟60m，规格：上宽0.3m，下宽0.3m，深0.3m，断面均为矩形，沟底5‰的自然水坡度，单位投资68.7元/m，共投资4122元。</w:t>
      </w:r>
    </w:p>
    <w:p>
      <w:pPr>
        <w:pStyle w:val="2"/>
        <w:spacing w:line="360" w:lineRule="auto"/>
        <w:ind w:firstLine="560"/>
        <w:rPr>
          <w:rFonts w:hint="default" w:ascii="Times New Roman" w:hAnsi="Times New Roman" w:eastAsia="仿宋_GB2312" w:cs="Times New Roman"/>
          <w:b/>
          <w:bCs/>
          <w:sz w:val="24"/>
          <w:szCs w:val="24"/>
          <w:lang w:val="zh-CN"/>
        </w:rPr>
      </w:pPr>
      <w:r>
        <w:rPr>
          <w:rFonts w:hint="eastAsia" w:ascii="Times New Roman" w:hAnsi="Times New Roman" w:eastAsia="仿宋_GB2312" w:cs="Times New Roman"/>
          <w:b/>
          <w:bCs/>
          <w:sz w:val="24"/>
          <w:szCs w:val="24"/>
          <w:lang w:val="en-US" w:eastAsia="zh-CN"/>
        </w:rPr>
        <w:t>排水</w:t>
      </w:r>
      <w:r>
        <w:rPr>
          <w:rFonts w:hint="default" w:ascii="Times New Roman" w:hAnsi="Times New Roman" w:eastAsia="仿宋_GB2312" w:cs="Times New Roman"/>
          <w:b/>
          <w:bCs/>
          <w:sz w:val="24"/>
          <w:szCs w:val="24"/>
          <w:lang w:val="zh-CN"/>
        </w:rPr>
        <w:t>沟校核：</w:t>
      </w:r>
    </w:p>
    <w:p>
      <w:pPr>
        <w:pStyle w:val="105"/>
        <w:snapToGrid w:val="0"/>
        <w:ind w:firstLine="56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本《方案》校核主要选取对该区域最大的集雨面积进行校核，经在1:1000的平面图上勾绘量算，本区集雨面积为0.00</w:t>
      </w:r>
      <w:r>
        <w:rPr>
          <w:rFonts w:hint="eastAsia" w:eastAsia="仿宋_GB2312" w:cs="Times New Roman"/>
          <w:color w:val="auto"/>
          <w:sz w:val="24"/>
          <w:szCs w:val="24"/>
          <w:lang w:val="en-US" w:eastAsia="zh-CN"/>
        </w:rPr>
        <w:t>59</w:t>
      </w:r>
      <w:r>
        <w:rPr>
          <w:rFonts w:hint="default" w:ascii="Times New Roman" w:hAnsi="Times New Roman" w:eastAsia="仿宋_GB2312" w:cs="Times New Roman"/>
          <w:color w:val="auto"/>
          <w:sz w:val="24"/>
          <w:szCs w:val="24"/>
        </w:rPr>
        <w:t>km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w:t>
      </w:r>
    </w:p>
    <w:p>
      <w:pPr>
        <w:pStyle w:val="105"/>
        <w:snapToGrid w:val="0"/>
        <w:ind w:firstLine="56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A：防洪标准：</w:t>
      </w:r>
    </w:p>
    <w:p>
      <w:pPr>
        <w:pStyle w:val="105"/>
        <w:snapToGrid w:val="0"/>
        <w:ind w:firstLine="56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防洪标准》（GB50201-2014）的规定，本方案确定排水沟的防洪标准按20年一遇校核。经查《贵州省暴雨洪水计算实用手册》，取用《贵州省年最大1小时点雨量均值等值线图》、《贵州省年最大1小时点雨量Cv值等值线图》，得项目地的一小时平均点雨量为4</w:t>
      </w:r>
      <w:r>
        <w:rPr>
          <w:rFonts w:hint="eastAsia" w:ascii="Times New Roman" w:hAnsi="Times New Roman" w:eastAsia="仿宋_GB2312" w:cs="Times New Roman"/>
          <w:color w:val="auto"/>
          <w:sz w:val="24"/>
          <w:szCs w:val="24"/>
          <w:lang w:val="en-US" w:eastAsia="zh-CN"/>
        </w:rPr>
        <w:t>5</w:t>
      </w:r>
      <w:r>
        <w:rPr>
          <w:rFonts w:hint="default" w:ascii="Times New Roman" w:hAnsi="Times New Roman" w:eastAsia="仿宋_GB2312" w:cs="Times New Roman"/>
          <w:color w:val="auto"/>
          <w:sz w:val="24"/>
          <w:szCs w:val="24"/>
        </w:rPr>
        <w:t>mm，Cv=0.35，Cs=3.5Cv，取P=5%，查《皮尔逊III型频率曲线的模比系数KP值表》得K</w:t>
      </w:r>
      <w:r>
        <w:rPr>
          <w:rFonts w:hint="default" w:ascii="Times New Roman" w:hAnsi="Times New Roman" w:eastAsia="仿宋_GB2312" w:cs="Times New Roman"/>
          <w:color w:val="auto"/>
          <w:sz w:val="24"/>
          <w:szCs w:val="24"/>
          <w:vertAlign w:val="subscript"/>
        </w:rPr>
        <w:t>P</w:t>
      </w:r>
      <w:r>
        <w:rPr>
          <w:rFonts w:hint="default" w:ascii="Times New Roman" w:hAnsi="Times New Roman" w:eastAsia="仿宋_GB2312" w:cs="Times New Roman"/>
          <w:color w:val="auto"/>
          <w:sz w:val="24"/>
          <w:szCs w:val="24"/>
        </w:rPr>
        <w:t>=5%=1.67，由此计算得20年一遇最大1小时降水量为</w:t>
      </w:r>
      <w:r>
        <w:rPr>
          <w:rFonts w:hint="eastAsia" w:eastAsia="仿宋_GB2312" w:cs="Times New Roman"/>
          <w:color w:val="auto"/>
          <w:sz w:val="24"/>
          <w:szCs w:val="24"/>
          <w:lang w:val="en-US" w:eastAsia="zh-CN"/>
        </w:rPr>
        <w:t>75.15</w:t>
      </w:r>
      <w:r>
        <w:rPr>
          <w:rFonts w:hint="default" w:ascii="Times New Roman" w:hAnsi="Times New Roman" w:eastAsia="仿宋_GB2312" w:cs="Times New Roman"/>
          <w:color w:val="auto"/>
          <w:sz w:val="24"/>
          <w:szCs w:val="24"/>
        </w:rPr>
        <w:t>mm。</w:t>
      </w:r>
    </w:p>
    <w:p>
      <w:pPr>
        <w:pStyle w:val="105"/>
        <w:snapToGrid w:val="0"/>
        <w:ind w:firstLine="56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B：校核洪峰流量Qs</w:t>
      </w:r>
    </w:p>
    <w:p>
      <w:pPr>
        <w:pStyle w:val="105"/>
        <w:snapToGrid w:val="0"/>
        <w:ind w:firstLine="56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采用公式Qs =0.278KIF计算</w:t>
      </w:r>
    </w:p>
    <w:p>
      <w:pPr>
        <w:pStyle w:val="105"/>
        <w:snapToGrid w:val="0"/>
        <w:ind w:firstLine="56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式中：Qs—洪峰流量</w:t>
      </w:r>
    </w:p>
    <w:p>
      <w:pPr>
        <w:pStyle w:val="105"/>
        <w:snapToGrid w:val="0"/>
        <w:ind w:firstLine="56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K—洪峰径流系数，取0.7</w:t>
      </w:r>
    </w:p>
    <w:p>
      <w:pPr>
        <w:pStyle w:val="105"/>
        <w:snapToGrid w:val="0"/>
        <w:ind w:firstLine="56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i—20年一遇最大一小时降水量</w:t>
      </w:r>
    </w:p>
    <w:p>
      <w:pPr>
        <w:pStyle w:val="105"/>
        <w:snapToGrid w:val="0"/>
        <w:ind w:firstLine="56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F—集雨面积，根据地形图量算，该区集雨面积为0.00</w:t>
      </w:r>
      <w:r>
        <w:rPr>
          <w:rFonts w:hint="default" w:ascii="Times New Roman" w:hAnsi="Times New Roman" w:eastAsia="仿宋_GB2312" w:cs="Times New Roman"/>
          <w:color w:val="auto"/>
          <w:sz w:val="24"/>
          <w:szCs w:val="24"/>
          <w:lang w:val="en-US" w:eastAsia="zh-CN"/>
        </w:rPr>
        <w:t>74</w:t>
      </w:r>
      <w:r>
        <w:rPr>
          <w:rFonts w:hint="default" w:ascii="Times New Roman" w:hAnsi="Times New Roman" w:eastAsia="仿宋_GB2312" w:cs="Times New Roman"/>
          <w:color w:val="auto"/>
          <w:sz w:val="24"/>
          <w:szCs w:val="24"/>
        </w:rPr>
        <w:t>km</w:t>
      </w:r>
      <w:r>
        <w:rPr>
          <w:rFonts w:hint="default" w:ascii="Times New Roman" w:hAnsi="Times New Roman" w:eastAsia="仿宋_GB2312" w:cs="Times New Roman"/>
          <w:color w:val="auto"/>
          <w:sz w:val="24"/>
          <w:szCs w:val="24"/>
          <w:vertAlign w:val="superscript"/>
        </w:rPr>
        <w:t>2</w:t>
      </w:r>
      <w:r>
        <w:rPr>
          <w:rFonts w:hint="default" w:ascii="Times New Roman" w:hAnsi="Times New Roman" w:eastAsia="仿宋_GB2312" w:cs="Times New Roman"/>
          <w:color w:val="auto"/>
          <w:sz w:val="24"/>
          <w:szCs w:val="24"/>
        </w:rPr>
        <w:t>。</w:t>
      </w:r>
    </w:p>
    <w:p>
      <w:pPr>
        <w:pStyle w:val="105"/>
        <w:snapToGrid w:val="0"/>
        <w:ind w:firstLine="56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经计算：排水沟校核洪峰流量为</w:t>
      </w:r>
    </w:p>
    <w:p>
      <w:pPr>
        <w:ind w:firstLine="1440" w:firstLineChars="600"/>
        <w:rPr>
          <w:rFonts w:hint="default" w:ascii="Times New Roman" w:hAnsi="Times New Roman" w:eastAsia="仿宋_GB2312" w:cs="Times New Roman"/>
          <w:sz w:val="24"/>
          <w:szCs w:val="24"/>
          <w:lang w:val="sq-AL"/>
        </w:rPr>
      </w:pPr>
      <w:r>
        <w:rPr>
          <w:rFonts w:hint="default" w:ascii="Times New Roman" w:hAnsi="Times New Roman" w:eastAsia="仿宋_GB2312" w:cs="Times New Roman"/>
          <w:sz w:val="24"/>
          <w:szCs w:val="24"/>
          <w:lang w:val="sq-AL"/>
        </w:rPr>
        <w:t>Qs=0.278×0.7×</w:t>
      </w:r>
      <w:r>
        <w:rPr>
          <w:rFonts w:hint="default" w:ascii="Times New Roman" w:hAnsi="Times New Roman" w:eastAsia="仿宋_GB2312" w:cs="Times New Roman"/>
          <w:sz w:val="24"/>
          <w:szCs w:val="24"/>
        </w:rPr>
        <w:t>7</w:t>
      </w:r>
      <w:r>
        <w:rPr>
          <w:rFonts w:hint="eastAsia" w:eastAsia="仿宋_GB2312" w:cs="Times New Roman"/>
          <w:sz w:val="24"/>
          <w:szCs w:val="24"/>
          <w:lang w:val="en-US" w:eastAsia="zh-CN"/>
        </w:rPr>
        <w:t>5.15</w:t>
      </w:r>
      <w:r>
        <w:rPr>
          <w:rFonts w:hint="default" w:ascii="Times New Roman" w:hAnsi="Times New Roman" w:eastAsia="仿宋_GB2312" w:cs="Times New Roman"/>
          <w:sz w:val="24"/>
          <w:szCs w:val="24"/>
          <w:lang w:val="sq-AL"/>
        </w:rPr>
        <w:t>×0.</w:t>
      </w:r>
      <w:r>
        <w:rPr>
          <w:rFonts w:hint="default" w:ascii="Times New Roman" w:hAnsi="Times New Roman" w:eastAsia="仿宋_GB2312" w:cs="Times New Roman"/>
          <w:sz w:val="24"/>
          <w:szCs w:val="24"/>
        </w:rPr>
        <w:t>00</w:t>
      </w:r>
      <w:r>
        <w:rPr>
          <w:rFonts w:hint="eastAsia" w:eastAsia="仿宋_GB2312" w:cs="Times New Roman"/>
          <w:sz w:val="24"/>
          <w:szCs w:val="24"/>
          <w:lang w:val="en-US" w:eastAsia="zh-CN"/>
        </w:rPr>
        <w:t>59</w:t>
      </w:r>
      <w:r>
        <w:rPr>
          <w:rFonts w:hint="default" w:ascii="Times New Roman" w:hAnsi="Times New Roman" w:eastAsia="仿宋_GB2312" w:cs="Times New Roman"/>
          <w:sz w:val="24"/>
          <w:szCs w:val="24"/>
          <w:lang w:val="sq-AL"/>
        </w:rPr>
        <w:t>=</w:t>
      </w:r>
      <w:r>
        <w:rPr>
          <w:rFonts w:hint="default" w:ascii="Times New Roman" w:hAnsi="Times New Roman" w:eastAsia="仿宋_GB2312" w:cs="Times New Roman"/>
          <w:sz w:val="24"/>
          <w:szCs w:val="24"/>
        </w:rPr>
        <w:t>0.</w:t>
      </w:r>
      <w:r>
        <w:rPr>
          <w:rFonts w:hint="default" w:ascii="Times New Roman" w:hAnsi="Times New Roman" w:eastAsia="仿宋_GB2312" w:cs="Times New Roman"/>
          <w:sz w:val="24"/>
          <w:szCs w:val="24"/>
          <w:lang w:val="en-US" w:eastAsia="zh-CN"/>
        </w:rPr>
        <w:t>1106</w:t>
      </w:r>
      <w:r>
        <w:rPr>
          <w:rFonts w:hint="default" w:ascii="Times New Roman" w:hAnsi="Times New Roman" w:eastAsia="仿宋_GB2312" w:cs="Times New Roman"/>
          <w:sz w:val="24"/>
          <w:szCs w:val="24"/>
          <w:lang w:val="sq-AL"/>
        </w:rPr>
        <w:t>m</w:t>
      </w:r>
      <w:r>
        <w:rPr>
          <w:rFonts w:hint="default" w:ascii="Times New Roman" w:hAnsi="Times New Roman" w:eastAsia="仿宋_GB2312" w:cs="Times New Roman"/>
          <w:sz w:val="24"/>
          <w:szCs w:val="24"/>
          <w:vertAlign w:val="superscript"/>
          <w:lang w:val="sq-AL"/>
        </w:rPr>
        <w:t>3</w:t>
      </w:r>
      <w:r>
        <w:rPr>
          <w:rFonts w:hint="default" w:ascii="Times New Roman" w:hAnsi="Times New Roman" w:eastAsia="仿宋_GB2312" w:cs="Times New Roman"/>
          <w:sz w:val="24"/>
          <w:szCs w:val="24"/>
          <w:lang w:val="sq-AL"/>
        </w:rPr>
        <w:t>/s。</w:t>
      </w:r>
    </w:p>
    <w:p>
      <w:pPr>
        <w:rPr>
          <w:rFonts w:hint="default" w:ascii="Times New Roman" w:hAnsi="Times New Roman" w:eastAsia="仿宋_GB2312" w:cs="Times New Roman"/>
          <w:sz w:val="24"/>
          <w:szCs w:val="24"/>
          <w:lang w:val="sq-AL"/>
        </w:rPr>
      </w:pPr>
      <w:r>
        <w:rPr>
          <w:rFonts w:hint="default" w:ascii="Times New Roman" w:hAnsi="Times New Roman" w:eastAsia="仿宋_GB2312" w:cs="Times New Roman"/>
          <w:sz w:val="24"/>
          <w:szCs w:val="24"/>
          <w:lang w:val="sq-AL"/>
        </w:rPr>
        <w:t>C、水力学计算：</w:t>
      </w:r>
    </w:p>
    <w:p>
      <w:pPr>
        <w:rPr>
          <w:rFonts w:hint="default" w:ascii="Times New Roman" w:hAnsi="Times New Roman" w:eastAsia="仿宋_GB2312" w:cs="Times New Roman"/>
          <w:sz w:val="24"/>
          <w:szCs w:val="24"/>
          <w:lang w:val="sq-AL"/>
        </w:rPr>
      </w:pPr>
      <w:r>
        <w:rPr>
          <w:rFonts w:hint="default" w:ascii="Times New Roman" w:hAnsi="Times New Roman" w:eastAsia="仿宋_GB2312" w:cs="Times New Roman"/>
          <w:sz w:val="24"/>
          <w:szCs w:val="24"/>
          <w:lang w:val="sq-AL"/>
        </w:rPr>
        <w:t>主体设计的排水沟为矩形断面，渠道比降为i=</w:t>
      </w:r>
      <w:r>
        <w:rPr>
          <w:rFonts w:hint="default" w:ascii="Times New Roman" w:hAnsi="Times New Roman" w:eastAsia="仿宋_GB2312" w:cs="Times New Roman"/>
          <w:sz w:val="24"/>
          <w:szCs w:val="24"/>
        </w:rPr>
        <w:t>1</w:t>
      </w:r>
      <w:r>
        <w:rPr>
          <w:rFonts w:hint="default" w:ascii="Times New Roman" w:hAnsi="Times New Roman" w:eastAsia="仿宋_GB2312" w:cs="Times New Roman"/>
          <w:sz w:val="24"/>
          <w:szCs w:val="24"/>
          <w:lang w:val="sq-AL"/>
        </w:rPr>
        <w:t>%。结构形式采用C15砼，故糙率n=0.017。过水能力计算如表</w:t>
      </w:r>
      <w:r>
        <w:rPr>
          <w:rFonts w:hint="default" w:ascii="Times New Roman" w:hAnsi="Times New Roman" w:eastAsia="仿宋_GB2312" w:cs="Times New Roman"/>
          <w:sz w:val="24"/>
          <w:szCs w:val="24"/>
        </w:rPr>
        <w:t>5-8</w:t>
      </w:r>
      <w:r>
        <w:rPr>
          <w:rFonts w:hint="default" w:ascii="Times New Roman" w:hAnsi="Times New Roman" w:eastAsia="仿宋_GB2312" w:cs="Times New Roman"/>
          <w:sz w:val="24"/>
          <w:szCs w:val="24"/>
          <w:lang w:val="sq-AL"/>
        </w:rPr>
        <w:t>。</w:t>
      </w:r>
    </w:p>
    <w:p>
      <w:pPr>
        <w:rPr>
          <w:rFonts w:hint="default" w:ascii="Times New Roman" w:hAnsi="Times New Roman" w:eastAsia="仿宋_GB2312" w:cs="Times New Roman"/>
          <w:sz w:val="24"/>
          <w:szCs w:val="24"/>
          <w:lang w:val="sq-AL"/>
        </w:rPr>
      </w:pPr>
      <w:r>
        <w:rPr>
          <w:rFonts w:hint="default" w:ascii="Times New Roman" w:hAnsi="Times New Roman" w:eastAsia="仿宋_GB2312" w:cs="Times New Roman"/>
          <w:sz w:val="24"/>
          <w:szCs w:val="24"/>
          <w:lang w:val="sq-AL"/>
        </w:rPr>
        <w:t>按公式Q过=AC</w:t>
      </w:r>
      <w:r>
        <w:rPr>
          <w:rFonts w:hint="default" w:ascii="Times New Roman" w:hAnsi="Times New Roman" w:eastAsia="仿宋_GB2312" w:cs="Times New Roman"/>
          <w:sz w:val="24"/>
          <w:szCs w:val="24"/>
          <w:lang w:val="sq-AL"/>
        </w:rPr>
        <w:object>
          <v:shape id="_x0000_i1025" o:spt="75" type="#_x0000_t75" style="height:18.5pt;width:24.4pt;" o:ole="t" filled="f" o:preferrelative="t" stroked="f" coordsize="21600,21600">
            <v:path/>
            <v:fill on="f" focussize="0,0"/>
            <v:stroke on="f"/>
            <v:imagedata r:id="rId51" o:title=""/>
            <o:lock v:ext="edit" grouping="f" rotation="f" text="f" aspectratio="t"/>
            <w10:wrap type="none"/>
            <w10:anchorlock/>
          </v:shape>
          <o:OLEObject Type="Embed" ProgID="Equation.3" ShapeID="_x0000_i1025" DrawAspect="Content" ObjectID="_1468075725" r:id="rId50">
            <o:LockedField>false</o:LockedField>
          </o:OLEObject>
        </w:object>
      </w:r>
      <w:r>
        <w:rPr>
          <w:rFonts w:hint="default" w:ascii="Times New Roman" w:hAnsi="Times New Roman" w:eastAsia="仿宋_GB2312" w:cs="Times New Roman"/>
          <w:sz w:val="24"/>
          <w:szCs w:val="24"/>
          <w:lang w:val="sq-AL"/>
        </w:rPr>
        <w:fldChar w:fldCharType="begin"/>
      </w:r>
      <w:r>
        <w:rPr>
          <w:rFonts w:hint="default" w:ascii="Times New Roman" w:hAnsi="Times New Roman" w:eastAsia="仿宋_GB2312" w:cs="Times New Roman"/>
          <w:sz w:val="24"/>
          <w:szCs w:val="24"/>
          <w:lang w:val="sq-AL"/>
        </w:rPr>
        <w:instrText xml:space="preserve"> QUOTE </w:instrText>
      </w:r>
      <w:r>
        <w:rPr>
          <w:rFonts w:hint="default" w:ascii="Times New Roman" w:hAnsi="Times New Roman" w:eastAsia="仿宋_GB2312" w:cs="Times New Roman"/>
          <w:sz w:val="24"/>
          <w:szCs w:val="24"/>
          <w:lang w:val="sq-AL"/>
        </w:rPr>
        <w:drawing>
          <wp:inline distT="0" distB="0" distL="114300" distR="114300">
            <wp:extent cx="314325" cy="400050"/>
            <wp:effectExtent l="0" t="0" r="9525"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52"/>
                    <a:stretch>
                      <a:fillRect/>
                    </a:stretch>
                  </pic:blipFill>
                  <pic:spPr>
                    <a:xfrm>
                      <a:off x="0" y="0"/>
                      <a:ext cx="314325" cy="400050"/>
                    </a:xfrm>
                    <a:prstGeom prst="rect">
                      <a:avLst/>
                    </a:prstGeom>
                    <a:noFill/>
                    <a:ln w="9525">
                      <a:noFill/>
                    </a:ln>
                  </pic:spPr>
                </pic:pic>
              </a:graphicData>
            </a:graphic>
          </wp:inline>
        </w:drawing>
      </w:r>
      <w:r>
        <w:rPr>
          <w:rFonts w:hint="default" w:ascii="Times New Roman" w:hAnsi="Times New Roman" w:eastAsia="仿宋_GB2312" w:cs="Times New Roman"/>
          <w:sz w:val="24"/>
          <w:szCs w:val="24"/>
          <w:lang w:val="sq-AL"/>
        </w:rPr>
        <w:instrText xml:space="preserve">  \* MERGEFORMAT </w:instrText>
      </w:r>
      <w:r>
        <w:rPr>
          <w:rFonts w:hint="default" w:ascii="Times New Roman" w:hAnsi="Times New Roman" w:eastAsia="仿宋_GB2312" w:cs="Times New Roman"/>
          <w:sz w:val="24"/>
          <w:szCs w:val="24"/>
          <w:lang w:val="sq-AL"/>
        </w:rPr>
        <w:fldChar w:fldCharType="separate"/>
      </w:r>
      <w:r>
        <w:rPr>
          <w:rFonts w:hint="default" w:ascii="Times New Roman" w:hAnsi="Times New Roman" w:eastAsia="仿宋_GB2312" w:cs="Times New Roman"/>
          <w:sz w:val="24"/>
          <w:szCs w:val="24"/>
          <w:lang w:val="sq-AL"/>
        </w:rPr>
        <w:fldChar w:fldCharType="end"/>
      </w:r>
      <w:r>
        <w:rPr>
          <w:rFonts w:hint="default" w:ascii="Times New Roman" w:hAnsi="Times New Roman" w:eastAsia="仿宋_GB2312" w:cs="Times New Roman"/>
          <w:sz w:val="24"/>
          <w:szCs w:val="24"/>
          <w:lang w:val="sq-AL"/>
        </w:rPr>
        <w:t>进行计算</w:t>
      </w:r>
    </w:p>
    <w:p>
      <w:pPr>
        <w:rPr>
          <w:rFonts w:hint="default" w:ascii="Times New Roman" w:hAnsi="Times New Roman" w:eastAsia="仿宋_GB2312" w:cs="Times New Roman"/>
          <w:sz w:val="24"/>
          <w:szCs w:val="24"/>
          <w:lang w:val="sq-AL"/>
        </w:rPr>
      </w:pPr>
      <w:r>
        <w:rPr>
          <w:rFonts w:hint="default" w:ascii="Times New Roman" w:hAnsi="Times New Roman" w:eastAsia="仿宋_GB2312" w:cs="Times New Roman"/>
          <w:sz w:val="24"/>
          <w:szCs w:val="24"/>
          <w:lang w:val="sq-AL"/>
        </w:rPr>
        <w:t>式中：A——过水断面面积；</w:t>
      </w:r>
    </w:p>
    <w:p>
      <w:pPr>
        <w:rPr>
          <w:rFonts w:hint="default" w:ascii="Times New Roman" w:hAnsi="Times New Roman" w:eastAsia="仿宋_GB2312" w:cs="Times New Roman"/>
          <w:sz w:val="24"/>
          <w:szCs w:val="24"/>
          <w:lang w:val="sq-AL"/>
        </w:rPr>
      </w:pPr>
      <w:r>
        <w:rPr>
          <w:rFonts w:hint="default" w:ascii="Times New Roman" w:hAnsi="Times New Roman" w:eastAsia="仿宋_GB2312" w:cs="Times New Roman"/>
          <w:sz w:val="24"/>
          <w:szCs w:val="24"/>
          <w:lang w:val="sq-AL"/>
        </w:rPr>
        <w:t xml:space="preserve">      C——谢才系数C=</w:t>
      </w:r>
      <w:r>
        <w:rPr>
          <w:rFonts w:hint="default" w:ascii="Times New Roman" w:hAnsi="Times New Roman" w:eastAsia="仿宋_GB2312" w:cs="Times New Roman"/>
          <w:sz w:val="24"/>
          <w:szCs w:val="24"/>
          <w:lang w:val="sq-AL"/>
        </w:rPr>
        <w:object>
          <v:shape id="_x0000_i1026" o:spt="75" type="#_x0000_t75" style="height:23.45pt;width:28pt;" o:ole="t" filled="f" o:preferrelative="t" stroked="f" coordsize="21600,21600">
            <v:path/>
            <v:fill on="f" focussize="0,0"/>
            <v:stroke on="f"/>
            <v:imagedata r:id="rId54" o:title=""/>
            <o:lock v:ext="edit" grouping="f" rotation="f" text="f" aspectratio="t"/>
            <w10:wrap type="none"/>
            <w10:anchorlock/>
          </v:shape>
          <o:OLEObject Type="Embed" ProgID="Equation.3" ShapeID="_x0000_i1026" DrawAspect="Content" ObjectID="_1468075726" r:id="rId53">
            <o:LockedField>false</o:LockedField>
          </o:OLEObject>
        </w:object>
      </w:r>
      <w:r>
        <w:rPr>
          <w:rFonts w:hint="default" w:ascii="Times New Roman" w:hAnsi="Times New Roman" w:eastAsia="仿宋_GB2312" w:cs="Times New Roman"/>
          <w:sz w:val="24"/>
          <w:szCs w:val="24"/>
          <w:lang w:val="sq-AL"/>
        </w:rPr>
        <w:t>；</w:t>
      </w:r>
    </w:p>
    <w:p>
      <w:pPr>
        <w:rPr>
          <w:rFonts w:hint="default" w:ascii="Times New Roman" w:hAnsi="Times New Roman" w:eastAsia="仿宋_GB2312" w:cs="Times New Roman"/>
          <w:sz w:val="24"/>
          <w:szCs w:val="24"/>
          <w:lang w:val="sq-AL"/>
        </w:rPr>
      </w:pPr>
      <w:r>
        <w:rPr>
          <w:rFonts w:hint="default" w:ascii="Times New Roman" w:hAnsi="Times New Roman" w:eastAsia="仿宋_GB2312" w:cs="Times New Roman"/>
          <w:sz w:val="24"/>
          <w:szCs w:val="24"/>
          <w:lang w:val="sq-AL"/>
        </w:rPr>
        <w:t xml:space="preserve">      R——水力半径R=</w:t>
      </w:r>
      <w:r>
        <w:rPr>
          <w:rFonts w:hint="default" w:ascii="Times New Roman" w:hAnsi="Times New Roman" w:eastAsia="仿宋_GB2312" w:cs="Times New Roman"/>
          <w:sz w:val="24"/>
          <w:szCs w:val="24"/>
          <w:lang w:val="sq-AL"/>
        </w:rPr>
        <w:object>
          <v:shape id="_x0000_i1027" o:spt="75" type="#_x0000_t75" style="height:19.7pt;width:11.3pt;" o:ole="t" filled="f" o:preferrelative="t" stroked="f" coordsize="21600,21600">
            <v:path/>
            <v:fill on="f" focussize="0,0"/>
            <v:stroke on="f"/>
            <v:imagedata r:id="rId56" o:title=""/>
            <o:lock v:ext="edit" grouping="f" rotation="f" text="f" aspectratio="t"/>
            <w10:wrap type="none"/>
            <w10:anchorlock/>
          </v:shape>
          <o:OLEObject Type="Embed" ProgID="Equation.3" ShapeID="_x0000_i1027" DrawAspect="Content" ObjectID="_1468075727" r:id="rId55">
            <o:LockedField>false</o:LockedField>
          </o:OLEObject>
        </w:object>
      </w:r>
      <w:r>
        <w:rPr>
          <w:rFonts w:hint="default" w:ascii="Times New Roman" w:hAnsi="Times New Roman" w:eastAsia="仿宋_GB2312" w:cs="Times New Roman"/>
          <w:sz w:val="24"/>
          <w:szCs w:val="24"/>
          <w:lang w:val="sq-AL"/>
        </w:rPr>
        <w:t>；</w:t>
      </w:r>
    </w:p>
    <w:p>
      <w:pPr>
        <w:rPr>
          <w:rFonts w:hint="default" w:ascii="Times New Roman" w:hAnsi="Times New Roman" w:eastAsia="仿宋_GB2312" w:cs="Times New Roman"/>
          <w:sz w:val="24"/>
          <w:szCs w:val="24"/>
          <w:lang w:val="sq-AL"/>
        </w:rPr>
      </w:pPr>
      <w:r>
        <w:rPr>
          <w:rFonts w:hint="default" w:ascii="Times New Roman" w:hAnsi="Times New Roman" w:eastAsia="仿宋_GB2312" w:cs="Times New Roman"/>
          <w:sz w:val="24"/>
          <w:szCs w:val="24"/>
          <w:lang w:val="sq-AL"/>
        </w:rPr>
        <w:t xml:space="preserve">      n——糙率，取n=0.017；</w:t>
      </w:r>
    </w:p>
    <w:p>
      <w:pPr>
        <w:rPr>
          <w:rFonts w:hint="default" w:ascii="Times New Roman" w:hAnsi="Times New Roman" w:eastAsia="仿宋_GB2312" w:cs="Times New Roman"/>
          <w:sz w:val="24"/>
          <w:szCs w:val="24"/>
          <w:lang w:val="sq-AL"/>
        </w:rPr>
      </w:pPr>
      <w:r>
        <w:rPr>
          <w:rFonts w:hint="default" w:ascii="Times New Roman" w:hAnsi="Times New Roman" w:eastAsia="仿宋_GB2312" w:cs="Times New Roman"/>
          <w:sz w:val="24"/>
          <w:szCs w:val="24"/>
          <w:lang w:val="sq-AL"/>
        </w:rPr>
        <w:t xml:space="preserve">      X——湿周；</w:t>
      </w:r>
    </w:p>
    <w:p>
      <w:pPr>
        <w:rPr>
          <w:rFonts w:hint="default" w:ascii="Times New Roman" w:hAnsi="Times New Roman" w:eastAsia="仿宋_GB2312" w:cs="Times New Roman"/>
          <w:b/>
          <w:bCs/>
          <w:sz w:val="24"/>
          <w:szCs w:val="24"/>
          <w:lang w:val="sq-AL"/>
        </w:rPr>
      </w:pPr>
      <w:r>
        <w:rPr>
          <w:rFonts w:hint="default" w:ascii="Times New Roman" w:hAnsi="Times New Roman" w:eastAsia="仿宋_GB2312" w:cs="Times New Roman"/>
          <w:sz w:val="24"/>
          <w:szCs w:val="24"/>
          <w:lang w:val="sq-AL"/>
        </w:rPr>
        <w:t xml:space="preserve">      i——渠道纵坡，i=1%。</w:t>
      </w:r>
    </w:p>
    <w:p>
      <w:pPr>
        <w:spacing w:line="240" w:lineRule="auto"/>
        <w:ind w:firstLine="482"/>
        <w:jc w:val="center"/>
        <w:rPr>
          <w:rFonts w:hint="default" w:ascii="Times New Roman" w:hAnsi="Times New Roman" w:eastAsia="仿宋_GB2312" w:cs="Times New Roman"/>
          <w:b/>
          <w:bCs/>
          <w:sz w:val="24"/>
          <w:szCs w:val="24"/>
          <w:lang w:val="sq-AL"/>
        </w:rPr>
      </w:pPr>
      <w:r>
        <w:rPr>
          <w:rFonts w:hint="default" w:ascii="Times New Roman" w:hAnsi="Times New Roman" w:eastAsia="仿宋_GB2312" w:cs="Times New Roman"/>
          <w:b/>
          <w:bCs/>
          <w:sz w:val="24"/>
          <w:szCs w:val="24"/>
          <w:lang w:val="sq-AL"/>
        </w:rPr>
        <w:t>表5-</w:t>
      </w:r>
      <w:r>
        <w:rPr>
          <w:rFonts w:hint="eastAsia" w:eastAsia="仿宋_GB2312" w:cs="Times New Roman"/>
          <w:b/>
          <w:bCs/>
          <w:sz w:val="24"/>
          <w:szCs w:val="24"/>
          <w:lang w:val="en-US" w:eastAsia="zh-CN"/>
        </w:rPr>
        <w:t>9</w:t>
      </w:r>
      <w:r>
        <w:rPr>
          <w:rFonts w:hint="default" w:ascii="Times New Roman" w:hAnsi="Times New Roman" w:eastAsia="仿宋_GB2312" w:cs="Times New Roman"/>
          <w:b/>
          <w:bCs/>
          <w:sz w:val="24"/>
          <w:szCs w:val="24"/>
          <w:lang w:val="sq-AL"/>
        </w:rPr>
        <w:t xml:space="preserve">    </w:t>
      </w:r>
      <w:r>
        <w:rPr>
          <w:rFonts w:hint="default" w:ascii="Times New Roman" w:hAnsi="Times New Roman" w:eastAsia="仿宋_GB2312" w:cs="Times New Roman"/>
          <w:b/>
          <w:bCs/>
          <w:sz w:val="24"/>
          <w:szCs w:val="24"/>
          <w:lang w:val="en-US" w:eastAsia="zh-CN"/>
        </w:rPr>
        <w:t xml:space="preserve">            </w:t>
      </w:r>
      <w:r>
        <w:rPr>
          <w:rFonts w:hint="eastAsia" w:eastAsia="仿宋_GB2312" w:cs="Times New Roman"/>
          <w:b/>
          <w:bCs/>
          <w:sz w:val="24"/>
          <w:szCs w:val="24"/>
          <w:lang w:val="en-US" w:eastAsia="zh-CN"/>
        </w:rPr>
        <w:t>排水</w:t>
      </w:r>
      <w:r>
        <w:rPr>
          <w:rFonts w:hint="default" w:ascii="Times New Roman" w:hAnsi="Times New Roman" w:eastAsia="仿宋_GB2312" w:cs="Times New Roman"/>
          <w:b/>
          <w:bCs/>
          <w:sz w:val="24"/>
          <w:szCs w:val="24"/>
          <w:lang w:val="sq-AL" w:eastAsia="zh-CN"/>
        </w:rPr>
        <w:t>沟</w:t>
      </w:r>
      <w:r>
        <w:rPr>
          <w:rFonts w:hint="default" w:ascii="Times New Roman" w:hAnsi="Times New Roman" w:eastAsia="仿宋_GB2312" w:cs="Times New Roman"/>
          <w:b/>
          <w:bCs/>
          <w:sz w:val="24"/>
          <w:szCs w:val="24"/>
          <w:lang w:val="sq-AL"/>
        </w:rPr>
        <w:t>校核水力计算表</w:t>
      </w:r>
    </w:p>
    <w:tbl>
      <w:tblPr>
        <w:tblStyle w:val="66"/>
        <w:tblW w:w="8742" w:type="dxa"/>
        <w:tblInd w:w="-5" w:type="dxa"/>
        <w:tblLayout w:type="fixed"/>
        <w:tblCellMar>
          <w:top w:w="0" w:type="dxa"/>
          <w:left w:w="0" w:type="dxa"/>
          <w:bottom w:w="0" w:type="dxa"/>
          <w:right w:w="0" w:type="dxa"/>
        </w:tblCellMar>
      </w:tblPr>
      <w:tblGrid>
        <w:gridCol w:w="839"/>
        <w:gridCol w:w="951"/>
        <w:gridCol w:w="836"/>
        <w:gridCol w:w="633"/>
        <w:gridCol w:w="631"/>
        <w:gridCol w:w="549"/>
        <w:gridCol w:w="546"/>
        <w:gridCol w:w="505"/>
        <w:gridCol w:w="561"/>
        <w:gridCol w:w="591"/>
        <w:gridCol w:w="603"/>
        <w:gridCol w:w="619"/>
        <w:gridCol w:w="878"/>
      </w:tblGrid>
      <w:tr>
        <w:tblPrEx>
          <w:tblLayout w:type="fixed"/>
          <w:tblCellMar>
            <w:top w:w="0" w:type="dxa"/>
            <w:left w:w="0" w:type="dxa"/>
            <w:bottom w:w="0" w:type="dxa"/>
            <w:right w:w="0" w:type="dxa"/>
          </w:tblCellMar>
        </w:tblPrEx>
        <w:trPr>
          <w:trHeight w:val="306" w:hRule="atLeast"/>
        </w:trPr>
        <w:tc>
          <w:tcPr>
            <w:tcW w:w="839"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名称</w:t>
            </w:r>
          </w:p>
        </w:tc>
        <w:tc>
          <w:tcPr>
            <w:tcW w:w="951"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集雨面积(km</w:t>
            </w:r>
            <w:r>
              <w:rPr>
                <w:rFonts w:hint="default" w:ascii="Times New Roman" w:hAnsi="Times New Roman" w:eastAsia="仿宋_GB2312" w:cs="Times New Roman"/>
                <w:kern w:val="0"/>
                <w:sz w:val="22"/>
                <w:szCs w:val="22"/>
                <w:vertAlign w:val="superscript"/>
                <w:lang w:bidi="ar"/>
              </w:rPr>
              <w:t>2</w:t>
            </w:r>
            <w:r>
              <w:rPr>
                <w:rFonts w:hint="default" w:ascii="Times New Roman" w:hAnsi="Times New Roman" w:eastAsia="仿宋_GB2312" w:cs="Times New Roman"/>
                <w:kern w:val="0"/>
                <w:sz w:val="22"/>
                <w:szCs w:val="22"/>
                <w:lang w:bidi="ar"/>
              </w:rPr>
              <w:t>)</w:t>
            </w:r>
          </w:p>
        </w:tc>
        <w:tc>
          <w:tcPr>
            <w:tcW w:w="836"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校核洪峰流量Qs(m</w:t>
            </w:r>
            <w:r>
              <w:rPr>
                <w:rFonts w:hint="default" w:ascii="Times New Roman" w:hAnsi="Times New Roman" w:eastAsia="仿宋_GB2312" w:cs="Times New Roman"/>
                <w:kern w:val="0"/>
                <w:sz w:val="22"/>
                <w:szCs w:val="22"/>
                <w:vertAlign w:val="superscript"/>
                <w:lang w:bidi="ar"/>
              </w:rPr>
              <w:t>3</w:t>
            </w:r>
            <w:r>
              <w:rPr>
                <w:rFonts w:hint="default" w:ascii="Times New Roman" w:hAnsi="Times New Roman" w:eastAsia="仿宋_GB2312" w:cs="Times New Roman"/>
                <w:kern w:val="0"/>
                <w:sz w:val="22"/>
                <w:szCs w:val="22"/>
                <w:lang w:bidi="ar"/>
              </w:rPr>
              <w:t>/s)</w:t>
            </w:r>
          </w:p>
        </w:tc>
        <w:tc>
          <w:tcPr>
            <w:tcW w:w="633" w:type="dxa"/>
            <w:vMerge w:val="restart"/>
            <w:tcBorders>
              <w:top w:val="single" w:color="auto" w:sz="4" w:space="0"/>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比降（i）</w:t>
            </w:r>
          </w:p>
        </w:tc>
        <w:tc>
          <w:tcPr>
            <w:tcW w:w="631" w:type="dxa"/>
            <w:vMerge w:val="restart"/>
            <w:tcBorders>
              <w:top w:val="single" w:color="auto" w:sz="4" w:space="0"/>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糙率</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（n）</w:t>
            </w:r>
          </w:p>
        </w:tc>
        <w:tc>
          <w:tcPr>
            <w:tcW w:w="1600" w:type="dxa"/>
            <w:gridSpan w:val="3"/>
            <w:tcBorders>
              <w:top w:val="single" w:color="auto" w:sz="4" w:space="0"/>
              <w:left w:val="nil"/>
              <w:right w:val="single" w:color="auto" w:sz="4" w:space="0"/>
            </w:tcBorders>
            <w:shd w:val="clear" w:color="auto" w:fill="auto"/>
            <w:vAlign w:val="center"/>
          </w:tcPr>
          <w:p>
            <w:pPr>
              <w:keepNext w:val="0"/>
              <w:keepLines w:val="0"/>
              <w:suppressLineNumbers w:val="0"/>
              <w:spacing w:before="0" w:beforeAutospacing="0" w:after="0" w:afterAutospacing="0"/>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断面</w:t>
            </w:r>
          </w:p>
        </w:tc>
        <w:tc>
          <w:tcPr>
            <w:tcW w:w="2374" w:type="dxa"/>
            <w:gridSpan w:val="4"/>
            <w:tcBorders>
              <w:top w:val="single" w:color="auto" w:sz="4" w:space="0"/>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水力要素</w:t>
            </w:r>
          </w:p>
        </w:tc>
        <w:tc>
          <w:tcPr>
            <w:tcW w:w="878" w:type="dxa"/>
            <w:vMerge w:val="restart"/>
            <w:tcBorders>
              <w:top w:val="single" w:color="auto" w:sz="4" w:space="0"/>
              <w:left w:val="nil"/>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过水能力Q（m</w:t>
            </w:r>
            <w:r>
              <w:rPr>
                <w:rFonts w:hint="default" w:ascii="Times New Roman" w:hAnsi="Times New Roman" w:eastAsia="仿宋_GB2312" w:cs="Times New Roman"/>
                <w:kern w:val="0"/>
                <w:sz w:val="22"/>
                <w:szCs w:val="22"/>
                <w:vertAlign w:val="superscript"/>
                <w:lang w:bidi="ar"/>
              </w:rPr>
              <w:t>3</w:t>
            </w:r>
            <w:r>
              <w:rPr>
                <w:rFonts w:hint="default" w:ascii="Times New Roman" w:hAnsi="Times New Roman" w:eastAsia="仿宋_GB2312" w:cs="Times New Roman"/>
                <w:kern w:val="0"/>
                <w:sz w:val="22"/>
                <w:szCs w:val="22"/>
                <w:lang w:bidi="ar"/>
              </w:rPr>
              <w:t>/s）</w:t>
            </w:r>
          </w:p>
        </w:tc>
      </w:tr>
      <w:tr>
        <w:tblPrEx>
          <w:tblLayout w:type="fixed"/>
          <w:tblCellMar>
            <w:top w:w="0" w:type="dxa"/>
            <w:left w:w="0" w:type="dxa"/>
            <w:bottom w:w="0" w:type="dxa"/>
            <w:right w:w="0" w:type="dxa"/>
          </w:tblCellMar>
        </w:tblPrEx>
        <w:trPr>
          <w:trHeight w:val="585" w:hRule="atLeast"/>
        </w:trPr>
        <w:tc>
          <w:tcPr>
            <w:tcW w:w="839"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p>
        </w:tc>
        <w:tc>
          <w:tcPr>
            <w:tcW w:w="951"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p>
        </w:tc>
        <w:tc>
          <w:tcPr>
            <w:tcW w:w="836"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p>
        </w:tc>
        <w:tc>
          <w:tcPr>
            <w:tcW w:w="633" w:type="dxa"/>
            <w:vMerge w:val="continue"/>
            <w:tcBorders>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p>
        </w:tc>
        <w:tc>
          <w:tcPr>
            <w:tcW w:w="631" w:type="dxa"/>
            <w:vMerge w:val="continue"/>
            <w:tcBorders>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p>
        </w:tc>
        <w:tc>
          <w:tcPr>
            <w:tcW w:w="54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底宽</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（b）</w:t>
            </w:r>
          </w:p>
        </w:tc>
        <w:tc>
          <w:tcPr>
            <w:tcW w:w="5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顶宽</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（b）</w:t>
            </w:r>
          </w:p>
        </w:tc>
        <w:tc>
          <w:tcPr>
            <w:tcW w:w="5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高h(m)</w:t>
            </w:r>
          </w:p>
        </w:tc>
        <w:tc>
          <w:tcPr>
            <w:tcW w:w="5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过水断面A（m</w:t>
            </w:r>
            <w:r>
              <w:rPr>
                <w:rFonts w:hint="default" w:ascii="Times New Roman" w:hAnsi="Times New Roman" w:eastAsia="仿宋_GB2312" w:cs="Times New Roman"/>
                <w:kern w:val="0"/>
                <w:sz w:val="22"/>
                <w:szCs w:val="22"/>
                <w:vertAlign w:val="superscript"/>
                <w:lang w:bidi="ar"/>
              </w:rPr>
              <w:t>2</w:t>
            </w:r>
            <w:r>
              <w:rPr>
                <w:rFonts w:hint="default" w:ascii="Times New Roman" w:hAnsi="Times New Roman" w:eastAsia="仿宋_GB2312" w:cs="Times New Roman"/>
                <w:kern w:val="0"/>
                <w:sz w:val="22"/>
                <w:szCs w:val="22"/>
                <w:lang w:bidi="ar"/>
              </w:rPr>
              <w:t>)</w:t>
            </w:r>
          </w:p>
        </w:tc>
        <w:tc>
          <w:tcPr>
            <w:tcW w:w="59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湿周χ(m)</w:t>
            </w:r>
          </w:p>
        </w:tc>
        <w:tc>
          <w:tcPr>
            <w:tcW w:w="60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水力</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半径R(m)</w:t>
            </w:r>
          </w:p>
        </w:tc>
        <w:tc>
          <w:tcPr>
            <w:tcW w:w="61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谢才</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系数</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C</w:t>
            </w:r>
          </w:p>
        </w:tc>
        <w:tc>
          <w:tcPr>
            <w:tcW w:w="878" w:type="dxa"/>
            <w:vMerge w:val="continue"/>
            <w:tcBorders>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p>
        </w:tc>
      </w:tr>
      <w:tr>
        <w:tblPrEx>
          <w:tblLayout w:type="fixed"/>
          <w:tblCellMar>
            <w:top w:w="0" w:type="dxa"/>
            <w:left w:w="0" w:type="dxa"/>
            <w:bottom w:w="0" w:type="dxa"/>
            <w:right w:w="0" w:type="dxa"/>
          </w:tblCellMar>
        </w:tblPrEx>
        <w:trPr>
          <w:trHeight w:val="454" w:hRule="atLeast"/>
        </w:trPr>
        <w:tc>
          <w:tcPr>
            <w:tcW w:w="8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eastAsia="zh-CN" w:bidi="ar"/>
              </w:rPr>
            </w:pPr>
            <w:r>
              <w:rPr>
                <w:rFonts w:hint="eastAsia" w:eastAsia="仿宋_GB2312" w:cs="Times New Roman"/>
                <w:kern w:val="0"/>
                <w:sz w:val="22"/>
                <w:szCs w:val="22"/>
                <w:lang w:val="en-US" w:eastAsia="zh-CN" w:bidi="ar"/>
              </w:rPr>
              <w:t>排水</w:t>
            </w:r>
            <w:r>
              <w:rPr>
                <w:rFonts w:hint="default" w:ascii="Times New Roman" w:hAnsi="Times New Roman" w:eastAsia="仿宋_GB2312" w:cs="Times New Roman"/>
                <w:kern w:val="0"/>
                <w:sz w:val="22"/>
                <w:szCs w:val="22"/>
                <w:lang w:eastAsia="zh-CN" w:bidi="ar"/>
              </w:rPr>
              <w:t>沟</w:t>
            </w:r>
          </w:p>
        </w:tc>
        <w:tc>
          <w:tcPr>
            <w:tcW w:w="9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val="en-US" w:bidi="ar"/>
              </w:rPr>
            </w:pPr>
            <w:r>
              <w:rPr>
                <w:rFonts w:hint="default" w:ascii="Times New Roman" w:hAnsi="Times New Roman" w:eastAsia="仿宋_GB2312" w:cs="Times New Roman"/>
                <w:kern w:val="0"/>
                <w:sz w:val="22"/>
                <w:szCs w:val="22"/>
                <w:lang w:bidi="ar"/>
              </w:rPr>
              <w:t>0.00</w:t>
            </w:r>
            <w:r>
              <w:rPr>
                <w:rFonts w:hint="eastAsia" w:eastAsia="仿宋_GB2312" w:cs="Times New Roman"/>
                <w:kern w:val="0"/>
                <w:sz w:val="22"/>
                <w:szCs w:val="22"/>
                <w:lang w:val="en-US" w:eastAsia="zh-CN" w:bidi="ar"/>
              </w:rPr>
              <w:t>59</w:t>
            </w:r>
          </w:p>
        </w:tc>
        <w:tc>
          <w:tcPr>
            <w:tcW w:w="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val="en-US" w:bidi="ar"/>
              </w:rPr>
            </w:pPr>
            <w:r>
              <w:rPr>
                <w:rFonts w:hint="default" w:ascii="Times New Roman" w:hAnsi="Times New Roman" w:eastAsia="仿宋_GB2312" w:cs="Times New Roman"/>
                <w:kern w:val="0"/>
                <w:sz w:val="22"/>
                <w:szCs w:val="22"/>
                <w:lang w:bidi="ar"/>
              </w:rPr>
              <w:t>0.</w:t>
            </w:r>
            <w:r>
              <w:rPr>
                <w:rFonts w:hint="eastAsia" w:eastAsia="仿宋_GB2312" w:cs="Times New Roman"/>
                <w:kern w:val="0"/>
                <w:sz w:val="22"/>
                <w:szCs w:val="22"/>
                <w:lang w:val="en-US" w:eastAsia="zh-CN" w:bidi="ar"/>
              </w:rPr>
              <w:t>086</w:t>
            </w:r>
          </w:p>
        </w:tc>
        <w:tc>
          <w:tcPr>
            <w:tcW w:w="63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1%</w:t>
            </w:r>
          </w:p>
        </w:tc>
        <w:tc>
          <w:tcPr>
            <w:tcW w:w="63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0.017</w:t>
            </w:r>
          </w:p>
        </w:tc>
        <w:tc>
          <w:tcPr>
            <w:tcW w:w="1095" w:type="dxa"/>
            <w:gridSpan w:val="2"/>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0.30</w:t>
            </w:r>
          </w:p>
        </w:tc>
        <w:tc>
          <w:tcPr>
            <w:tcW w:w="50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0.30</w:t>
            </w:r>
          </w:p>
        </w:tc>
        <w:tc>
          <w:tcPr>
            <w:tcW w:w="56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0.09</w:t>
            </w:r>
          </w:p>
        </w:tc>
        <w:tc>
          <w:tcPr>
            <w:tcW w:w="59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0.90</w:t>
            </w:r>
          </w:p>
        </w:tc>
        <w:tc>
          <w:tcPr>
            <w:tcW w:w="60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0.10</w:t>
            </w:r>
          </w:p>
        </w:tc>
        <w:tc>
          <w:tcPr>
            <w:tcW w:w="61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10.08</w:t>
            </w:r>
          </w:p>
        </w:tc>
        <w:tc>
          <w:tcPr>
            <w:tcW w:w="87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kern w:val="0"/>
                <w:sz w:val="22"/>
                <w:szCs w:val="22"/>
                <w:lang w:bidi="ar"/>
              </w:rPr>
            </w:pPr>
            <w:r>
              <w:rPr>
                <w:rFonts w:hint="default" w:ascii="Times New Roman" w:hAnsi="Times New Roman" w:eastAsia="仿宋_GB2312" w:cs="Times New Roman"/>
                <w:kern w:val="0"/>
                <w:sz w:val="22"/>
                <w:szCs w:val="22"/>
                <w:lang w:bidi="ar"/>
              </w:rPr>
              <w:t>0.1</w:t>
            </w:r>
            <w:r>
              <w:rPr>
                <w:rFonts w:hint="default" w:ascii="Times New Roman" w:hAnsi="Times New Roman" w:eastAsia="仿宋_GB2312" w:cs="Times New Roman"/>
                <w:kern w:val="0"/>
                <w:sz w:val="22"/>
                <w:szCs w:val="22"/>
                <w:lang w:val="en-US" w:eastAsia="zh-CN" w:bidi="ar"/>
              </w:rPr>
              <w:t>213</w:t>
            </w:r>
          </w:p>
        </w:tc>
      </w:tr>
    </w:tbl>
    <w:p>
      <w:pPr>
        <w:pStyle w:val="2"/>
        <w:spacing w:line="360" w:lineRule="auto"/>
        <w:ind w:firstLine="560"/>
        <w:rPr>
          <w:rFonts w:hint="default" w:ascii="Times New Roman" w:hAnsi="Times New Roman" w:eastAsia="仿宋_GB2312" w:cs="Times New Roman"/>
          <w:b/>
          <w:bCs/>
          <w:sz w:val="24"/>
          <w:szCs w:val="24"/>
          <w:lang w:val="zh-CN"/>
        </w:rPr>
      </w:pPr>
      <w:r>
        <w:rPr>
          <w:rFonts w:hint="default" w:ascii="Times New Roman" w:hAnsi="Times New Roman" w:eastAsia="仿宋_GB2312" w:cs="Times New Roman"/>
          <w:sz w:val="24"/>
          <w:szCs w:val="24"/>
        </w:rPr>
        <w:t>根据上述断面校核，主体设计的</w:t>
      </w:r>
      <w:r>
        <w:rPr>
          <w:rFonts w:hint="eastAsia" w:eastAsia="仿宋_GB2312" w:cs="Times New Roman"/>
          <w:sz w:val="24"/>
          <w:szCs w:val="24"/>
          <w:lang w:val="en-US" w:eastAsia="zh-CN"/>
        </w:rPr>
        <w:t>排水</w:t>
      </w:r>
      <w:r>
        <w:rPr>
          <w:rFonts w:hint="default" w:ascii="Times New Roman" w:hAnsi="Times New Roman" w:eastAsia="仿宋_GB2312" w:cs="Times New Roman"/>
          <w:sz w:val="24"/>
          <w:szCs w:val="24"/>
          <w:lang w:eastAsia="zh-CN"/>
        </w:rPr>
        <w:t>沟</w:t>
      </w:r>
      <w:r>
        <w:rPr>
          <w:rFonts w:hint="default" w:ascii="Times New Roman" w:hAnsi="Times New Roman" w:eastAsia="仿宋_GB2312" w:cs="Times New Roman"/>
          <w:sz w:val="24"/>
          <w:szCs w:val="24"/>
        </w:rPr>
        <w:t>满足区内的排水要求，因此，本《方案》不再重复进行设计。</w:t>
      </w:r>
    </w:p>
    <w:p>
      <w:pPr>
        <w:pStyle w:val="2"/>
        <w:keepNext w:val="0"/>
        <w:keepLines w:val="0"/>
        <w:pageBreakBefore w:val="0"/>
        <w:widowControl w:val="0"/>
        <w:kinsoku/>
        <w:wordWrap/>
        <w:overflowPunct/>
        <w:topLinePunct w:val="0"/>
        <w:autoSpaceDE/>
        <w:autoSpaceDN/>
        <w:bidi w:val="0"/>
        <w:adjustRightInd w:val="0"/>
        <w:snapToGrid w:val="0"/>
        <w:spacing w:line="360" w:lineRule="auto"/>
        <w:ind w:firstLine="562"/>
        <w:textAlignment w:val="auto"/>
        <w:outlineLvl w:val="9"/>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b/>
          <w:bCs/>
          <w:caps w:val="0"/>
          <w:color w:val="auto"/>
          <w:sz w:val="24"/>
          <w:szCs w:val="24"/>
          <w:lang w:eastAsia="zh-CN"/>
        </w:rPr>
        <w:t>植物绿化：</w:t>
      </w:r>
      <w:r>
        <w:rPr>
          <w:rFonts w:hint="default" w:ascii="Times New Roman" w:hAnsi="Times New Roman" w:eastAsia="仿宋_GB2312" w:cs="Times New Roman"/>
          <w:color w:val="000000"/>
          <w:sz w:val="24"/>
          <w:szCs w:val="24"/>
        </w:rPr>
        <w:t>根据主体设计资料，在该区布置</w:t>
      </w:r>
      <w:r>
        <w:rPr>
          <w:rFonts w:hint="default" w:ascii="Times New Roman" w:hAnsi="Times New Roman" w:eastAsia="仿宋_GB2312" w:cs="Times New Roman"/>
          <w:color w:val="000000"/>
          <w:sz w:val="24"/>
          <w:szCs w:val="24"/>
          <w:lang w:val="en-US" w:eastAsia="zh-CN"/>
        </w:rPr>
        <w:t>植物绿化，</w:t>
      </w:r>
      <w:r>
        <w:rPr>
          <w:rFonts w:hint="default" w:ascii="Times New Roman" w:hAnsi="Times New Roman" w:eastAsia="仿宋_GB2312" w:cs="Times New Roman"/>
          <w:color w:val="000000"/>
          <w:sz w:val="24"/>
          <w:szCs w:val="24"/>
        </w:rPr>
        <w:t>绿化面积</w:t>
      </w:r>
      <w:r>
        <w:rPr>
          <w:rFonts w:hint="default" w:ascii="Times New Roman" w:hAnsi="Times New Roman" w:eastAsia="仿宋_GB2312" w:cs="Times New Roman"/>
          <w:color w:val="000000"/>
          <w:sz w:val="24"/>
          <w:szCs w:val="24"/>
          <w:lang w:val="en-US" w:eastAsia="zh-CN"/>
        </w:rPr>
        <w:t>1.62h</w:t>
      </w:r>
      <w:r>
        <w:rPr>
          <w:rFonts w:hint="default" w:ascii="Times New Roman" w:hAnsi="Times New Roman" w:eastAsia="仿宋_GB2312" w:cs="Times New Roman"/>
          <w:color w:val="000000"/>
          <w:sz w:val="24"/>
          <w:szCs w:val="24"/>
        </w:rPr>
        <w:t>m</w:t>
      </w:r>
      <w:r>
        <w:rPr>
          <w:rFonts w:hint="default" w:ascii="Times New Roman" w:hAnsi="Times New Roman" w:eastAsia="仿宋_GB2312" w:cs="Times New Roman"/>
          <w:color w:val="000000"/>
          <w:sz w:val="24"/>
          <w:szCs w:val="24"/>
          <w:vertAlign w:val="superscript"/>
        </w:rPr>
        <w:t>2</w:t>
      </w:r>
      <w:r>
        <w:rPr>
          <w:rFonts w:hint="default" w:ascii="Times New Roman" w:hAnsi="Times New Roman" w:eastAsia="仿宋_GB2312" w:cs="Times New Roman"/>
          <w:color w:val="000000"/>
          <w:sz w:val="24"/>
          <w:szCs w:val="24"/>
        </w:rPr>
        <w:t>，单位投资</w:t>
      </w:r>
      <w:r>
        <w:rPr>
          <w:rFonts w:hint="default" w:ascii="Times New Roman" w:hAnsi="Times New Roman" w:eastAsia="仿宋_GB2312" w:cs="Times New Roman"/>
          <w:color w:val="000000"/>
          <w:sz w:val="24"/>
          <w:szCs w:val="24"/>
          <w:lang w:val="en-US" w:eastAsia="zh-CN"/>
        </w:rPr>
        <w:t>60万</w:t>
      </w:r>
      <w:r>
        <w:rPr>
          <w:rFonts w:hint="default" w:ascii="Times New Roman" w:hAnsi="Times New Roman" w:eastAsia="仿宋_GB2312" w:cs="Times New Roman"/>
          <w:color w:val="000000"/>
          <w:sz w:val="24"/>
          <w:szCs w:val="24"/>
        </w:rPr>
        <w:t>元/</w:t>
      </w:r>
      <w:r>
        <w:rPr>
          <w:rFonts w:hint="default" w:ascii="Times New Roman" w:hAnsi="Times New Roman" w:eastAsia="仿宋_GB2312" w:cs="Times New Roman"/>
          <w:color w:val="000000"/>
          <w:sz w:val="24"/>
          <w:szCs w:val="24"/>
          <w:lang w:val="en-US" w:eastAsia="zh-CN"/>
        </w:rPr>
        <w:t>h</w:t>
      </w:r>
      <w:r>
        <w:rPr>
          <w:rFonts w:hint="default" w:ascii="Times New Roman" w:hAnsi="Times New Roman" w:eastAsia="仿宋_GB2312" w:cs="Times New Roman"/>
          <w:color w:val="000000"/>
          <w:sz w:val="24"/>
          <w:szCs w:val="24"/>
        </w:rPr>
        <w:t>m</w:t>
      </w:r>
      <w:r>
        <w:rPr>
          <w:rFonts w:hint="default" w:ascii="Times New Roman" w:hAnsi="Times New Roman" w:eastAsia="仿宋_GB2312" w:cs="Times New Roman"/>
          <w:color w:val="000000"/>
          <w:sz w:val="24"/>
          <w:szCs w:val="24"/>
          <w:vertAlign w:val="superscript"/>
        </w:rPr>
        <w:t>2</w:t>
      </w:r>
      <w:r>
        <w:rPr>
          <w:rFonts w:hint="default" w:ascii="Times New Roman" w:hAnsi="Times New Roman" w:eastAsia="仿宋_GB2312" w:cs="Times New Roman"/>
          <w:color w:val="000000"/>
          <w:sz w:val="24"/>
          <w:szCs w:val="24"/>
          <w:lang w:eastAsia="zh-CN"/>
        </w:rPr>
        <w:t>，</w:t>
      </w:r>
      <w:r>
        <w:rPr>
          <w:rFonts w:hint="default" w:ascii="Times New Roman" w:hAnsi="Times New Roman" w:eastAsia="仿宋_GB2312" w:cs="Times New Roman"/>
          <w:color w:val="000000"/>
          <w:sz w:val="24"/>
          <w:szCs w:val="24"/>
        </w:rPr>
        <w:t>投资</w:t>
      </w:r>
      <w:r>
        <w:rPr>
          <w:rFonts w:hint="default" w:ascii="Times New Roman" w:hAnsi="Times New Roman" w:eastAsia="仿宋_GB2312" w:cs="Times New Roman"/>
          <w:color w:val="000000"/>
          <w:sz w:val="24"/>
          <w:szCs w:val="24"/>
          <w:lang w:val="en-US" w:eastAsia="zh-CN"/>
        </w:rPr>
        <w:t>97.2</w:t>
      </w:r>
      <w:r>
        <w:rPr>
          <w:rFonts w:hint="default" w:ascii="Times New Roman" w:hAnsi="Times New Roman" w:eastAsia="仿宋_GB2312" w:cs="Times New Roman"/>
          <w:color w:val="000000"/>
          <w:sz w:val="24"/>
          <w:szCs w:val="24"/>
        </w:rPr>
        <w:t>万元，主要在该区种植</w:t>
      </w:r>
      <w:r>
        <w:rPr>
          <w:rFonts w:hint="default" w:ascii="Times New Roman" w:hAnsi="Times New Roman" w:eastAsia="仿宋_GB2312" w:cs="Times New Roman"/>
          <w:color w:val="000000"/>
          <w:sz w:val="24"/>
          <w:szCs w:val="24"/>
          <w:lang w:val="en-US" w:eastAsia="zh-CN"/>
        </w:rPr>
        <w:t>海桐</w:t>
      </w:r>
      <w:r>
        <w:rPr>
          <w:rFonts w:hint="default" w:ascii="Times New Roman" w:hAnsi="Times New Roman" w:eastAsia="仿宋_GB2312" w:cs="Times New Roman"/>
          <w:color w:val="000000"/>
          <w:sz w:val="24"/>
          <w:szCs w:val="24"/>
        </w:rPr>
        <w:t>、</w:t>
      </w:r>
      <w:r>
        <w:rPr>
          <w:rFonts w:hint="default" w:ascii="Times New Roman" w:hAnsi="Times New Roman" w:eastAsia="仿宋_GB2312" w:cs="Times New Roman"/>
          <w:color w:val="000000"/>
          <w:sz w:val="24"/>
          <w:szCs w:val="24"/>
          <w:lang w:val="en-US" w:eastAsia="zh-CN"/>
        </w:rPr>
        <w:t>红叶石楠</w:t>
      </w:r>
      <w:r>
        <w:rPr>
          <w:rFonts w:hint="default" w:ascii="Times New Roman" w:hAnsi="Times New Roman" w:eastAsia="仿宋_GB2312" w:cs="Times New Roman"/>
          <w:color w:val="000000"/>
          <w:sz w:val="24"/>
          <w:szCs w:val="24"/>
        </w:rPr>
        <w:t>、红花檵木、金叶女贞、</w:t>
      </w:r>
      <w:r>
        <w:rPr>
          <w:rFonts w:hint="default" w:ascii="Times New Roman" w:hAnsi="Times New Roman" w:eastAsia="仿宋_GB2312" w:cs="Times New Roman"/>
          <w:color w:val="000000"/>
          <w:sz w:val="24"/>
          <w:szCs w:val="24"/>
          <w:lang w:val="en-US" w:eastAsia="zh-CN"/>
        </w:rPr>
        <w:t>香樟、红枫、桂花、马尾松、梧桐树、榕树、红叶李</w:t>
      </w:r>
      <w:r>
        <w:rPr>
          <w:rFonts w:hint="default" w:ascii="Times New Roman" w:hAnsi="Times New Roman" w:eastAsia="仿宋_GB2312" w:cs="Times New Roman"/>
          <w:color w:val="000000"/>
          <w:sz w:val="24"/>
          <w:szCs w:val="24"/>
        </w:rPr>
        <w:t>，并设计了相应的草坪等</w:t>
      </w:r>
      <w:r>
        <w:rPr>
          <w:rFonts w:hint="default" w:ascii="Times New Roman" w:hAnsi="Times New Roman" w:eastAsia="仿宋_GB2312" w:cs="Times New Roman"/>
          <w:color w:val="000000"/>
          <w:sz w:val="24"/>
          <w:szCs w:val="24"/>
          <w:lang w:val="en-US" w:eastAsia="zh-CN"/>
        </w:rPr>
        <w:t>来绿化项目建设区</w:t>
      </w:r>
      <w:r>
        <w:rPr>
          <w:rFonts w:hint="default" w:ascii="Times New Roman" w:hAnsi="Times New Roman" w:eastAsia="仿宋_GB2312" w:cs="Times New Roman"/>
          <w:color w:val="000000"/>
          <w:sz w:val="24"/>
          <w:szCs w:val="24"/>
        </w:rPr>
        <w:t>。从水土保持角度分析，该区植物措施数量充足、布置较为合理，能有效的防治水土流失，满足本区水土保持的要求</w:t>
      </w:r>
      <w:r>
        <w:rPr>
          <w:rFonts w:hint="default" w:ascii="Times New Roman" w:hAnsi="Times New Roman" w:eastAsia="仿宋_GB2312" w:cs="Times New Roman"/>
          <w:color w:val="000000"/>
          <w:kern w:val="28"/>
          <w:sz w:val="24"/>
          <w:szCs w:val="24"/>
        </w:rPr>
        <w:t>，不再补充设计。</w:t>
      </w:r>
      <w:r>
        <w:rPr>
          <w:rFonts w:hint="default" w:ascii="Times New Roman" w:hAnsi="Times New Roman" w:eastAsia="仿宋_GB2312" w:cs="Times New Roman"/>
          <w:color w:val="000000"/>
          <w:sz w:val="24"/>
          <w:szCs w:val="24"/>
          <w:lang w:val="zh-CN"/>
        </w:rPr>
        <w:t>主体设计植物措施见表</w:t>
      </w:r>
      <w:r>
        <w:rPr>
          <w:rFonts w:hint="default" w:ascii="Times New Roman" w:hAnsi="Times New Roman" w:eastAsia="仿宋_GB2312" w:cs="Times New Roman"/>
          <w:color w:val="000000"/>
          <w:sz w:val="24"/>
          <w:szCs w:val="24"/>
        </w:rPr>
        <w:t>5-</w:t>
      </w:r>
      <w:r>
        <w:rPr>
          <w:rFonts w:hint="eastAsia" w:eastAsia="仿宋_GB2312" w:cs="Times New Roman"/>
          <w:color w:val="000000"/>
          <w:sz w:val="24"/>
          <w:szCs w:val="24"/>
          <w:lang w:val="en-US" w:eastAsia="zh-CN"/>
        </w:rPr>
        <w:t>10</w:t>
      </w:r>
      <w:r>
        <w:rPr>
          <w:rFonts w:hint="default" w:ascii="Times New Roman" w:hAnsi="Times New Roman" w:eastAsia="仿宋_GB2312" w:cs="Times New Roman"/>
          <w:color w:val="000000"/>
          <w:sz w:val="24"/>
          <w:szCs w:val="24"/>
        </w:rPr>
        <w:t>。</w:t>
      </w:r>
    </w:p>
    <w:p>
      <w:pPr>
        <w:spacing w:line="240" w:lineRule="auto"/>
        <w:ind w:firstLine="0" w:firstLineChars="0"/>
        <w:jc w:val="center"/>
        <w:rPr>
          <w:rFonts w:hint="default" w:ascii="Times New Roman" w:hAnsi="Times New Roman" w:eastAsia="仿宋_GB2312" w:cs="Times New Roman"/>
          <w:b/>
          <w:bCs/>
          <w:color w:val="000000"/>
          <w:kern w:val="0"/>
          <w:sz w:val="24"/>
          <w:szCs w:val="24"/>
        </w:rPr>
      </w:pPr>
      <w:r>
        <w:rPr>
          <w:rFonts w:hint="default" w:ascii="Times New Roman" w:hAnsi="Times New Roman" w:eastAsia="仿宋_GB2312" w:cs="Times New Roman"/>
          <w:b/>
          <w:bCs/>
          <w:color w:val="000000"/>
          <w:kern w:val="0"/>
          <w:sz w:val="24"/>
          <w:szCs w:val="24"/>
        </w:rPr>
        <w:t>表5-</w:t>
      </w:r>
      <w:r>
        <w:rPr>
          <w:rFonts w:hint="eastAsia" w:eastAsia="仿宋_GB2312" w:cs="Times New Roman"/>
          <w:b/>
          <w:bCs/>
          <w:color w:val="000000"/>
          <w:kern w:val="0"/>
          <w:sz w:val="24"/>
          <w:szCs w:val="24"/>
          <w:lang w:val="en-US" w:eastAsia="zh-CN"/>
        </w:rPr>
        <w:t xml:space="preserve">10        </w:t>
      </w:r>
      <w:r>
        <w:rPr>
          <w:rFonts w:hint="default" w:ascii="Times New Roman" w:hAnsi="Times New Roman" w:eastAsia="仿宋_GB2312" w:cs="Times New Roman"/>
          <w:b/>
          <w:bCs/>
          <w:color w:val="000000"/>
          <w:kern w:val="0"/>
          <w:sz w:val="24"/>
          <w:szCs w:val="24"/>
        </w:rPr>
        <w:t>主体工程布置的水土保持植物措施工程量统计表</w:t>
      </w:r>
    </w:p>
    <w:tbl>
      <w:tblPr>
        <w:tblStyle w:val="66"/>
        <w:tblW w:w="853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734"/>
        <w:gridCol w:w="1827"/>
        <w:gridCol w:w="1827"/>
        <w:gridCol w:w="1690"/>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5388" w:type="dxa"/>
            <w:gridSpan w:val="3"/>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bidi="ar"/>
              </w:rPr>
              <w:t>项目组成</w:t>
            </w:r>
          </w:p>
        </w:tc>
        <w:tc>
          <w:tcPr>
            <w:tcW w:w="169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bidi="ar"/>
              </w:rPr>
              <w:t>单位</w:t>
            </w:r>
          </w:p>
        </w:tc>
        <w:tc>
          <w:tcPr>
            <w:tcW w:w="1456"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34"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val="en-US" w:eastAsia="zh-CN" w:bidi="ar"/>
              </w:rPr>
              <w:t>公共绿化设施</w:t>
            </w:r>
            <w:r>
              <w:rPr>
                <w:rFonts w:hint="default" w:ascii="Times New Roman" w:hAnsi="Times New Roman" w:eastAsia="仿宋_GB2312" w:cs="Times New Roman"/>
                <w:color w:val="000000"/>
                <w:kern w:val="0"/>
                <w:sz w:val="22"/>
                <w:szCs w:val="22"/>
                <w:lang w:bidi="ar"/>
              </w:rPr>
              <w:t>区</w:t>
            </w:r>
          </w:p>
        </w:tc>
        <w:tc>
          <w:tcPr>
            <w:tcW w:w="1827"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bidi="ar"/>
              </w:rPr>
              <w:t>乔木</w:t>
            </w:r>
          </w:p>
        </w:tc>
        <w:tc>
          <w:tcPr>
            <w:tcW w:w="18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eastAsia="zh-CN" w:bidi="ar"/>
              </w:rPr>
            </w:pPr>
            <w:r>
              <w:rPr>
                <w:rFonts w:hint="default" w:ascii="Times New Roman" w:hAnsi="Times New Roman" w:eastAsia="仿宋_GB2312" w:cs="Times New Roman"/>
                <w:color w:val="000000"/>
                <w:kern w:val="0"/>
                <w:sz w:val="22"/>
                <w:szCs w:val="22"/>
                <w:lang w:val="en-US" w:eastAsia="zh-CN" w:bidi="ar"/>
              </w:rPr>
              <w:t>香樟</w:t>
            </w:r>
          </w:p>
        </w:tc>
        <w:tc>
          <w:tcPr>
            <w:tcW w:w="169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bidi="ar"/>
              </w:rPr>
              <w:t>株</w:t>
            </w:r>
          </w:p>
        </w:tc>
        <w:tc>
          <w:tcPr>
            <w:tcW w:w="1456"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3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桂花</w:t>
            </w:r>
          </w:p>
        </w:tc>
        <w:tc>
          <w:tcPr>
            <w:tcW w:w="169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株</w:t>
            </w:r>
          </w:p>
        </w:tc>
        <w:tc>
          <w:tcPr>
            <w:tcW w:w="1456"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3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马尾松</w:t>
            </w:r>
          </w:p>
        </w:tc>
        <w:tc>
          <w:tcPr>
            <w:tcW w:w="169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株</w:t>
            </w:r>
          </w:p>
        </w:tc>
        <w:tc>
          <w:tcPr>
            <w:tcW w:w="1456"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3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梧桐树</w:t>
            </w:r>
          </w:p>
        </w:tc>
        <w:tc>
          <w:tcPr>
            <w:tcW w:w="169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bidi="ar"/>
              </w:rPr>
              <w:t>株</w:t>
            </w:r>
          </w:p>
        </w:tc>
        <w:tc>
          <w:tcPr>
            <w:tcW w:w="1456"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3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红枫</w:t>
            </w:r>
          </w:p>
        </w:tc>
        <w:tc>
          <w:tcPr>
            <w:tcW w:w="169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bidi="ar"/>
              </w:rPr>
              <w:t>株</w:t>
            </w:r>
          </w:p>
        </w:tc>
        <w:tc>
          <w:tcPr>
            <w:tcW w:w="1456"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3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榕树</w:t>
            </w:r>
          </w:p>
        </w:tc>
        <w:tc>
          <w:tcPr>
            <w:tcW w:w="169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bidi="ar"/>
              </w:rPr>
              <w:t>株</w:t>
            </w:r>
          </w:p>
        </w:tc>
        <w:tc>
          <w:tcPr>
            <w:tcW w:w="1456"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3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Merge w:val="restart"/>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bidi="ar"/>
              </w:rPr>
              <w:t>灌木</w:t>
            </w:r>
          </w:p>
        </w:tc>
        <w:tc>
          <w:tcPr>
            <w:tcW w:w="18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海桐</w:t>
            </w:r>
          </w:p>
        </w:tc>
        <w:tc>
          <w:tcPr>
            <w:tcW w:w="169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bidi="ar"/>
              </w:rPr>
              <w:t>株</w:t>
            </w:r>
          </w:p>
        </w:tc>
        <w:tc>
          <w:tcPr>
            <w:tcW w:w="1456"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3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红叶李</w:t>
            </w:r>
          </w:p>
        </w:tc>
        <w:tc>
          <w:tcPr>
            <w:tcW w:w="169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bidi="ar"/>
              </w:rPr>
              <w:t>株</w:t>
            </w:r>
          </w:p>
        </w:tc>
        <w:tc>
          <w:tcPr>
            <w:tcW w:w="1456"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bidi="ar"/>
              </w:rPr>
            </w:pPr>
            <w:r>
              <w:rPr>
                <w:rFonts w:hint="default" w:ascii="Times New Roman" w:hAnsi="Times New Roman" w:eastAsia="仿宋_GB2312" w:cs="Times New Roman"/>
                <w:color w:val="000000"/>
                <w:kern w:val="0"/>
                <w:sz w:val="22"/>
                <w:szCs w:val="22"/>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3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红花檵木</w:t>
            </w:r>
          </w:p>
        </w:tc>
        <w:tc>
          <w:tcPr>
            <w:tcW w:w="169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bidi="ar"/>
              </w:rPr>
              <w:t>株</w:t>
            </w:r>
          </w:p>
        </w:tc>
        <w:tc>
          <w:tcPr>
            <w:tcW w:w="1456"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3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红叶石楠</w:t>
            </w:r>
          </w:p>
        </w:tc>
        <w:tc>
          <w:tcPr>
            <w:tcW w:w="169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bidi="ar"/>
              </w:rPr>
              <w:t>株</w:t>
            </w:r>
          </w:p>
        </w:tc>
        <w:tc>
          <w:tcPr>
            <w:tcW w:w="1456"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3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1827"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bidi="ar"/>
              </w:rPr>
              <w:t>金叶女贞</w:t>
            </w:r>
          </w:p>
        </w:tc>
        <w:tc>
          <w:tcPr>
            <w:tcW w:w="169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bidi="ar"/>
              </w:rPr>
              <w:t>株</w:t>
            </w:r>
          </w:p>
        </w:tc>
        <w:tc>
          <w:tcPr>
            <w:tcW w:w="1456"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bidi="ar"/>
              </w:rPr>
            </w:pPr>
            <w:r>
              <w:rPr>
                <w:rFonts w:hint="default" w:ascii="Times New Roman" w:hAnsi="Times New Roman" w:eastAsia="仿宋_GB2312" w:cs="Times New Roman"/>
                <w:color w:val="000000"/>
                <w:kern w:val="0"/>
                <w:sz w:val="22"/>
                <w:szCs w:val="22"/>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1734" w:type="dxa"/>
            <w:vMerge w:val="continue"/>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p>
        </w:tc>
        <w:tc>
          <w:tcPr>
            <w:tcW w:w="3654" w:type="dxa"/>
            <w:gridSpan w:val="2"/>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bidi="ar"/>
              </w:rPr>
              <w:t>草坪</w:t>
            </w:r>
          </w:p>
        </w:tc>
        <w:tc>
          <w:tcPr>
            <w:tcW w:w="1690"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bidi="ar"/>
              </w:rPr>
            </w:pPr>
            <w:r>
              <w:rPr>
                <w:rFonts w:hint="default" w:ascii="Times New Roman" w:hAnsi="Times New Roman" w:eastAsia="仿宋_GB2312" w:cs="Times New Roman"/>
                <w:color w:val="000000"/>
                <w:kern w:val="0"/>
                <w:sz w:val="22"/>
                <w:szCs w:val="22"/>
                <w:lang w:bidi="ar"/>
              </w:rPr>
              <w:t>hm</w:t>
            </w:r>
            <w:r>
              <w:rPr>
                <w:rFonts w:hint="default" w:ascii="Times New Roman" w:hAnsi="Times New Roman" w:eastAsia="仿宋_GB2312" w:cs="Times New Roman"/>
                <w:color w:val="000000"/>
                <w:kern w:val="0"/>
                <w:sz w:val="22"/>
                <w:szCs w:val="22"/>
                <w:vertAlign w:val="superscript"/>
                <w:lang w:bidi="ar"/>
              </w:rPr>
              <w:t>2</w:t>
            </w:r>
          </w:p>
        </w:tc>
        <w:tc>
          <w:tcPr>
            <w:tcW w:w="1456" w:type="dxa"/>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仿宋_GB2312" w:cs="Times New Roman"/>
                <w:color w:val="000000"/>
                <w:kern w:val="0"/>
                <w:sz w:val="22"/>
                <w:szCs w:val="22"/>
                <w:lang w:val="en-US" w:eastAsia="zh-CN" w:bidi="ar"/>
              </w:rPr>
            </w:pPr>
            <w:r>
              <w:rPr>
                <w:rFonts w:hint="default" w:ascii="Times New Roman" w:hAnsi="Times New Roman" w:eastAsia="仿宋_GB2312" w:cs="Times New Roman"/>
                <w:color w:val="000000"/>
                <w:kern w:val="0"/>
                <w:sz w:val="22"/>
                <w:szCs w:val="22"/>
                <w:lang w:val="en-US" w:eastAsia="zh-CN" w:bidi="ar"/>
              </w:rPr>
              <w:t>0.86</w:t>
            </w:r>
          </w:p>
        </w:tc>
      </w:tr>
    </w:tbl>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outlineLvl w:val="9"/>
        <w:rPr>
          <w:rFonts w:hint="default" w:ascii="Times New Roman" w:hAnsi="Times New Roman" w:eastAsia="仿宋_GB2312" w:cs="Times New Roman"/>
          <w:color w:val="auto"/>
          <w:sz w:val="24"/>
          <w:szCs w:val="24"/>
          <w:lang w:val="sq-AL"/>
        </w:rPr>
      </w:pPr>
      <w:r>
        <w:rPr>
          <w:rFonts w:hint="default" w:ascii="Times New Roman" w:hAnsi="Times New Roman" w:eastAsia="仿宋_GB2312" w:cs="Times New Roman"/>
          <w:color w:val="auto"/>
          <w:sz w:val="24"/>
          <w:szCs w:val="24"/>
          <w:lang w:val="en-US" w:eastAsia="zh-CN"/>
        </w:rPr>
        <w:t>主体工程植物措施涉及</w:t>
      </w:r>
      <w:r>
        <w:rPr>
          <w:rFonts w:hint="default" w:ascii="Times New Roman" w:hAnsi="Times New Roman" w:eastAsia="仿宋_GB2312" w:cs="Times New Roman"/>
          <w:color w:val="auto"/>
          <w:sz w:val="24"/>
          <w:szCs w:val="24"/>
          <w:lang w:val="sq-AL" w:eastAsia="zh-CN"/>
        </w:rPr>
        <w:t>的主要</w:t>
      </w:r>
      <w:r>
        <w:rPr>
          <w:rFonts w:hint="default" w:ascii="Times New Roman" w:hAnsi="Times New Roman" w:eastAsia="仿宋_GB2312" w:cs="Times New Roman"/>
          <w:color w:val="auto"/>
          <w:sz w:val="24"/>
          <w:szCs w:val="24"/>
          <w:lang w:val="sq-AL"/>
        </w:rPr>
        <w:t>树</w:t>
      </w:r>
      <w:r>
        <w:rPr>
          <w:rFonts w:hint="default" w:ascii="Times New Roman" w:hAnsi="Times New Roman" w:eastAsia="仿宋_GB2312" w:cs="Times New Roman"/>
          <w:color w:val="auto"/>
          <w:sz w:val="24"/>
          <w:szCs w:val="24"/>
          <w:lang w:val="sq-AL" w:eastAsia="zh-CN"/>
        </w:rPr>
        <w:t>（草）</w:t>
      </w:r>
      <w:r>
        <w:rPr>
          <w:rFonts w:hint="default" w:ascii="Times New Roman" w:hAnsi="Times New Roman" w:eastAsia="仿宋_GB2312" w:cs="Times New Roman"/>
          <w:color w:val="auto"/>
          <w:sz w:val="24"/>
          <w:szCs w:val="24"/>
          <w:lang w:val="sq-AL"/>
        </w:rPr>
        <w:t>种的生物学特性如下：</w:t>
      </w:r>
    </w:p>
    <w:tbl>
      <w:tblPr>
        <w:tblStyle w:val="66"/>
        <w:tblW w:w="86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5"/>
        <w:gridCol w:w="6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9" w:hRule="atLeast"/>
          <w:jc w:val="center"/>
        </w:trPr>
        <w:tc>
          <w:tcPr>
            <w:tcW w:w="2575" w:type="dxa"/>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lang w:eastAsia="zh-CN"/>
              </w:rPr>
            </w:pPr>
            <w:r>
              <w:rPr>
                <w:rFonts w:hint="default" w:ascii="Times New Roman" w:hAnsi="Times New Roman" w:eastAsia="仿宋_GB2312" w:cs="Times New Roman"/>
                <w:color w:val="auto"/>
                <w:kern w:val="0"/>
                <w:sz w:val="24"/>
                <w:szCs w:val="24"/>
                <w:lang w:eastAsia="zh-CN"/>
              </w:rPr>
              <w:t>红叶李</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lang w:eastAsia="zh-CN"/>
              </w:rPr>
            </w:pPr>
            <w:r>
              <w:rPr>
                <w:rFonts w:hint="default" w:ascii="Times New Roman" w:hAnsi="Times New Roman" w:eastAsia="仿宋_GB2312" w:cs="Times New Roman"/>
                <w:color w:val="auto"/>
                <w:sz w:val="24"/>
                <w:szCs w:val="24"/>
                <w:lang w:val="zh-CN" w:eastAsia="zh-CN"/>
              </w:rPr>
              <w:drawing>
                <wp:inline distT="0" distB="0" distL="114300" distR="114300">
                  <wp:extent cx="1367155" cy="1061085"/>
                  <wp:effectExtent l="0" t="0" r="4445" b="5715"/>
                  <wp:docPr id="4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4"/>
                          <pic:cNvPicPr>
                            <a:picLocks noChangeAspect="1"/>
                          </pic:cNvPicPr>
                        </pic:nvPicPr>
                        <pic:blipFill>
                          <a:blip r:embed="rId57"/>
                          <a:stretch>
                            <a:fillRect/>
                          </a:stretch>
                        </pic:blipFill>
                        <pic:spPr>
                          <a:xfrm>
                            <a:off x="0" y="0"/>
                            <a:ext cx="1367155" cy="1061085"/>
                          </a:xfrm>
                          <a:prstGeom prst="rect">
                            <a:avLst/>
                          </a:prstGeom>
                          <a:noFill/>
                          <a:ln w="9525">
                            <a:noFill/>
                          </a:ln>
                        </pic:spPr>
                      </pic:pic>
                    </a:graphicData>
                  </a:graphic>
                </wp:inline>
              </w:drawing>
            </w:r>
          </w:p>
        </w:tc>
        <w:tc>
          <w:tcPr>
            <w:tcW w:w="6043" w:type="dxa"/>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kern w:val="0"/>
                <w:sz w:val="24"/>
                <w:szCs w:val="24"/>
                <w:lang w:val="en-US" w:eastAsia="zh-CN"/>
              </w:rPr>
            </w:pPr>
            <w:r>
              <w:rPr>
                <w:rFonts w:hint="eastAsia" w:eastAsia="仿宋_GB2312" w:cs="Times New Roman"/>
                <w:color w:val="auto"/>
                <w:kern w:val="0"/>
                <w:sz w:val="24"/>
                <w:szCs w:val="24"/>
                <w:lang w:val="en-US" w:eastAsia="zh-CN"/>
              </w:rPr>
              <w:t xml:space="preserve">   </w:t>
            </w:r>
            <w:r>
              <w:rPr>
                <w:rFonts w:hint="default" w:ascii="Times New Roman" w:hAnsi="Times New Roman" w:eastAsia="仿宋_GB2312" w:cs="Times New Roman"/>
                <w:color w:val="auto"/>
                <w:kern w:val="0"/>
                <w:sz w:val="24"/>
                <w:szCs w:val="24"/>
                <w:lang w:val="en-US" w:eastAsia="zh-CN"/>
              </w:rPr>
              <w:t>喜光，光照不足则叶色不艳；喜温暖，对土壤要求不严，以在肥沃、深厚而排水良好的中性或酸性土壤中生长良好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tc>
          <w:tcPr>
            <w:tcW w:w="2575" w:type="dxa"/>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lang w:eastAsia="zh-CN"/>
              </w:rPr>
              <w:t>金叶女贞</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drawing>
                <wp:inline distT="0" distB="0" distL="114300" distR="114300">
                  <wp:extent cx="1383665" cy="1201420"/>
                  <wp:effectExtent l="0" t="0" r="6985" b="17780"/>
                  <wp:docPr id="4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5"/>
                          <pic:cNvPicPr>
                            <a:picLocks noChangeAspect="1"/>
                          </pic:cNvPicPr>
                        </pic:nvPicPr>
                        <pic:blipFill>
                          <a:blip r:embed="rId58"/>
                          <a:stretch>
                            <a:fillRect/>
                          </a:stretch>
                        </pic:blipFill>
                        <pic:spPr>
                          <a:xfrm>
                            <a:off x="0" y="0"/>
                            <a:ext cx="1383665" cy="1201420"/>
                          </a:xfrm>
                          <a:prstGeom prst="rect">
                            <a:avLst/>
                          </a:prstGeom>
                          <a:noFill/>
                          <a:ln w="9525">
                            <a:noFill/>
                          </a:ln>
                        </pic:spPr>
                      </pic:pic>
                    </a:graphicData>
                  </a:graphic>
                </wp:inline>
              </w:drawing>
            </w:r>
          </w:p>
        </w:tc>
        <w:tc>
          <w:tcPr>
            <w:tcW w:w="6043" w:type="dxa"/>
            <w:tcMar>
              <w:top w:w="0" w:type="dxa"/>
              <w:left w:w="57" w:type="dxa"/>
              <w:bottom w:w="0" w:type="dxa"/>
              <w:right w:w="57"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jc w:val="left"/>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kern w:val="0"/>
                <w:sz w:val="24"/>
                <w:szCs w:val="24"/>
                <w:shd w:val="clear" w:color="auto" w:fill="FFFFFF"/>
                <w:lang w:val="en-US" w:eastAsia="zh-CN" w:bidi="ar"/>
              </w:rPr>
              <w:t>金叶女贞性喜光，耐阴性较差，耐寒力中等，适应性强，以疏松</w:t>
            </w:r>
            <w:r>
              <w:rPr>
                <w:rFonts w:hint="default" w:ascii="Times New Roman" w:hAnsi="Times New Roman" w:eastAsia="仿宋_GB2312" w:cs="Times New Roman"/>
                <w:color w:val="auto"/>
                <w:kern w:val="0"/>
                <w:sz w:val="24"/>
                <w:szCs w:val="24"/>
                <w:u w:val="none"/>
                <w:shd w:val="clear" w:color="auto" w:fill="FFFFFF"/>
                <w:lang w:val="en-US" w:eastAsia="zh-CN" w:bidi="ar"/>
              </w:rPr>
              <w:fldChar w:fldCharType="begin"/>
            </w:r>
            <w:r>
              <w:rPr>
                <w:rFonts w:hint="default" w:ascii="Times New Roman" w:hAnsi="Times New Roman" w:eastAsia="仿宋_GB2312" w:cs="Times New Roman"/>
                <w:color w:val="auto"/>
                <w:kern w:val="0"/>
                <w:sz w:val="24"/>
                <w:szCs w:val="24"/>
                <w:u w:val="none"/>
                <w:shd w:val="clear" w:color="auto" w:fill="FFFFFF"/>
                <w:lang w:val="en-US" w:eastAsia="zh-CN" w:bidi="ar"/>
              </w:rPr>
              <w:instrText xml:space="preserve"> HYPERLINK "http://baike.baidu.com/item/%E8%82%A5%E6%B2%83" \t "http://baike.baidu.com/_blank" </w:instrText>
            </w:r>
            <w:r>
              <w:rPr>
                <w:rFonts w:hint="default" w:ascii="Times New Roman" w:hAnsi="Times New Roman" w:eastAsia="仿宋_GB2312" w:cs="Times New Roman"/>
                <w:color w:val="auto"/>
                <w:kern w:val="0"/>
                <w:sz w:val="24"/>
                <w:szCs w:val="24"/>
                <w:u w:val="none"/>
                <w:shd w:val="clear" w:color="auto" w:fill="FFFFFF"/>
                <w:lang w:val="en-US" w:eastAsia="zh-CN" w:bidi="ar"/>
              </w:rPr>
              <w:fldChar w:fldCharType="separate"/>
            </w:r>
            <w:r>
              <w:rPr>
                <w:rStyle w:val="59"/>
                <w:rFonts w:hint="default" w:ascii="Times New Roman" w:hAnsi="Times New Roman" w:eastAsia="仿宋_GB2312" w:cs="Times New Roman"/>
                <w:color w:val="auto"/>
                <w:sz w:val="24"/>
                <w:szCs w:val="24"/>
                <w:u w:val="none"/>
                <w:shd w:val="clear" w:color="auto" w:fill="FFFFFF"/>
              </w:rPr>
              <w:t>肥沃</w:t>
            </w:r>
            <w:r>
              <w:rPr>
                <w:rFonts w:hint="default" w:ascii="Times New Roman" w:hAnsi="Times New Roman" w:eastAsia="仿宋_GB2312" w:cs="Times New Roman"/>
                <w:color w:val="auto"/>
                <w:kern w:val="0"/>
                <w:sz w:val="24"/>
                <w:szCs w:val="24"/>
                <w:u w:val="none"/>
                <w:shd w:val="clear" w:color="auto" w:fill="FFFFFF"/>
                <w:lang w:val="en-US" w:eastAsia="zh-CN" w:bidi="ar"/>
              </w:rPr>
              <w:fldChar w:fldCharType="end"/>
            </w:r>
            <w:r>
              <w:rPr>
                <w:rFonts w:hint="default" w:ascii="Times New Roman" w:hAnsi="Times New Roman" w:eastAsia="仿宋_GB2312" w:cs="Times New Roman"/>
                <w:color w:val="auto"/>
                <w:kern w:val="0"/>
                <w:sz w:val="24"/>
                <w:szCs w:val="24"/>
                <w:shd w:val="clear" w:color="auto" w:fill="FFFFFF"/>
                <w:lang w:val="en-US" w:eastAsia="zh-CN" w:bidi="ar"/>
              </w:rPr>
              <w:t>、通透性良好的沙壤土为最好。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jc w:val="left"/>
              <w:textAlignment w:val="auto"/>
              <w:outlineLvl w:val="9"/>
              <w:rPr>
                <w:rFonts w:hint="default" w:ascii="Times New Roman" w:hAnsi="Times New Roman" w:eastAsia="仿宋_GB2312" w:cs="Times New Roman"/>
                <w:color w:val="auto"/>
                <w:kern w:val="0"/>
                <w:sz w:val="24"/>
                <w:szCs w:val="24"/>
                <w:shd w:val="clear" w:color="auto" w:fill="FFFFFF"/>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tc>
          <w:tcPr>
            <w:tcW w:w="2575" w:type="dxa"/>
            <w:tcMar>
              <w:top w:w="0" w:type="dxa"/>
              <w:left w:w="57" w:type="dxa"/>
              <w:bottom w:w="0" w:type="dxa"/>
              <w:right w:w="57" w:type="dxa"/>
            </w:tcMar>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樟树</w:t>
            </w:r>
          </w:p>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kern w:val="0"/>
                <w:sz w:val="24"/>
                <w:szCs w:val="24"/>
                <w:lang w:val="sq-AL"/>
              </w:rPr>
              <w:drawing>
                <wp:anchor distT="0" distB="0" distL="114300" distR="114300" simplePos="0" relativeHeight="1577369600" behindDoc="0" locked="0" layoutInCell="1" allowOverlap="1">
                  <wp:simplePos x="0" y="0"/>
                  <wp:positionH relativeFrom="column">
                    <wp:posOffset>142875</wp:posOffset>
                  </wp:positionH>
                  <wp:positionV relativeFrom="paragraph">
                    <wp:posOffset>38100</wp:posOffset>
                  </wp:positionV>
                  <wp:extent cx="1259205" cy="1070610"/>
                  <wp:effectExtent l="0" t="0" r="17145" b="15240"/>
                  <wp:wrapNone/>
                  <wp:docPr id="45" name="图片 46" descr="75f290032b60d52d4bfb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6" descr="75f290032b60d52d4bfb5190"/>
                          <pic:cNvPicPr>
                            <a:picLocks noChangeAspect="1"/>
                          </pic:cNvPicPr>
                        </pic:nvPicPr>
                        <pic:blipFill>
                          <a:blip r:embed="rId59"/>
                          <a:srcRect b="15634"/>
                          <a:stretch>
                            <a:fillRect/>
                          </a:stretch>
                        </pic:blipFill>
                        <pic:spPr>
                          <a:xfrm>
                            <a:off x="0" y="0"/>
                            <a:ext cx="1259205" cy="1070610"/>
                          </a:xfrm>
                          <a:prstGeom prst="rect">
                            <a:avLst/>
                          </a:prstGeom>
                          <a:noFill/>
                          <a:ln w="9525">
                            <a:noFill/>
                          </a:ln>
                        </pic:spPr>
                      </pic:pic>
                    </a:graphicData>
                  </a:graphic>
                </wp:anchor>
              </w:drawing>
            </w:r>
          </w:p>
        </w:tc>
        <w:tc>
          <w:tcPr>
            <w:tcW w:w="6043" w:type="dxa"/>
            <w:tcMar>
              <w:top w:w="0" w:type="dxa"/>
              <w:left w:w="57" w:type="dxa"/>
              <w:bottom w:w="0" w:type="dxa"/>
              <w:right w:w="57" w:type="dxa"/>
            </w:tcMar>
            <w:vAlign w:val="center"/>
          </w:tcPr>
          <w:p>
            <w:pPr>
              <w:keepNext w:val="0"/>
              <w:keepLines w:val="0"/>
              <w:widowControl/>
              <w:suppressLineNumbers w:val="0"/>
              <w:spacing w:before="0" w:beforeAutospacing="0" w:after="0" w:afterAutospacing="0" w:line="240" w:lineRule="auto"/>
              <w:ind w:left="0" w:right="0" w:firstLine="420" w:firstLineChars="0"/>
              <w:rPr>
                <w:rFonts w:hint="default" w:ascii="Times New Roman" w:hAnsi="Times New Roman" w:eastAsia="仿宋_GB2312" w:cs="Times New Roman"/>
                <w:color w:val="auto"/>
                <w:kern w:val="0"/>
                <w:sz w:val="24"/>
                <w:szCs w:val="24"/>
                <w:shd w:val="clear" w:color="auto" w:fill="FFFFFF"/>
                <w:lang w:val="en-US" w:eastAsia="zh-CN" w:bidi="ar"/>
              </w:rPr>
            </w:pPr>
            <w:r>
              <w:rPr>
                <w:rFonts w:hint="default" w:ascii="Times New Roman" w:hAnsi="Times New Roman" w:eastAsia="仿宋_GB2312" w:cs="Times New Roman"/>
                <w:kern w:val="0"/>
                <w:sz w:val="24"/>
                <w:szCs w:val="24"/>
                <w:lang w:val="sq-AL"/>
              </w:rPr>
              <w:t>喜光，稍耐荫；喜温暖湿润气候，耐寒性不强，对土壤要求不严，较耐水湿，但不耐干旱、瘠薄和盐碱土，主根发达，深根性，能抗风。萌芽力强，耐修剪，生长速度中等，树形巨大如伞，能遮阴避凉。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tc>
          <w:tcPr>
            <w:tcW w:w="2575" w:type="dxa"/>
            <w:tcMar>
              <w:top w:w="0" w:type="dxa"/>
              <w:left w:w="57" w:type="dxa"/>
              <w:bottom w:w="0"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kern w:val="0"/>
                <w:sz w:val="24"/>
                <w:szCs w:val="24"/>
              </w:rPr>
            </w:pPr>
            <w:r>
              <w:rPr>
                <w:rFonts w:hint="default" w:ascii="Times New Roman" w:hAnsi="Times New Roman" w:eastAsia="仿宋_GB2312" w:cs="Times New Roman"/>
                <w:color w:val="000000"/>
                <w:kern w:val="0"/>
                <w:sz w:val="24"/>
                <w:szCs w:val="24"/>
                <w:lang w:eastAsia="zh-CN"/>
              </w:rPr>
              <w:t>桂花</w:t>
            </w:r>
            <w:r>
              <w:rPr>
                <w:rFonts w:hint="default" w:ascii="Times New Roman" w:hAnsi="Times New Roman" w:eastAsia="仿宋_GB2312" w:cs="Times New Roman"/>
                <w:sz w:val="24"/>
                <w:szCs w:val="24"/>
              </w:rPr>
              <w:drawing>
                <wp:inline distT="0" distB="0" distL="114300" distR="114300">
                  <wp:extent cx="1607185" cy="1087120"/>
                  <wp:effectExtent l="0" t="0" r="12065" b="17780"/>
                  <wp:docPr id="4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7"/>
                          <pic:cNvPicPr>
                            <a:picLocks noChangeAspect="1"/>
                          </pic:cNvPicPr>
                        </pic:nvPicPr>
                        <pic:blipFill>
                          <a:blip r:embed="rId60"/>
                          <a:stretch>
                            <a:fillRect/>
                          </a:stretch>
                        </pic:blipFill>
                        <pic:spPr>
                          <a:xfrm>
                            <a:off x="0" y="0"/>
                            <a:ext cx="1607185" cy="1087120"/>
                          </a:xfrm>
                          <a:prstGeom prst="rect">
                            <a:avLst/>
                          </a:prstGeom>
                          <a:noFill/>
                          <a:ln w="9525">
                            <a:noFill/>
                          </a:ln>
                        </pic:spPr>
                      </pic:pic>
                    </a:graphicData>
                  </a:graphic>
                </wp:inline>
              </w:drawing>
            </w:r>
          </w:p>
        </w:tc>
        <w:tc>
          <w:tcPr>
            <w:tcW w:w="6043" w:type="dxa"/>
            <w:tcMar>
              <w:top w:w="0" w:type="dxa"/>
              <w:left w:w="57" w:type="dxa"/>
              <w:bottom w:w="0"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rPr>
                <w:rFonts w:hint="eastAsia" w:ascii="Times New Roman" w:hAnsi="Times New Roman" w:eastAsia="仿宋_GB2312" w:cs="Times New Roman"/>
                <w:color w:val="auto"/>
                <w:kern w:val="0"/>
                <w:sz w:val="24"/>
                <w:szCs w:val="24"/>
                <w:lang w:eastAsia="zh-CN"/>
              </w:rPr>
            </w:pPr>
            <w:r>
              <w:rPr>
                <w:rFonts w:hint="default" w:ascii="Times New Roman" w:hAnsi="Times New Roman" w:eastAsia="仿宋_GB2312" w:cs="Times New Roman"/>
                <w:b w:val="0"/>
                <w:i w:val="0"/>
                <w:caps w:val="0"/>
                <w:color w:val="333333"/>
                <w:spacing w:val="0"/>
                <w:sz w:val="24"/>
                <w:szCs w:val="24"/>
                <w:shd w:val="clear" w:color="auto" w:fill="FFFFFF"/>
              </w:rPr>
              <w:t>桂花属长日照植物，喜在充足的阳光和土层肥厚、排水良好的地方生长，土壤要微酸，PH5.5～6.5。忌碱土，怕积水和煤烟。北方需盆栽，低温温室越冬，0℃左右的温度对盆栽的桂花不会有害。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tc>
          <w:tcPr>
            <w:tcW w:w="2575" w:type="dxa"/>
            <w:tcMar>
              <w:top w:w="0" w:type="dxa"/>
              <w:left w:w="57" w:type="dxa"/>
              <w:bottom w:w="0"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kern w:val="0"/>
                <w:sz w:val="24"/>
                <w:szCs w:val="24"/>
                <w:shd w:val="clear" w:color="auto" w:fill="FFFFFF"/>
                <w:lang w:val="en-US" w:eastAsia="zh-CN" w:bidi="ar"/>
              </w:rPr>
              <w:t>海桐</w:t>
            </w:r>
            <w:r>
              <w:rPr>
                <w:rFonts w:hint="default" w:ascii="Times New Roman" w:hAnsi="Times New Roman" w:eastAsia="宋体" w:cs="Times New Roman"/>
                <w:sz w:val="24"/>
                <w:szCs w:val="24"/>
              </w:rPr>
              <w:drawing>
                <wp:inline distT="0" distB="0" distL="114300" distR="114300">
                  <wp:extent cx="1483995" cy="1113790"/>
                  <wp:effectExtent l="0" t="0" r="1905" b="10160"/>
                  <wp:docPr id="51" name="图片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IMG_256"/>
                          <pic:cNvPicPr>
                            <a:picLocks noChangeAspect="1"/>
                          </pic:cNvPicPr>
                        </pic:nvPicPr>
                        <pic:blipFill>
                          <a:blip r:embed="rId61"/>
                          <a:stretch>
                            <a:fillRect/>
                          </a:stretch>
                        </pic:blipFill>
                        <pic:spPr>
                          <a:xfrm>
                            <a:off x="0" y="0"/>
                            <a:ext cx="1483995" cy="1113790"/>
                          </a:xfrm>
                          <a:prstGeom prst="rect">
                            <a:avLst/>
                          </a:prstGeom>
                          <a:noFill/>
                          <a:ln w="9525">
                            <a:noFill/>
                          </a:ln>
                        </pic:spPr>
                      </pic:pic>
                    </a:graphicData>
                  </a:graphic>
                </wp:inline>
              </w:drawing>
            </w:r>
          </w:p>
        </w:tc>
        <w:tc>
          <w:tcPr>
            <w:tcW w:w="6043" w:type="dxa"/>
            <w:tcMar>
              <w:top w:w="0" w:type="dxa"/>
              <w:left w:w="57" w:type="dxa"/>
              <w:bottom w:w="0" w:type="dxa"/>
              <w:right w:w="57" w:type="dxa"/>
            </w:tcMar>
            <w:vAlign w:val="center"/>
          </w:tcPr>
          <w:p>
            <w:pPr>
              <w:keepNext w:val="0"/>
              <w:keepLines w:val="0"/>
              <w:widowControl/>
              <w:suppressLineNumbers w:val="0"/>
              <w:shd w:val="clear" w:color="auto" w:fill="FFFFFF"/>
              <w:spacing w:before="0" w:beforeAutospacing="0" w:after="0" w:afterAutospacing="0" w:line="240" w:lineRule="auto"/>
              <w:ind w:left="0" w:right="0" w:firstLine="420" w:firstLineChars="0"/>
              <w:jc w:val="left"/>
              <w:rPr>
                <w:rFonts w:hint="default" w:ascii="Times New Roman" w:hAnsi="Times New Roman" w:eastAsia="仿宋_GB2312" w:cs="Times New Roman"/>
                <w:color w:val="auto"/>
                <w:kern w:val="0"/>
                <w:sz w:val="24"/>
                <w:szCs w:val="24"/>
                <w:shd w:val="clear" w:color="auto" w:fill="FFFFFF"/>
                <w:lang w:val="en-US" w:eastAsia="zh-CN" w:bidi="ar"/>
              </w:rPr>
            </w:pPr>
            <w:r>
              <w:rPr>
                <w:rFonts w:hint="default" w:ascii="Times New Roman" w:hAnsi="Times New Roman" w:eastAsia="仿宋_GB2312" w:cs="Times New Roman"/>
                <w:color w:val="auto"/>
                <w:kern w:val="0"/>
                <w:sz w:val="24"/>
                <w:szCs w:val="24"/>
                <w:shd w:val="clear" w:color="auto" w:fill="FFFFFF"/>
                <w:lang w:val="en-US" w:eastAsia="zh-CN" w:bidi="ar"/>
              </w:rPr>
              <w:t>海桐是</w:t>
            </w:r>
            <w:r>
              <w:rPr>
                <w:rFonts w:hint="default" w:ascii="Times New Roman" w:hAnsi="Times New Roman" w:eastAsia="仿宋_GB2312" w:cs="Times New Roman"/>
                <w:color w:val="auto"/>
                <w:kern w:val="0"/>
                <w:sz w:val="24"/>
                <w:szCs w:val="24"/>
                <w:shd w:val="clear" w:color="auto" w:fill="FFFFFF"/>
                <w:lang w:val="en-US" w:eastAsia="zh-CN" w:bidi="ar"/>
              </w:rPr>
              <w:fldChar w:fldCharType="begin"/>
            </w:r>
            <w:r>
              <w:rPr>
                <w:rFonts w:hint="default" w:ascii="Times New Roman" w:hAnsi="Times New Roman" w:eastAsia="仿宋_GB2312" w:cs="Times New Roman"/>
                <w:color w:val="auto"/>
                <w:kern w:val="0"/>
                <w:sz w:val="24"/>
                <w:szCs w:val="24"/>
                <w:shd w:val="clear" w:color="auto" w:fill="FFFFFF"/>
                <w:lang w:val="en-US" w:eastAsia="zh-CN" w:bidi="ar"/>
              </w:rPr>
              <w:instrText xml:space="preserve"> HYPERLINK "https://baike.baidu.com/item/%E5%8F%8C%E5%AD%90%E5%8F%B6%E6%A4%8D%E7%89%A9%E7%BA%B2" \t "https://baike.baidu.com/item/%E6%B5%B7%E6%A1%90/_blank" </w:instrText>
            </w:r>
            <w:r>
              <w:rPr>
                <w:rFonts w:hint="default" w:ascii="Times New Roman" w:hAnsi="Times New Roman" w:eastAsia="仿宋_GB2312" w:cs="Times New Roman"/>
                <w:color w:val="auto"/>
                <w:kern w:val="0"/>
                <w:sz w:val="24"/>
                <w:szCs w:val="24"/>
                <w:shd w:val="clear" w:color="auto" w:fill="FFFFFF"/>
                <w:lang w:val="en-US" w:eastAsia="zh-CN" w:bidi="ar"/>
              </w:rPr>
              <w:fldChar w:fldCharType="separate"/>
            </w:r>
            <w:r>
              <w:rPr>
                <w:rFonts w:hint="default" w:ascii="Times New Roman" w:hAnsi="Times New Roman" w:eastAsia="仿宋_GB2312" w:cs="Times New Roman"/>
                <w:color w:val="auto"/>
                <w:kern w:val="0"/>
                <w:sz w:val="24"/>
                <w:szCs w:val="24"/>
                <w:shd w:val="clear" w:color="auto" w:fill="FFFFFF"/>
                <w:lang w:val="en-US" w:eastAsia="zh-CN" w:bidi="ar"/>
              </w:rPr>
              <w:t>双子叶植物纲</w:t>
            </w:r>
            <w:r>
              <w:rPr>
                <w:rFonts w:hint="default" w:ascii="Times New Roman" w:hAnsi="Times New Roman" w:eastAsia="仿宋_GB2312" w:cs="Times New Roman"/>
                <w:color w:val="auto"/>
                <w:kern w:val="0"/>
                <w:sz w:val="24"/>
                <w:szCs w:val="24"/>
                <w:shd w:val="clear" w:color="auto" w:fill="FFFFFF"/>
                <w:lang w:val="en-US" w:eastAsia="zh-CN" w:bidi="ar"/>
              </w:rPr>
              <w:fldChar w:fldCharType="end"/>
            </w:r>
            <w:r>
              <w:rPr>
                <w:rFonts w:hint="default" w:ascii="Times New Roman" w:hAnsi="Times New Roman" w:eastAsia="仿宋_GB2312" w:cs="Times New Roman"/>
                <w:color w:val="auto"/>
                <w:kern w:val="0"/>
                <w:sz w:val="24"/>
                <w:szCs w:val="24"/>
                <w:shd w:val="clear" w:color="auto" w:fill="FFFFFF"/>
                <w:lang w:val="en-US" w:eastAsia="zh-CN" w:bidi="ar"/>
              </w:rPr>
              <w:t> 、</w:t>
            </w:r>
            <w:r>
              <w:rPr>
                <w:rFonts w:hint="default" w:ascii="Times New Roman" w:hAnsi="Times New Roman" w:eastAsia="仿宋_GB2312" w:cs="Times New Roman"/>
                <w:color w:val="auto"/>
                <w:kern w:val="0"/>
                <w:sz w:val="24"/>
                <w:szCs w:val="24"/>
                <w:shd w:val="clear" w:color="auto" w:fill="FFFFFF"/>
                <w:lang w:val="en-US" w:eastAsia="zh-CN" w:bidi="ar"/>
              </w:rPr>
              <w:fldChar w:fldCharType="begin"/>
            </w:r>
            <w:r>
              <w:rPr>
                <w:rFonts w:hint="default" w:ascii="Times New Roman" w:hAnsi="Times New Roman" w:eastAsia="仿宋_GB2312" w:cs="Times New Roman"/>
                <w:color w:val="auto"/>
                <w:kern w:val="0"/>
                <w:sz w:val="24"/>
                <w:szCs w:val="24"/>
                <w:shd w:val="clear" w:color="auto" w:fill="FFFFFF"/>
                <w:lang w:val="en-US" w:eastAsia="zh-CN" w:bidi="ar"/>
              </w:rPr>
              <w:instrText xml:space="preserve"> HYPERLINK "https://baike.baidu.com/item/%E6%B5%B7%E6%A1%90%E7%A7%91/5066912" \t "https://baike.baidu.com/item/%E6%B5%B7%E6%A1%90/_blank" </w:instrText>
            </w:r>
            <w:r>
              <w:rPr>
                <w:rFonts w:hint="default" w:ascii="Times New Roman" w:hAnsi="Times New Roman" w:eastAsia="仿宋_GB2312" w:cs="Times New Roman"/>
                <w:color w:val="auto"/>
                <w:kern w:val="0"/>
                <w:sz w:val="24"/>
                <w:szCs w:val="24"/>
                <w:shd w:val="clear" w:color="auto" w:fill="FFFFFF"/>
                <w:lang w:val="en-US" w:eastAsia="zh-CN" w:bidi="ar"/>
              </w:rPr>
              <w:fldChar w:fldCharType="separate"/>
            </w:r>
            <w:r>
              <w:rPr>
                <w:rFonts w:hint="default" w:ascii="Times New Roman" w:hAnsi="Times New Roman" w:eastAsia="仿宋_GB2312" w:cs="Times New Roman"/>
                <w:color w:val="auto"/>
                <w:kern w:val="0"/>
                <w:sz w:val="24"/>
                <w:szCs w:val="24"/>
                <w:shd w:val="clear" w:color="auto" w:fill="FFFFFF"/>
                <w:lang w:val="en-US" w:eastAsia="zh-CN" w:bidi="ar"/>
              </w:rPr>
              <w:t>海桐科</w:t>
            </w:r>
            <w:r>
              <w:rPr>
                <w:rFonts w:hint="default" w:ascii="Times New Roman" w:hAnsi="Times New Roman" w:eastAsia="仿宋_GB2312" w:cs="Times New Roman"/>
                <w:color w:val="auto"/>
                <w:kern w:val="0"/>
                <w:sz w:val="24"/>
                <w:szCs w:val="24"/>
                <w:shd w:val="clear" w:color="auto" w:fill="FFFFFF"/>
                <w:lang w:val="en-US" w:eastAsia="zh-CN" w:bidi="ar"/>
              </w:rPr>
              <w:fldChar w:fldCharType="end"/>
            </w:r>
            <w:r>
              <w:rPr>
                <w:rFonts w:hint="default" w:ascii="Times New Roman" w:hAnsi="Times New Roman" w:eastAsia="仿宋_GB2312" w:cs="Times New Roman"/>
                <w:color w:val="auto"/>
                <w:kern w:val="0"/>
                <w:sz w:val="24"/>
                <w:szCs w:val="24"/>
                <w:shd w:val="clear" w:color="auto" w:fill="FFFFFF"/>
                <w:lang w:val="en-US" w:eastAsia="zh-CN" w:bidi="ar"/>
              </w:rPr>
              <w:t>、海桐花属常绿灌木或</w:t>
            </w:r>
            <w:r>
              <w:rPr>
                <w:rFonts w:hint="default" w:ascii="Times New Roman" w:hAnsi="Times New Roman" w:eastAsia="仿宋_GB2312" w:cs="Times New Roman"/>
                <w:color w:val="auto"/>
                <w:kern w:val="0"/>
                <w:sz w:val="24"/>
                <w:szCs w:val="24"/>
                <w:shd w:val="clear" w:color="auto" w:fill="FFFFFF"/>
                <w:lang w:val="en-US" w:eastAsia="zh-CN" w:bidi="ar"/>
              </w:rPr>
              <w:fldChar w:fldCharType="begin"/>
            </w:r>
            <w:r>
              <w:rPr>
                <w:rFonts w:hint="default" w:ascii="Times New Roman" w:hAnsi="Times New Roman" w:eastAsia="仿宋_GB2312" w:cs="Times New Roman"/>
                <w:color w:val="auto"/>
                <w:kern w:val="0"/>
                <w:sz w:val="24"/>
                <w:szCs w:val="24"/>
                <w:shd w:val="clear" w:color="auto" w:fill="FFFFFF"/>
                <w:lang w:val="en-US" w:eastAsia="zh-CN" w:bidi="ar"/>
              </w:rPr>
              <w:instrText xml:space="preserve"> HYPERLINK "https://baike.baidu.com/item/%E5%B0%8F%E4%B9%94%E6%9C%A8/3083214" \t "https://baike.baidu.com/item/%E6%B5%B7%E6%A1%90/_blank" </w:instrText>
            </w:r>
            <w:r>
              <w:rPr>
                <w:rFonts w:hint="default" w:ascii="Times New Roman" w:hAnsi="Times New Roman" w:eastAsia="仿宋_GB2312" w:cs="Times New Roman"/>
                <w:color w:val="auto"/>
                <w:kern w:val="0"/>
                <w:sz w:val="24"/>
                <w:szCs w:val="24"/>
                <w:shd w:val="clear" w:color="auto" w:fill="FFFFFF"/>
                <w:lang w:val="en-US" w:eastAsia="zh-CN" w:bidi="ar"/>
              </w:rPr>
              <w:fldChar w:fldCharType="separate"/>
            </w:r>
            <w:r>
              <w:rPr>
                <w:rFonts w:hint="default" w:ascii="Times New Roman" w:hAnsi="Times New Roman" w:eastAsia="仿宋_GB2312" w:cs="Times New Roman"/>
                <w:color w:val="auto"/>
                <w:kern w:val="0"/>
                <w:sz w:val="24"/>
                <w:szCs w:val="24"/>
                <w:shd w:val="clear" w:color="auto" w:fill="FFFFFF"/>
                <w:lang w:val="en-US" w:eastAsia="zh-CN" w:bidi="ar"/>
              </w:rPr>
              <w:t>小乔木</w:t>
            </w:r>
            <w:r>
              <w:rPr>
                <w:rFonts w:hint="default" w:ascii="Times New Roman" w:hAnsi="Times New Roman" w:eastAsia="仿宋_GB2312" w:cs="Times New Roman"/>
                <w:color w:val="auto"/>
                <w:kern w:val="0"/>
                <w:sz w:val="24"/>
                <w:szCs w:val="24"/>
                <w:shd w:val="clear" w:color="auto" w:fill="FFFFFF"/>
                <w:lang w:val="en-US" w:eastAsia="zh-CN" w:bidi="ar"/>
              </w:rPr>
              <w:fldChar w:fldCharType="end"/>
            </w:r>
            <w:r>
              <w:rPr>
                <w:rFonts w:hint="default" w:ascii="Times New Roman" w:hAnsi="Times New Roman" w:eastAsia="仿宋_GB2312" w:cs="Times New Roman"/>
                <w:color w:val="auto"/>
                <w:kern w:val="0"/>
                <w:sz w:val="24"/>
                <w:szCs w:val="24"/>
                <w:shd w:val="clear" w:color="auto" w:fill="FFFFFF"/>
                <w:lang w:val="en-US" w:eastAsia="zh-CN" w:bidi="ar"/>
              </w:rPr>
              <w:t>，高达6米，嫩枝被褐色柔毛，有皮孔。叶聚生于枝顶，二年生，革质；伞形花序或伞房状伞形花序顶生或近顶生，花白色，有芳香，后变黄色；蒴果圆球形，有棱或呈三角形，直径12毫米；花期3至5月，果熟期9至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tc>
          <w:tcPr>
            <w:tcW w:w="2575" w:type="dxa"/>
            <w:tcMar>
              <w:top w:w="0" w:type="dxa"/>
              <w:left w:w="57" w:type="dxa"/>
              <w:bottom w:w="0"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榕树</w:t>
            </w:r>
            <w:r>
              <w:rPr>
                <w:rFonts w:hint="default" w:ascii="Times New Roman" w:hAnsi="Times New Roman" w:cs="Times New Roman"/>
              </w:rPr>
              <w:drawing>
                <wp:inline distT="0" distB="0" distL="114300" distR="114300">
                  <wp:extent cx="1385570" cy="820420"/>
                  <wp:effectExtent l="0" t="0" r="5080" b="17780"/>
                  <wp:docPr id="9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1"/>
                          <pic:cNvPicPr>
                            <a:picLocks noChangeAspect="1"/>
                          </pic:cNvPicPr>
                        </pic:nvPicPr>
                        <pic:blipFill>
                          <a:blip r:embed="rId62"/>
                          <a:stretch>
                            <a:fillRect/>
                          </a:stretch>
                        </pic:blipFill>
                        <pic:spPr>
                          <a:xfrm>
                            <a:off x="0" y="0"/>
                            <a:ext cx="1385570" cy="820420"/>
                          </a:xfrm>
                          <a:prstGeom prst="rect">
                            <a:avLst/>
                          </a:prstGeom>
                          <a:noFill/>
                          <a:ln w="9525">
                            <a:noFill/>
                          </a:ln>
                        </pic:spPr>
                      </pic:pic>
                    </a:graphicData>
                  </a:graphic>
                </wp:inline>
              </w:drawing>
            </w:r>
          </w:p>
        </w:tc>
        <w:tc>
          <w:tcPr>
            <w:tcW w:w="6043" w:type="dxa"/>
            <w:tcMar>
              <w:top w:w="0" w:type="dxa"/>
              <w:left w:w="57" w:type="dxa"/>
              <w:bottom w:w="0" w:type="dxa"/>
              <w:right w:w="57" w:type="dxa"/>
            </w:tcMar>
            <w:vAlign w:val="center"/>
          </w:tcPr>
          <w:p>
            <w:pPr>
              <w:keepNext w:val="0"/>
              <w:keepLines w:val="0"/>
              <w:widowControl/>
              <w:suppressLineNumbers w:val="0"/>
              <w:shd w:val="clear" w:color="auto" w:fill="FFFFFF"/>
              <w:spacing w:before="0" w:beforeAutospacing="0" w:after="0" w:afterAutospacing="0" w:line="240" w:lineRule="auto"/>
              <w:ind w:left="0" w:right="0" w:firstLine="420" w:firstLineChars="0"/>
              <w:jc w:val="left"/>
              <w:rPr>
                <w:rFonts w:hint="default" w:ascii="Times New Roman" w:hAnsi="Times New Roman" w:eastAsia="仿宋_GB2312" w:cs="Times New Roman"/>
                <w:color w:val="auto"/>
                <w:kern w:val="0"/>
                <w:sz w:val="24"/>
                <w:szCs w:val="24"/>
                <w:shd w:val="clear" w:color="auto" w:fill="FFFFFF"/>
                <w:lang w:val="en-US" w:eastAsia="zh-CN" w:bidi="ar"/>
              </w:rPr>
            </w:pPr>
            <w:r>
              <w:rPr>
                <w:rFonts w:hint="default" w:ascii="Times New Roman" w:hAnsi="Times New Roman" w:eastAsia="仿宋_GB2312" w:cs="Times New Roman"/>
                <w:color w:val="auto"/>
                <w:kern w:val="0"/>
                <w:sz w:val="24"/>
                <w:szCs w:val="24"/>
                <w:shd w:val="clear" w:color="auto" w:fill="FFFFFF"/>
                <w:lang w:val="en-US" w:eastAsia="zh-CN" w:bidi="ar"/>
              </w:rPr>
              <w:t>榕树是大乔木，高达15-25米，胸径达50厘米，</w:t>
            </w:r>
            <w:r>
              <w:rPr>
                <w:rFonts w:hint="default" w:ascii="Times New Roman" w:hAnsi="Times New Roman" w:eastAsia="仿宋_GB2312" w:cs="Times New Roman"/>
                <w:color w:val="auto"/>
                <w:kern w:val="0"/>
                <w:sz w:val="24"/>
                <w:szCs w:val="24"/>
                <w:shd w:val="clear" w:color="auto" w:fill="FFFFFF"/>
                <w:lang w:val="en-US" w:eastAsia="zh-CN" w:bidi="ar"/>
              </w:rPr>
              <w:fldChar w:fldCharType="begin"/>
            </w:r>
            <w:r>
              <w:rPr>
                <w:rFonts w:hint="default" w:ascii="Times New Roman" w:hAnsi="Times New Roman" w:eastAsia="仿宋_GB2312" w:cs="Times New Roman"/>
                <w:color w:val="auto"/>
                <w:kern w:val="0"/>
                <w:sz w:val="24"/>
                <w:szCs w:val="24"/>
                <w:shd w:val="clear" w:color="auto" w:fill="FFFFFF"/>
                <w:lang w:val="en-US" w:eastAsia="zh-CN" w:bidi="ar"/>
              </w:rPr>
              <w:instrText xml:space="preserve"> HYPERLINK "https://baike.baidu.com/item/%E5%86%A0%E5%B9%85" \t "https://baike.baidu.com/item/%E6%A6%95%E6%A0%91/_blank" </w:instrText>
            </w:r>
            <w:r>
              <w:rPr>
                <w:rFonts w:hint="default" w:ascii="Times New Roman" w:hAnsi="Times New Roman" w:eastAsia="仿宋_GB2312" w:cs="Times New Roman"/>
                <w:color w:val="auto"/>
                <w:kern w:val="0"/>
                <w:sz w:val="24"/>
                <w:szCs w:val="24"/>
                <w:shd w:val="clear" w:color="auto" w:fill="FFFFFF"/>
                <w:lang w:val="en-US" w:eastAsia="zh-CN" w:bidi="ar"/>
              </w:rPr>
              <w:fldChar w:fldCharType="separate"/>
            </w:r>
            <w:r>
              <w:rPr>
                <w:rFonts w:hint="default" w:ascii="Times New Roman" w:hAnsi="Times New Roman" w:eastAsia="仿宋_GB2312" w:cs="Times New Roman"/>
                <w:color w:val="auto"/>
                <w:kern w:val="0"/>
                <w:sz w:val="24"/>
                <w:szCs w:val="24"/>
                <w:shd w:val="clear" w:color="auto" w:fill="FFFFFF"/>
                <w:lang w:val="en-US" w:eastAsia="zh-CN" w:bidi="ar"/>
              </w:rPr>
              <w:t>冠幅</w:t>
            </w:r>
            <w:r>
              <w:rPr>
                <w:rFonts w:hint="default" w:ascii="Times New Roman" w:hAnsi="Times New Roman" w:eastAsia="仿宋_GB2312" w:cs="Times New Roman"/>
                <w:color w:val="auto"/>
                <w:kern w:val="0"/>
                <w:sz w:val="24"/>
                <w:szCs w:val="24"/>
                <w:shd w:val="clear" w:color="auto" w:fill="FFFFFF"/>
                <w:lang w:val="en-US" w:eastAsia="zh-CN" w:bidi="ar"/>
              </w:rPr>
              <w:fldChar w:fldCharType="end"/>
            </w:r>
            <w:r>
              <w:rPr>
                <w:rFonts w:hint="default" w:ascii="Times New Roman" w:hAnsi="Times New Roman" w:eastAsia="仿宋_GB2312" w:cs="Times New Roman"/>
                <w:color w:val="auto"/>
                <w:kern w:val="0"/>
                <w:sz w:val="24"/>
                <w:szCs w:val="24"/>
                <w:shd w:val="clear" w:color="auto" w:fill="FFFFFF"/>
                <w:lang w:val="en-US" w:eastAsia="zh-CN" w:bidi="ar"/>
              </w:rPr>
              <w:t>广展；老树常有锈褐色气根。树皮深灰色。叶薄革质，狭椭圆形，长4-8厘米，宽3-4厘米，先端钝尖，基部楔形，表面深绿色，干后深褐色，有光泽，全缘，基生叶脉延长，侧脉3-10对；叶柄长5-10毫米，无毛；托叶小，披针形，长约8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tc>
          <w:tcPr>
            <w:tcW w:w="2575" w:type="dxa"/>
            <w:tcMar>
              <w:top w:w="0" w:type="dxa"/>
              <w:left w:w="57" w:type="dxa"/>
              <w:bottom w:w="0"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kern w:val="0"/>
                <w:sz w:val="21"/>
                <w:szCs w:val="21"/>
                <w:lang w:eastAsia="zh-CN"/>
              </w:rPr>
            </w:pPr>
            <w:r>
              <w:rPr>
                <w:rFonts w:hint="default" w:ascii="Times New Roman" w:hAnsi="Times New Roman" w:cs="Times New Roman"/>
                <w:color w:val="000000"/>
                <w:kern w:val="0"/>
                <w:sz w:val="21"/>
                <w:szCs w:val="21"/>
                <w:lang w:eastAsia="zh-CN"/>
              </w:rPr>
              <w:t>红叶石楠</w:t>
            </w:r>
          </w:p>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shd w:val="clear" w:color="auto" w:fill="FFFFFF"/>
                <w:lang w:bidi="ar"/>
              </w:rPr>
            </w:pPr>
            <w:r>
              <w:rPr>
                <w:rFonts w:hint="default" w:ascii="Times New Roman" w:hAnsi="Times New Roman" w:cs="Times New Roman"/>
                <w:color w:val="000000"/>
                <w:sz w:val="21"/>
                <w:szCs w:val="21"/>
              </w:rPr>
              <w:drawing>
                <wp:inline distT="0" distB="0" distL="114300" distR="114300">
                  <wp:extent cx="1330325" cy="1068070"/>
                  <wp:effectExtent l="0" t="0" r="3175" b="17780"/>
                  <wp:docPr id="10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2"/>
                          <pic:cNvPicPr>
                            <a:picLocks noChangeAspect="1"/>
                          </pic:cNvPicPr>
                        </pic:nvPicPr>
                        <pic:blipFill>
                          <a:blip r:embed="rId63"/>
                          <a:stretch>
                            <a:fillRect/>
                          </a:stretch>
                        </pic:blipFill>
                        <pic:spPr>
                          <a:xfrm>
                            <a:off x="0" y="0"/>
                            <a:ext cx="1330325" cy="1068070"/>
                          </a:xfrm>
                          <a:prstGeom prst="rect">
                            <a:avLst/>
                          </a:prstGeom>
                          <a:noFill/>
                          <a:ln w="9525">
                            <a:noFill/>
                          </a:ln>
                        </pic:spPr>
                      </pic:pic>
                    </a:graphicData>
                  </a:graphic>
                </wp:inline>
              </w:drawing>
            </w:r>
          </w:p>
        </w:tc>
        <w:tc>
          <w:tcPr>
            <w:tcW w:w="6043" w:type="dxa"/>
            <w:tcMar>
              <w:top w:w="0" w:type="dxa"/>
              <w:left w:w="57" w:type="dxa"/>
              <w:bottom w:w="0" w:type="dxa"/>
              <w:right w:w="57" w:type="dxa"/>
            </w:tcMar>
            <w:vAlign w:val="center"/>
          </w:tcPr>
          <w:p>
            <w:pPr>
              <w:keepNext w:val="0"/>
              <w:keepLines w:val="0"/>
              <w:widowControl/>
              <w:suppressLineNumbers w:val="0"/>
              <w:shd w:val="clear" w:color="auto" w:fill="FFFFFF"/>
              <w:spacing w:before="0" w:beforeAutospacing="0" w:after="0" w:afterAutospacing="0" w:line="240" w:lineRule="auto"/>
              <w:ind w:left="0" w:right="0" w:firstLine="420" w:firstLineChars="200"/>
              <w:jc w:val="left"/>
              <w:rPr>
                <w:rFonts w:hint="default" w:ascii="Times New Roman" w:hAnsi="Times New Roman" w:eastAsia="仿宋_GB2312" w:cs="Times New Roman"/>
                <w:color w:val="auto"/>
                <w:kern w:val="0"/>
                <w:sz w:val="24"/>
                <w:szCs w:val="24"/>
                <w:shd w:val="clear" w:color="auto" w:fill="FFFFFF"/>
                <w:lang w:val="en-US" w:eastAsia="zh-CN" w:bidi="ar"/>
              </w:rPr>
            </w:pPr>
            <w:r>
              <w:rPr>
                <w:rFonts w:hint="default" w:ascii="Times New Roman" w:hAnsi="Times New Roman" w:cs="Times New Roman"/>
                <w:color w:val="000000"/>
                <w:kern w:val="0"/>
                <w:sz w:val="21"/>
                <w:szCs w:val="21"/>
                <w:shd w:val="clear" w:color="auto" w:fill="FFFFFF"/>
                <w:lang w:bidi="ar"/>
              </w:rPr>
              <w:t>直射光照下，色彩更为鲜艳，有极强的抗阴能力和抗干旱能力，不抗水湿。抗盐碱性较好，耐修剪，对土壤要求不严格，适宜生长于各种土壤中，很容易移植成株。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tc>
          <w:tcPr>
            <w:tcW w:w="2575" w:type="dxa"/>
            <w:tcMar>
              <w:top w:w="0" w:type="dxa"/>
              <w:left w:w="57" w:type="dxa"/>
              <w:bottom w:w="0"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shd w:val="clear" w:color="auto" w:fill="FFFFFF"/>
                <w:lang w:bidi="ar"/>
              </w:rPr>
            </w:pPr>
            <w:r>
              <w:rPr>
                <w:rFonts w:hint="default" w:ascii="Times New Roman" w:hAnsi="Times New Roman" w:cs="Times New Roman"/>
              </w:rPr>
              <w:drawing>
                <wp:anchor distT="0" distB="0" distL="114300" distR="114300" simplePos="0" relativeHeight="1577370624" behindDoc="0" locked="0" layoutInCell="1" allowOverlap="1">
                  <wp:simplePos x="0" y="0"/>
                  <wp:positionH relativeFrom="column">
                    <wp:posOffset>314325</wp:posOffset>
                  </wp:positionH>
                  <wp:positionV relativeFrom="paragraph">
                    <wp:posOffset>190500</wp:posOffset>
                  </wp:positionV>
                  <wp:extent cx="1107440" cy="1105535"/>
                  <wp:effectExtent l="0" t="0" r="16510" b="18415"/>
                  <wp:wrapNone/>
                  <wp:docPr id="11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3"/>
                          <pic:cNvPicPr>
                            <a:picLocks noChangeAspect="1"/>
                          </pic:cNvPicPr>
                        </pic:nvPicPr>
                        <pic:blipFill>
                          <a:blip r:embed="rId64"/>
                          <a:stretch>
                            <a:fillRect/>
                          </a:stretch>
                        </pic:blipFill>
                        <pic:spPr>
                          <a:xfrm>
                            <a:off x="0" y="0"/>
                            <a:ext cx="1107440" cy="1105535"/>
                          </a:xfrm>
                          <a:prstGeom prst="rect">
                            <a:avLst/>
                          </a:prstGeom>
                          <a:noFill/>
                          <a:ln w="9525">
                            <a:noFill/>
                          </a:ln>
                        </pic:spPr>
                      </pic:pic>
                    </a:graphicData>
                  </a:graphic>
                </wp:anchor>
              </w:drawing>
            </w:r>
            <w:r>
              <w:rPr>
                <w:rFonts w:hint="default" w:ascii="Times New Roman" w:hAnsi="Times New Roman" w:cs="Times New Roman"/>
                <w:sz w:val="21"/>
                <w:szCs w:val="21"/>
                <w:lang w:val="en-US" w:eastAsia="zh-CN"/>
              </w:rPr>
              <w:t>红枫</w:t>
            </w:r>
          </w:p>
        </w:tc>
        <w:tc>
          <w:tcPr>
            <w:tcW w:w="6043" w:type="dxa"/>
            <w:tcMar>
              <w:top w:w="0" w:type="dxa"/>
              <w:left w:w="57" w:type="dxa"/>
              <w:bottom w:w="0" w:type="dxa"/>
              <w:right w:w="57" w:type="dxa"/>
            </w:tcMar>
            <w:vAlign w:val="center"/>
          </w:tcPr>
          <w:p>
            <w:pPr>
              <w:keepNext w:val="0"/>
              <w:keepLines w:val="0"/>
              <w:widowControl/>
              <w:suppressLineNumbers w:val="0"/>
              <w:shd w:val="clear" w:color="auto" w:fill="FFFFFF"/>
              <w:spacing w:before="0" w:beforeAutospacing="0" w:after="0" w:afterAutospacing="0" w:line="240" w:lineRule="auto"/>
              <w:ind w:left="0" w:right="0" w:firstLine="420"/>
              <w:jc w:val="left"/>
              <w:rPr>
                <w:rFonts w:hint="default" w:ascii="Times New Roman" w:hAnsi="Times New Roman" w:eastAsia="宋体" w:cs="Times New Roman"/>
                <w:color w:val="000000"/>
                <w:kern w:val="0"/>
                <w:sz w:val="21"/>
                <w:szCs w:val="21"/>
                <w:shd w:val="clear" w:color="auto" w:fill="FFFFFF"/>
                <w:lang w:val="en-US" w:eastAsia="zh-CN" w:bidi="ar"/>
              </w:rPr>
            </w:pPr>
            <w:r>
              <w:rPr>
                <w:rFonts w:hint="default" w:ascii="Times New Roman" w:hAnsi="Times New Roman" w:eastAsia="宋体" w:cs="Times New Roman"/>
                <w:color w:val="000000"/>
                <w:kern w:val="0"/>
                <w:sz w:val="21"/>
                <w:szCs w:val="21"/>
                <w:shd w:val="clear" w:color="auto" w:fill="FFFFFF"/>
                <w:lang w:val="en-US" w:eastAsia="zh-CN" w:bidi="ar"/>
              </w:rPr>
              <w:t>又名红颜枫，为</w:t>
            </w:r>
            <w:r>
              <w:rPr>
                <w:rFonts w:hint="default" w:ascii="Times New Roman" w:hAnsi="Times New Roman" w:eastAsia="宋体" w:cs="Times New Roman"/>
                <w:color w:val="000000"/>
                <w:kern w:val="0"/>
                <w:sz w:val="21"/>
                <w:szCs w:val="21"/>
                <w:shd w:val="clear" w:color="auto" w:fill="FFFFFF"/>
                <w:lang w:val="en-US" w:eastAsia="zh-CN" w:bidi="ar"/>
              </w:rPr>
              <w:fldChar w:fldCharType="begin"/>
            </w:r>
            <w:r>
              <w:rPr>
                <w:rFonts w:hint="default" w:ascii="Times New Roman" w:hAnsi="Times New Roman" w:eastAsia="宋体" w:cs="Times New Roman"/>
                <w:color w:val="000000"/>
                <w:kern w:val="0"/>
                <w:sz w:val="21"/>
                <w:szCs w:val="21"/>
                <w:shd w:val="clear" w:color="auto" w:fill="FFFFFF"/>
                <w:lang w:val="en-US" w:eastAsia="zh-CN" w:bidi="ar"/>
              </w:rPr>
              <w:instrText xml:space="preserve"> HYPERLINK "https://baike.baidu.com/item/%E6%A7%AD%E6%A0%91%E7%A7%91/7333429" \t "https://baike.baidu.com/item/%E7%BA%A2%E6%9E%AB/_blank" </w:instrText>
            </w:r>
            <w:r>
              <w:rPr>
                <w:rFonts w:hint="default" w:ascii="Times New Roman" w:hAnsi="Times New Roman" w:eastAsia="宋体" w:cs="Times New Roman"/>
                <w:color w:val="000000"/>
                <w:kern w:val="0"/>
                <w:sz w:val="21"/>
                <w:szCs w:val="21"/>
                <w:shd w:val="clear" w:color="auto" w:fill="FFFFFF"/>
                <w:lang w:val="en-US" w:eastAsia="zh-CN" w:bidi="ar"/>
              </w:rPr>
              <w:fldChar w:fldCharType="separate"/>
            </w:r>
            <w:r>
              <w:rPr>
                <w:rFonts w:hint="default" w:ascii="Times New Roman" w:hAnsi="Times New Roman" w:eastAsia="宋体" w:cs="Times New Roman"/>
                <w:color w:val="000000"/>
                <w:kern w:val="0"/>
                <w:sz w:val="21"/>
                <w:szCs w:val="21"/>
                <w:shd w:val="clear" w:color="auto" w:fill="FFFFFF"/>
                <w:lang w:val="en-US" w:eastAsia="zh-CN" w:bidi="ar"/>
              </w:rPr>
              <w:t>槭树科</w:t>
            </w:r>
            <w:r>
              <w:rPr>
                <w:rFonts w:hint="default" w:ascii="Times New Roman" w:hAnsi="Times New Roman" w:eastAsia="宋体" w:cs="Times New Roman"/>
                <w:color w:val="000000"/>
                <w:kern w:val="0"/>
                <w:sz w:val="21"/>
                <w:szCs w:val="21"/>
                <w:shd w:val="clear" w:color="auto" w:fill="FFFFFF"/>
                <w:lang w:val="en-US" w:eastAsia="zh-CN" w:bidi="ar"/>
              </w:rPr>
              <w:fldChar w:fldCharType="end"/>
            </w:r>
            <w:r>
              <w:rPr>
                <w:rFonts w:hint="default" w:ascii="Times New Roman" w:hAnsi="Times New Roman" w:eastAsia="宋体" w:cs="Times New Roman"/>
                <w:color w:val="000000"/>
                <w:kern w:val="0"/>
                <w:sz w:val="21"/>
                <w:szCs w:val="21"/>
                <w:shd w:val="clear" w:color="auto" w:fill="FFFFFF"/>
                <w:lang w:val="en-US" w:eastAsia="zh-CN" w:bidi="ar"/>
              </w:rPr>
              <w:t>鸡爪槭的变型，是落叶乔木，产于浙江，安徽，江苏，河南，江西，上海等地。</w:t>
            </w:r>
          </w:p>
          <w:p>
            <w:pPr>
              <w:keepNext w:val="0"/>
              <w:keepLines w:val="0"/>
              <w:widowControl/>
              <w:suppressLineNumbers w:val="0"/>
              <w:shd w:val="clear" w:color="auto" w:fill="FFFFFF"/>
              <w:spacing w:before="0" w:beforeAutospacing="0" w:after="0" w:afterAutospacing="0" w:line="240" w:lineRule="auto"/>
              <w:ind w:left="0" w:right="0" w:firstLine="420"/>
              <w:jc w:val="left"/>
              <w:rPr>
                <w:rFonts w:hint="default" w:ascii="Times New Roman" w:hAnsi="Times New Roman" w:eastAsia="宋体" w:cs="Times New Roman"/>
                <w:color w:val="000000"/>
                <w:kern w:val="0"/>
                <w:sz w:val="21"/>
                <w:szCs w:val="21"/>
                <w:shd w:val="clear" w:color="auto" w:fill="FFFFFF"/>
                <w:lang w:val="en-US" w:eastAsia="zh-CN" w:bidi="ar"/>
              </w:rPr>
            </w:pPr>
            <w:r>
              <w:rPr>
                <w:rFonts w:hint="default" w:ascii="Times New Roman" w:hAnsi="Times New Roman" w:eastAsia="宋体" w:cs="Times New Roman"/>
                <w:color w:val="000000"/>
                <w:kern w:val="0"/>
                <w:sz w:val="21"/>
                <w:szCs w:val="21"/>
                <w:shd w:val="clear" w:color="auto" w:fill="FFFFFF"/>
                <w:lang w:val="en-US" w:eastAsia="zh-CN" w:bidi="ar"/>
              </w:rPr>
              <w:fldChar w:fldCharType="begin"/>
            </w:r>
            <w:r>
              <w:rPr>
                <w:rFonts w:hint="default" w:ascii="Times New Roman" w:hAnsi="Times New Roman" w:eastAsia="宋体" w:cs="Times New Roman"/>
                <w:color w:val="000000"/>
                <w:kern w:val="0"/>
                <w:sz w:val="21"/>
                <w:szCs w:val="21"/>
                <w:shd w:val="clear" w:color="auto" w:fill="FFFFFF"/>
                <w:lang w:val="en-US" w:eastAsia="zh-CN" w:bidi="ar"/>
              </w:rPr>
              <w:instrText xml:space="preserve"> HYPERLINK "https://baike.baidu.com/item/%E7%BA%A2%E6%9E%AB%E6%A0%91/2834388" \t "https://baike.baidu.com/item/%E7%BA%A2%E6%9E%AB/_blank" </w:instrText>
            </w:r>
            <w:r>
              <w:rPr>
                <w:rFonts w:hint="default" w:ascii="Times New Roman" w:hAnsi="Times New Roman" w:eastAsia="宋体" w:cs="Times New Roman"/>
                <w:color w:val="000000"/>
                <w:kern w:val="0"/>
                <w:sz w:val="21"/>
                <w:szCs w:val="21"/>
                <w:shd w:val="clear" w:color="auto" w:fill="FFFFFF"/>
                <w:lang w:val="en-US" w:eastAsia="zh-CN" w:bidi="ar"/>
              </w:rPr>
              <w:fldChar w:fldCharType="separate"/>
            </w:r>
            <w:r>
              <w:rPr>
                <w:rFonts w:hint="default" w:ascii="Times New Roman" w:hAnsi="Times New Roman" w:eastAsia="宋体" w:cs="Times New Roman"/>
                <w:color w:val="000000"/>
                <w:kern w:val="0"/>
                <w:sz w:val="21"/>
                <w:szCs w:val="21"/>
                <w:shd w:val="clear" w:color="auto" w:fill="FFFFFF"/>
                <w:lang w:val="en-US" w:eastAsia="zh-CN" w:bidi="ar"/>
              </w:rPr>
              <w:t>红枫树</w:t>
            </w:r>
            <w:r>
              <w:rPr>
                <w:rFonts w:hint="default" w:ascii="Times New Roman" w:hAnsi="Times New Roman" w:eastAsia="宋体" w:cs="Times New Roman"/>
                <w:color w:val="000000"/>
                <w:kern w:val="0"/>
                <w:sz w:val="21"/>
                <w:szCs w:val="21"/>
                <w:shd w:val="clear" w:color="auto" w:fill="FFFFFF"/>
                <w:lang w:val="en-US" w:eastAsia="zh-CN" w:bidi="ar"/>
              </w:rPr>
              <w:fldChar w:fldCharType="end"/>
            </w:r>
            <w:r>
              <w:rPr>
                <w:rFonts w:hint="default" w:ascii="Times New Roman" w:hAnsi="Times New Roman" w:eastAsia="宋体" w:cs="Times New Roman"/>
                <w:color w:val="000000"/>
                <w:kern w:val="0"/>
                <w:sz w:val="21"/>
                <w:szCs w:val="21"/>
                <w:shd w:val="clear" w:color="auto" w:fill="FFFFFF"/>
                <w:lang w:val="en-US" w:eastAsia="zh-CN" w:bidi="ar"/>
              </w:rPr>
              <w:t>高2—8米，枝条多细长光滑，偏紫红色。叶掌状，5-7深裂纹，直径5—10CM，裂片卵状披针形，先端尾状尖，缘有重锯齿。花顶生伞房花序，紫色。翅果，翅长2-3CM，两翅间成钝角。</w:t>
            </w:r>
          </w:p>
          <w:p>
            <w:pPr>
              <w:keepNext w:val="0"/>
              <w:keepLines w:val="0"/>
              <w:widowControl/>
              <w:suppressLineNumbers w:val="0"/>
              <w:shd w:val="clear" w:color="auto" w:fill="FFFFFF"/>
              <w:spacing w:before="0" w:beforeAutospacing="0" w:after="0" w:afterAutospacing="0" w:line="240" w:lineRule="auto"/>
              <w:ind w:left="0" w:right="0" w:firstLine="480" w:firstLineChars="200"/>
              <w:jc w:val="left"/>
              <w:rPr>
                <w:rFonts w:hint="default" w:ascii="Times New Roman" w:hAnsi="Times New Roman" w:eastAsia="仿宋_GB2312" w:cs="Times New Roman"/>
                <w:color w:val="auto"/>
                <w:kern w:val="0"/>
                <w:sz w:val="24"/>
                <w:szCs w:val="24"/>
                <w:shd w:val="clear" w:color="auto" w:fill="FFFFFF"/>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tc>
          <w:tcPr>
            <w:tcW w:w="2575" w:type="dxa"/>
            <w:tcMar>
              <w:top w:w="0" w:type="dxa"/>
              <w:left w:w="57" w:type="dxa"/>
              <w:bottom w:w="0"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lang w:val="en-US" w:eastAsia="zh-CN"/>
              </w:rPr>
            </w:pPr>
            <w:r>
              <w:rPr>
                <w:rFonts w:hint="default" w:ascii="Times New Roman" w:hAnsi="Times New Roman" w:eastAsia="仿宋_GB2312" w:cs="Times New Roman"/>
                <w:sz w:val="24"/>
                <w:szCs w:val="24"/>
                <w:lang w:val="en-US" w:eastAsia="zh-CN"/>
              </w:rPr>
              <w:t>梧桐树</w:t>
            </w:r>
            <w:r>
              <w:rPr>
                <w:rFonts w:hint="default" w:ascii="Times New Roman" w:hAnsi="Times New Roman" w:cs="Times New Roman"/>
              </w:rPr>
              <w:drawing>
                <wp:inline distT="0" distB="0" distL="114300" distR="114300">
                  <wp:extent cx="1436370" cy="1032510"/>
                  <wp:effectExtent l="0" t="0" r="11430" b="15240"/>
                  <wp:docPr id="11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4"/>
                          <pic:cNvPicPr>
                            <a:picLocks noChangeAspect="1"/>
                          </pic:cNvPicPr>
                        </pic:nvPicPr>
                        <pic:blipFill>
                          <a:blip r:embed="rId65"/>
                          <a:stretch>
                            <a:fillRect/>
                          </a:stretch>
                        </pic:blipFill>
                        <pic:spPr>
                          <a:xfrm>
                            <a:off x="0" y="0"/>
                            <a:ext cx="1436370" cy="1032510"/>
                          </a:xfrm>
                          <a:prstGeom prst="rect">
                            <a:avLst/>
                          </a:prstGeom>
                          <a:noFill/>
                          <a:ln w="9525">
                            <a:noFill/>
                          </a:ln>
                        </pic:spPr>
                      </pic:pic>
                    </a:graphicData>
                  </a:graphic>
                </wp:inline>
              </w:drawing>
            </w:r>
          </w:p>
        </w:tc>
        <w:tc>
          <w:tcPr>
            <w:tcW w:w="6043" w:type="dxa"/>
            <w:tcMar>
              <w:top w:w="0" w:type="dxa"/>
              <w:left w:w="57" w:type="dxa"/>
              <w:bottom w:w="0" w:type="dxa"/>
              <w:right w:w="57" w:type="dxa"/>
            </w:tcMar>
            <w:vAlign w:val="center"/>
          </w:tcPr>
          <w:p>
            <w:pPr>
              <w:keepNext w:val="0"/>
              <w:keepLines w:val="0"/>
              <w:widowControl/>
              <w:suppressLineNumbers w:val="0"/>
              <w:shd w:val="clear" w:color="auto" w:fill="FFFFFF"/>
              <w:spacing w:before="0" w:beforeAutospacing="0" w:after="0" w:afterAutospacing="0" w:line="240" w:lineRule="auto"/>
              <w:ind w:left="0" w:right="0" w:firstLine="480" w:firstLineChars="200"/>
              <w:jc w:val="left"/>
              <w:rPr>
                <w:rFonts w:hint="default" w:ascii="Times New Roman" w:hAnsi="Times New Roman" w:eastAsia="仿宋_GB2312" w:cs="Times New Roman"/>
                <w:color w:val="auto"/>
                <w:kern w:val="0"/>
                <w:sz w:val="24"/>
                <w:szCs w:val="24"/>
                <w:shd w:val="clear" w:color="auto" w:fill="FFFFFF"/>
                <w:lang w:val="en-US" w:eastAsia="zh-CN" w:bidi="ar"/>
              </w:rPr>
            </w:pPr>
            <w:r>
              <w:rPr>
                <w:rFonts w:hint="default" w:ascii="Times New Roman" w:hAnsi="Times New Roman" w:eastAsia="仿宋_GB2312" w:cs="Times New Roman"/>
                <w:color w:val="auto"/>
                <w:kern w:val="0"/>
                <w:sz w:val="24"/>
                <w:szCs w:val="24"/>
                <w:shd w:val="clear" w:color="auto" w:fill="FFFFFF"/>
                <w:lang w:val="en-US" w:eastAsia="zh-CN" w:bidi="ar"/>
              </w:rPr>
              <w:t>梧桐树，“中国梧桐”是</w:t>
            </w:r>
            <w:r>
              <w:rPr>
                <w:rFonts w:hint="default" w:ascii="Times New Roman" w:hAnsi="Times New Roman" w:eastAsia="仿宋_GB2312" w:cs="Times New Roman"/>
                <w:color w:val="auto"/>
                <w:kern w:val="0"/>
                <w:sz w:val="24"/>
                <w:szCs w:val="24"/>
                <w:shd w:val="clear" w:color="auto" w:fill="FFFFFF"/>
                <w:lang w:val="en-US" w:eastAsia="zh-CN" w:bidi="ar"/>
              </w:rPr>
              <w:fldChar w:fldCharType="begin"/>
            </w:r>
            <w:r>
              <w:rPr>
                <w:rFonts w:hint="default" w:ascii="Times New Roman" w:hAnsi="Times New Roman" w:eastAsia="仿宋_GB2312" w:cs="Times New Roman"/>
                <w:color w:val="auto"/>
                <w:kern w:val="0"/>
                <w:sz w:val="24"/>
                <w:szCs w:val="24"/>
                <w:shd w:val="clear" w:color="auto" w:fill="FFFFFF"/>
                <w:lang w:val="en-US" w:eastAsia="zh-CN" w:bidi="ar"/>
              </w:rPr>
              <w:instrText xml:space="preserve"> HYPERLINK "https://baike.baidu.com/item/%E6%A2%A7%E6%A1%90%E7%A7%91" \t "https://baike.baidu.com/item/%E6%A2%A7%E6%A1%90%E6%A0%91/_blank" </w:instrText>
            </w:r>
            <w:r>
              <w:rPr>
                <w:rFonts w:hint="default" w:ascii="Times New Roman" w:hAnsi="Times New Roman" w:eastAsia="仿宋_GB2312" w:cs="Times New Roman"/>
                <w:color w:val="auto"/>
                <w:kern w:val="0"/>
                <w:sz w:val="24"/>
                <w:szCs w:val="24"/>
                <w:shd w:val="clear" w:color="auto" w:fill="FFFFFF"/>
                <w:lang w:val="en-US" w:eastAsia="zh-CN" w:bidi="ar"/>
              </w:rPr>
              <w:fldChar w:fldCharType="separate"/>
            </w:r>
            <w:r>
              <w:rPr>
                <w:rFonts w:hint="default" w:ascii="Times New Roman" w:hAnsi="Times New Roman" w:eastAsia="仿宋_GB2312" w:cs="Times New Roman"/>
                <w:color w:val="auto"/>
                <w:kern w:val="0"/>
                <w:sz w:val="24"/>
                <w:szCs w:val="24"/>
                <w:shd w:val="clear" w:color="auto" w:fill="FFFFFF"/>
                <w:lang w:val="en-US" w:eastAsia="zh-CN" w:bidi="ar"/>
              </w:rPr>
              <w:t>梧桐科</w:t>
            </w:r>
            <w:r>
              <w:rPr>
                <w:rFonts w:hint="default" w:ascii="Times New Roman" w:hAnsi="Times New Roman" w:eastAsia="仿宋_GB2312" w:cs="Times New Roman"/>
                <w:color w:val="auto"/>
                <w:kern w:val="0"/>
                <w:sz w:val="24"/>
                <w:szCs w:val="24"/>
                <w:shd w:val="clear" w:color="auto" w:fill="FFFFFF"/>
                <w:lang w:val="en-US" w:eastAsia="zh-CN" w:bidi="ar"/>
              </w:rPr>
              <w:fldChar w:fldCharType="end"/>
            </w:r>
            <w:r>
              <w:rPr>
                <w:rFonts w:hint="default" w:ascii="Times New Roman" w:hAnsi="Times New Roman" w:eastAsia="仿宋_GB2312" w:cs="Times New Roman"/>
                <w:color w:val="auto"/>
                <w:kern w:val="0"/>
                <w:sz w:val="24"/>
                <w:szCs w:val="24"/>
                <w:shd w:val="clear" w:color="auto" w:fill="FFFFFF"/>
                <w:lang w:val="en-US" w:eastAsia="zh-CN" w:bidi="ar"/>
              </w:rPr>
              <w:fldChar w:fldCharType="begin"/>
            </w:r>
            <w:r>
              <w:rPr>
                <w:rFonts w:hint="default" w:ascii="Times New Roman" w:hAnsi="Times New Roman" w:eastAsia="仿宋_GB2312" w:cs="Times New Roman"/>
                <w:color w:val="auto"/>
                <w:kern w:val="0"/>
                <w:sz w:val="24"/>
                <w:szCs w:val="24"/>
                <w:shd w:val="clear" w:color="auto" w:fill="FFFFFF"/>
                <w:lang w:val="en-US" w:eastAsia="zh-CN" w:bidi="ar"/>
              </w:rPr>
              <w:instrText xml:space="preserve"> HYPERLINK "https://baike.baidu.com/item/%E6%A2%A7%E6%A1%90%E5%B1%9E" \t "https://baike.baidu.com/item/%E6%A2%A7%E6%A1%90%E6%A0%91/_blank" </w:instrText>
            </w:r>
            <w:r>
              <w:rPr>
                <w:rFonts w:hint="default" w:ascii="Times New Roman" w:hAnsi="Times New Roman" w:eastAsia="仿宋_GB2312" w:cs="Times New Roman"/>
                <w:color w:val="auto"/>
                <w:kern w:val="0"/>
                <w:sz w:val="24"/>
                <w:szCs w:val="24"/>
                <w:shd w:val="clear" w:color="auto" w:fill="FFFFFF"/>
                <w:lang w:val="en-US" w:eastAsia="zh-CN" w:bidi="ar"/>
              </w:rPr>
              <w:fldChar w:fldCharType="separate"/>
            </w:r>
            <w:r>
              <w:rPr>
                <w:rFonts w:hint="default" w:ascii="Times New Roman" w:hAnsi="Times New Roman" w:eastAsia="仿宋_GB2312" w:cs="Times New Roman"/>
                <w:color w:val="auto"/>
                <w:kern w:val="0"/>
                <w:sz w:val="24"/>
                <w:szCs w:val="24"/>
                <w:shd w:val="clear" w:color="auto" w:fill="FFFFFF"/>
                <w:lang w:val="en-US" w:eastAsia="zh-CN" w:bidi="ar"/>
              </w:rPr>
              <w:t>梧桐属</w:t>
            </w:r>
            <w:r>
              <w:rPr>
                <w:rFonts w:hint="default" w:ascii="Times New Roman" w:hAnsi="Times New Roman" w:eastAsia="仿宋_GB2312" w:cs="Times New Roman"/>
                <w:color w:val="auto"/>
                <w:kern w:val="0"/>
                <w:sz w:val="24"/>
                <w:szCs w:val="24"/>
                <w:shd w:val="clear" w:color="auto" w:fill="FFFFFF"/>
                <w:lang w:val="en-US" w:eastAsia="zh-CN" w:bidi="ar"/>
              </w:rPr>
              <w:fldChar w:fldCharType="end"/>
            </w:r>
            <w:r>
              <w:rPr>
                <w:rFonts w:hint="default" w:ascii="Times New Roman" w:hAnsi="Times New Roman" w:eastAsia="仿宋_GB2312" w:cs="Times New Roman"/>
                <w:color w:val="auto"/>
                <w:kern w:val="0"/>
                <w:sz w:val="24"/>
                <w:szCs w:val="24"/>
                <w:shd w:val="clear" w:color="auto" w:fill="FFFFFF"/>
                <w:lang w:val="en-US" w:eastAsia="zh-CN" w:bidi="ar"/>
              </w:rPr>
              <w:t>的植物、别名青桐、桐麻，也属落叶</w:t>
            </w:r>
            <w:r>
              <w:rPr>
                <w:rFonts w:hint="default" w:ascii="Times New Roman" w:hAnsi="Times New Roman" w:eastAsia="仿宋_GB2312" w:cs="Times New Roman"/>
                <w:color w:val="auto"/>
                <w:kern w:val="0"/>
                <w:sz w:val="24"/>
                <w:szCs w:val="24"/>
                <w:shd w:val="clear" w:color="auto" w:fill="FFFFFF"/>
                <w:lang w:val="en-US" w:eastAsia="zh-CN" w:bidi="ar"/>
              </w:rPr>
              <w:fldChar w:fldCharType="begin"/>
            </w:r>
            <w:r>
              <w:rPr>
                <w:rFonts w:hint="default" w:ascii="Times New Roman" w:hAnsi="Times New Roman" w:eastAsia="仿宋_GB2312" w:cs="Times New Roman"/>
                <w:color w:val="auto"/>
                <w:kern w:val="0"/>
                <w:sz w:val="24"/>
                <w:szCs w:val="24"/>
                <w:shd w:val="clear" w:color="auto" w:fill="FFFFFF"/>
                <w:lang w:val="en-US" w:eastAsia="zh-CN" w:bidi="ar"/>
              </w:rPr>
              <w:instrText xml:space="preserve"> HYPERLINK "https://baike.baidu.com/item/%E5%A4%A7%E4%B9%94%E6%9C%A8/2111895" \t "https://baike.baidu.com/item/%E6%A2%A7%E6%A1%90%E6%A0%91/_blank" </w:instrText>
            </w:r>
            <w:r>
              <w:rPr>
                <w:rFonts w:hint="default" w:ascii="Times New Roman" w:hAnsi="Times New Roman" w:eastAsia="仿宋_GB2312" w:cs="Times New Roman"/>
                <w:color w:val="auto"/>
                <w:kern w:val="0"/>
                <w:sz w:val="24"/>
                <w:szCs w:val="24"/>
                <w:shd w:val="clear" w:color="auto" w:fill="FFFFFF"/>
                <w:lang w:val="en-US" w:eastAsia="zh-CN" w:bidi="ar"/>
              </w:rPr>
              <w:fldChar w:fldCharType="separate"/>
            </w:r>
            <w:r>
              <w:rPr>
                <w:rFonts w:hint="default" w:ascii="Times New Roman" w:hAnsi="Times New Roman" w:eastAsia="仿宋_GB2312" w:cs="Times New Roman"/>
                <w:color w:val="auto"/>
                <w:kern w:val="0"/>
                <w:sz w:val="24"/>
                <w:szCs w:val="24"/>
                <w:shd w:val="clear" w:color="auto" w:fill="FFFFFF"/>
                <w:lang w:val="en-US" w:eastAsia="zh-CN" w:bidi="ar"/>
              </w:rPr>
              <w:t>大乔木</w:t>
            </w:r>
            <w:r>
              <w:rPr>
                <w:rFonts w:hint="default" w:ascii="Times New Roman" w:hAnsi="Times New Roman" w:eastAsia="仿宋_GB2312" w:cs="Times New Roman"/>
                <w:color w:val="auto"/>
                <w:kern w:val="0"/>
                <w:sz w:val="24"/>
                <w:szCs w:val="24"/>
                <w:shd w:val="clear" w:color="auto" w:fill="FFFFFF"/>
                <w:lang w:val="en-US" w:eastAsia="zh-CN" w:bidi="ar"/>
              </w:rPr>
              <w:fldChar w:fldCharType="end"/>
            </w:r>
            <w:r>
              <w:rPr>
                <w:rFonts w:hint="default" w:ascii="Times New Roman" w:hAnsi="Times New Roman" w:eastAsia="仿宋_GB2312" w:cs="Times New Roman"/>
                <w:color w:val="auto"/>
                <w:kern w:val="0"/>
                <w:sz w:val="24"/>
                <w:szCs w:val="24"/>
                <w:shd w:val="clear" w:color="auto" w:fill="FFFFFF"/>
                <w:lang w:val="en-US" w:eastAsia="zh-CN" w:bidi="ar"/>
              </w:rPr>
              <w:t>，高达15米；树干挺直，树皮绿色，平滑。原产中国，南北各省都有栽培。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tc>
          <w:tcPr>
            <w:tcW w:w="2575" w:type="dxa"/>
            <w:tcMar>
              <w:top w:w="0" w:type="dxa"/>
              <w:left w:w="57" w:type="dxa"/>
              <w:bottom w:w="0" w:type="dxa"/>
              <w:right w:w="57" w:type="dxa"/>
            </w:tcMar>
            <w:vAlign w:val="top"/>
          </w:tcPr>
          <w:p>
            <w:pPr>
              <w:keepNext w:val="0"/>
              <w:keepLines w:val="0"/>
              <w:suppressLineNumbers w:val="0"/>
              <w:snapToGrid w:val="0"/>
              <w:spacing w:before="0" w:beforeAutospacing="0" w:after="0" w:afterAutospacing="0"/>
              <w:ind w:left="0" w:leftChars="0" w:right="0" w:firstLine="0" w:firstLineChars="0"/>
              <w:jc w:val="center"/>
              <w:rPr>
                <w:rFonts w:hint="default" w:ascii="Times New Roman" w:hAnsi="Times New Roman" w:eastAsia="仿宋_GB2312" w:cs="Times New Roman"/>
                <w:kern w:val="0"/>
                <w:sz w:val="24"/>
                <w:szCs w:val="24"/>
                <w:shd w:val="clear" w:color="auto" w:fill="FFFFFF"/>
                <w:lang w:eastAsia="zh-CN"/>
              </w:rPr>
            </w:pPr>
            <w:r>
              <w:rPr>
                <w:rFonts w:hint="default" w:ascii="Times New Roman" w:hAnsi="Times New Roman" w:eastAsia="仿宋_GB2312" w:cs="Times New Roman"/>
                <w:kern w:val="0"/>
                <w:sz w:val="24"/>
                <w:szCs w:val="24"/>
                <w:shd w:val="clear" w:color="auto" w:fill="FFFFFF"/>
                <w:lang w:eastAsia="zh-CN"/>
              </w:rPr>
              <w:t>马尾松</w:t>
            </w:r>
          </w:p>
          <w:p>
            <w:pPr>
              <w:keepNext w:val="0"/>
              <w:keepLines w:val="0"/>
              <w:suppressLineNumbers w:val="0"/>
              <w:snapToGrid w:val="0"/>
              <w:spacing w:before="0" w:beforeAutospacing="0" w:after="0" w:afterAutospacing="0"/>
              <w:ind w:left="0" w:right="0" w:firstLine="480" w:firstLineChars="20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kern w:val="0"/>
                <w:sz w:val="24"/>
                <w:szCs w:val="24"/>
                <w:shd w:val="clear" w:color="auto" w:fill="FFFFFF"/>
                <w:lang w:eastAsia="zh-CN"/>
              </w:rPr>
              <w:drawing>
                <wp:anchor distT="0" distB="0" distL="114300" distR="114300" simplePos="0" relativeHeight="1577371648" behindDoc="0" locked="0" layoutInCell="1" allowOverlap="1">
                  <wp:simplePos x="0" y="0"/>
                  <wp:positionH relativeFrom="column">
                    <wp:posOffset>161925</wp:posOffset>
                  </wp:positionH>
                  <wp:positionV relativeFrom="paragraph">
                    <wp:posOffset>36830</wp:posOffset>
                  </wp:positionV>
                  <wp:extent cx="1303655" cy="838835"/>
                  <wp:effectExtent l="0" t="0" r="10795" b="18415"/>
                  <wp:wrapNone/>
                  <wp:docPr id="123" name="图片 123" descr="0110000000000014474067549348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01100000000000144740675493480_s"/>
                          <pic:cNvPicPr>
                            <a:picLocks noChangeAspect="1"/>
                          </pic:cNvPicPr>
                        </pic:nvPicPr>
                        <pic:blipFill>
                          <a:blip r:embed="rId66"/>
                          <a:stretch>
                            <a:fillRect/>
                          </a:stretch>
                        </pic:blipFill>
                        <pic:spPr>
                          <a:xfrm>
                            <a:off x="0" y="0"/>
                            <a:ext cx="1303655" cy="838835"/>
                          </a:xfrm>
                          <a:prstGeom prst="rect">
                            <a:avLst/>
                          </a:prstGeom>
                        </pic:spPr>
                      </pic:pic>
                    </a:graphicData>
                  </a:graphic>
                </wp:anchor>
              </w:drawing>
            </w:r>
          </w:p>
        </w:tc>
        <w:tc>
          <w:tcPr>
            <w:tcW w:w="6043" w:type="dxa"/>
            <w:tcMar>
              <w:top w:w="0" w:type="dxa"/>
              <w:left w:w="57" w:type="dxa"/>
              <w:bottom w:w="0" w:type="dxa"/>
              <w:right w:w="57" w:type="dxa"/>
            </w:tcMar>
            <w:vAlign w:val="center"/>
          </w:tcPr>
          <w:p>
            <w:pPr>
              <w:keepNext w:val="0"/>
              <w:keepLines w:val="0"/>
              <w:suppressLineNumbers w:val="0"/>
              <w:snapToGrid w:val="0"/>
              <w:spacing w:before="0" w:beforeAutospacing="0" w:after="0" w:afterAutospacing="0"/>
              <w:ind w:left="0" w:right="0" w:firstLine="480" w:firstLineChars="200"/>
              <w:rPr>
                <w:rFonts w:hint="default" w:ascii="Times New Roman" w:hAnsi="Times New Roman" w:eastAsia="仿宋_GB2312" w:cs="Times New Roman"/>
                <w:color w:val="auto"/>
                <w:kern w:val="0"/>
                <w:sz w:val="24"/>
                <w:szCs w:val="24"/>
                <w:shd w:val="clear" w:color="auto" w:fill="FFFFFF"/>
                <w:lang w:val="en-US" w:eastAsia="zh-CN" w:bidi="ar"/>
              </w:rPr>
            </w:pPr>
            <w:r>
              <w:rPr>
                <w:rFonts w:hint="default" w:ascii="Times New Roman" w:hAnsi="Times New Roman" w:eastAsia="仿宋_GB2312" w:cs="Times New Roman"/>
                <w:b w:val="0"/>
                <w:i w:val="0"/>
                <w:caps w:val="0"/>
                <w:color w:val="333333"/>
                <w:spacing w:val="0"/>
                <w:sz w:val="24"/>
                <w:szCs w:val="24"/>
                <w:shd w:val="clear" w:fill="FFFFFF"/>
              </w:rPr>
              <w:t>马尾松乔木，树干较直；外皮深红褐色微灰，纵裂，长方形剥落；内皮枣红色微黄。心边材稍明显。边材浅黄褐色，甚宽，常有青皮；心材深黄褐色微红。干燥时翘裂较严重。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tc>
          <w:tcPr>
            <w:tcW w:w="2575" w:type="dxa"/>
            <w:tcMar>
              <w:top w:w="0" w:type="dxa"/>
              <w:left w:w="57" w:type="dxa"/>
              <w:bottom w:w="0" w:type="dxa"/>
              <w:right w:w="57"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kern w:val="0"/>
                <w:sz w:val="24"/>
                <w:szCs w:val="24"/>
                <w:shd w:val="clear" w:color="auto" w:fill="FFFFFF"/>
                <w:lang w:bidi="ar"/>
              </w:rPr>
              <w:t>人工草皮</w:t>
            </w:r>
            <w:r>
              <w:rPr>
                <w:rFonts w:hint="default" w:ascii="Times New Roman" w:hAnsi="Times New Roman" w:eastAsia="仿宋_GB2312" w:cs="Times New Roman"/>
                <w:kern w:val="0"/>
                <w:sz w:val="24"/>
                <w:szCs w:val="24"/>
                <w:shd w:val="clear" w:color="auto" w:fill="FFFFFF"/>
                <w:lang w:bidi="ar"/>
              </w:rPr>
              <w:drawing>
                <wp:inline distT="0" distB="0" distL="114300" distR="114300">
                  <wp:extent cx="1612265" cy="1009650"/>
                  <wp:effectExtent l="0" t="0" r="6985" b="0"/>
                  <wp:docPr id="124" name="图片 49" descr="7a899e510fb30f240ea24969c395d143ad4b0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9" descr="7a899e510fb30f240ea24969c395d143ad4b039b"/>
                          <pic:cNvPicPr>
                            <a:picLocks noChangeAspect="1"/>
                          </pic:cNvPicPr>
                        </pic:nvPicPr>
                        <pic:blipFill>
                          <a:blip r:embed="rId67"/>
                          <a:stretch>
                            <a:fillRect/>
                          </a:stretch>
                        </pic:blipFill>
                        <pic:spPr>
                          <a:xfrm>
                            <a:off x="0" y="0"/>
                            <a:ext cx="1612265" cy="1009650"/>
                          </a:xfrm>
                          <a:prstGeom prst="rect">
                            <a:avLst/>
                          </a:prstGeom>
                          <a:noFill/>
                          <a:ln w="9525">
                            <a:noFill/>
                          </a:ln>
                        </pic:spPr>
                      </pic:pic>
                    </a:graphicData>
                  </a:graphic>
                </wp:inline>
              </w:drawing>
            </w:r>
          </w:p>
        </w:tc>
        <w:tc>
          <w:tcPr>
            <w:tcW w:w="6043" w:type="dxa"/>
            <w:tcMar>
              <w:top w:w="0" w:type="dxa"/>
              <w:left w:w="57" w:type="dxa"/>
              <w:bottom w:w="0" w:type="dxa"/>
              <w:right w:w="57" w:type="dxa"/>
            </w:tcMar>
            <w:vAlign w:val="center"/>
          </w:tcPr>
          <w:p>
            <w:pPr>
              <w:keepNext w:val="0"/>
              <w:keepLines w:val="0"/>
              <w:widowControl/>
              <w:suppressLineNumbers w:val="0"/>
              <w:shd w:val="clear" w:color="auto" w:fill="FFFFFF"/>
              <w:spacing w:before="0" w:beforeAutospacing="0" w:after="225" w:afterAutospacing="0" w:line="360" w:lineRule="atLeast"/>
              <w:ind w:left="0" w:right="0" w:firstLine="420"/>
              <w:jc w:val="left"/>
              <w:rPr>
                <w:rFonts w:hint="default" w:ascii="Times New Roman" w:hAnsi="Times New Roman" w:eastAsia="仿宋_GB2312" w:cs="Times New Roman"/>
                <w:color w:val="000000"/>
                <w:sz w:val="24"/>
                <w:szCs w:val="24"/>
              </w:rPr>
            </w:pPr>
            <w:r>
              <w:rPr>
                <w:rFonts w:hint="default" w:ascii="Times New Roman" w:hAnsi="Times New Roman" w:eastAsia="仿宋_GB2312" w:cs="Times New Roman"/>
                <w:color w:val="000000"/>
                <w:kern w:val="0"/>
                <w:sz w:val="24"/>
                <w:szCs w:val="24"/>
                <w:shd w:val="clear" w:color="auto" w:fill="FFFFFF"/>
                <w:lang w:bidi="ar"/>
              </w:rPr>
              <w:t>人工</w:t>
            </w:r>
            <w:r>
              <w:rPr>
                <w:rFonts w:hint="default" w:ascii="Times New Roman" w:hAnsi="Times New Roman" w:eastAsia="仿宋_GB2312" w:cs="Times New Roman"/>
                <w:color w:val="000000"/>
                <w:kern w:val="0"/>
                <w:sz w:val="24"/>
                <w:szCs w:val="24"/>
                <w:shd w:val="clear" w:color="auto" w:fill="FFFFFF"/>
                <w:lang w:bidi="ar"/>
              </w:rPr>
              <w:fldChar w:fldCharType="begin"/>
            </w:r>
            <w:r>
              <w:rPr>
                <w:rFonts w:hint="default" w:ascii="Times New Roman" w:hAnsi="Times New Roman" w:eastAsia="仿宋_GB2312" w:cs="Times New Roman"/>
                <w:color w:val="000000"/>
                <w:kern w:val="0"/>
                <w:sz w:val="24"/>
                <w:szCs w:val="24"/>
                <w:shd w:val="clear" w:color="auto" w:fill="FFFFFF"/>
                <w:lang w:bidi="ar"/>
              </w:rPr>
              <w:instrText xml:space="preserve"> HYPERLINK "https://baike.baidu.com/item/%E8%8D%89%E7%9A%AE" \t "https://baike.baidu.com/item/_blank" </w:instrText>
            </w:r>
            <w:r>
              <w:rPr>
                <w:rFonts w:hint="default" w:ascii="Times New Roman" w:hAnsi="Times New Roman" w:eastAsia="仿宋_GB2312" w:cs="Times New Roman"/>
                <w:color w:val="000000"/>
                <w:kern w:val="0"/>
                <w:sz w:val="24"/>
                <w:szCs w:val="24"/>
                <w:shd w:val="clear" w:color="auto" w:fill="FFFFFF"/>
                <w:lang w:bidi="ar"/>
              </w:rPr>
              <w:fldChar w:fldCharType="separate"/>
            </w:r>
            <w:r>
              <w:rPr>
                <w:rStyle w:val="59"/>
                <w:rFonts w:hint="default" w:ascii="Times New Roman" w:hAnsi="Times New Roman" w:eastAsia="仿宋_GB2312" w:cs="Times New Roman"/>
                <w:color w:val="000000"/>
                <w:sz w:val="24"/>
                <w:szCs w:val="24"/>
                <w:shd w:val="clear" w:color="auto" w:fill="FFFFFF"/>
              </w:rPr>
              <w:t>草皮</w:t>
            </w:r>
            <w:r>
              <w:rPr>
                <w:rFonts w:hint="default" w:ascii="Times New Roman" w:hAnsi="Times New Roman" w:eastAsia="仿宋_GB2312" w:cs="Times New Roman"/>
                <w:color w:val="000000"/>
                <w:kern w:val="0"/>
                <w:sz w:val="24"/>
                <w:szCs w:val="24"/>
                <w:shd w:val="clear" w:color="auto" w:fill="FFFFFF"/>
                <w:lang w:bidi="ar"/>
              </w:rPr>
              <w:fldChar w:fldCharType="end"/>
            </w:r>
            <w:r>
              <w:rPr>
                <w:rFonts w:hint="default" w:ascii="Times New Roman" w:hAnsi="Times New Roman" w:eastAsia="仿宋_GB2312" w:cs="Times New Roman"/>
                <w:color w:val="000000"/>
                <w:kern w:val="0"/>
                <w:sz w:val="24"/>
                <w:szCs w:val="24"/>
                <w:shd w:val="clear" w:color="auto" w:fill="FFFFFF"/>
                <w:lang w:bidi="ar"/>
              </w:rPr>
              <w:t>即“人工合成”草皮，是一种按专家配方人为地将不同的自然草皮合成在一起，其中大约有70%是圆锥花序状的</w:t>
            </w:r>
            <w:r>
              <w:rPr>
                <w:rFonts w:hint="default" w:ascii="Times New Roman" w:hAnsi="Times New Roman" w:eastAsia="仿宋_GB2312" w:cs="Times New Roman"/>
                <w:color w:val="000000"/>
                <w:kern w:val="0"/>
                <w:sz w:val="24"/>
                <w:szCs w:val="24"/>
                <w:shd w:val="clear" w:color="auto" w:fill="FFFFFF"/>
                <w:lang w:bidi="ar"/>
              </w:rPr>
              <w:fldChar w:fldCharType="begin"/>
            </w:r>
            <w:r>
              <w:rPr>
                <w:rFonts w:hint="default" w:ascii="Times New Roman" w:hAnsi="Times New Roman" w:eastAsia="仿宋_GB2312" w:cs="Times New Roman"/>
                <w:color w:val="000000"/>
                <w:kern w:val="0"/>
                <w:sz w:val="24"/>
                <w:szCs w:val="24"/>
                <w:shd w:val="clear" w:color="auto" w:fill="FFFFFF"/>
                <w:lang w:bidi="ar"/>
              </w:rPr>
              <w:instrText xml:space="preserve"> HYPERLINK "https://baike.baidu.com/item/%E8%8D%89" \t "https://baike.baidu.com/item/_blank" </w:instrText>
            </w:r>
            <w:r>
              <w:rPr>
                <w:rFonts w:hint="default" w:ascii="Times New Roman" w:hAnsi="Times New Roman" w:eastAsia="仿宋_GB2312" w:cs="Times New Roman"/>
                <w:color w:val="000000"/>
                <w:kern w:val="0"/>
                <w:sz w:val="24"/>
                <w:szCs w:val="24"/>
                <w:shd w:val="clear" w:color="auto" w:fill="FFFFFF"/>
                <w:lang w:bidi="ar"/>
              </w:rPr>
              <w:fldChar w:fldCharType="separate"/>
            </w:r>
            <w:r>
              <w:rPr>
                <w:rStyle w:val="59"/>
                <w:rFonts w:hint="default" w:ascii="Times New Roman" w:hAnsi="Times New Roman" w:eastAsia="仿宋_GB2312" w:cs="Times New Roman"/>
                <w:color w:val="000000"/>
                <w:sz w:val="24"/>
                <w:szCs w:val="24"/>
                <w:shd w:val="clear" w:color="auto" w:fill="FFFFFF"/>
              </w:rPr>
              <w:t>草</w:t>
            </w:r>
            <w:r>
              <w:rPr>
                <w:rFonts w:hint="default" w:ascii="Times New Roman" w:hAnsi="Times New Roman" w:eastAsia="仿宋_GB2312" w:cs="Times New Roman"/>
                <w:color w:val="000000"/>
                <w:kern w:val="0"/>
                <w:sz w:val="24"/>
                <w:szCs w:val="24"/>
                <w:shd w:val="clear" w:color="auto" w:fill="FFFFFF"/>
                <w:lang w:bidi="ar"/>
              </w:rPr>
              <w:fldChar w:fldCharType="end"/>
            </w:r>
            <w:r>
              <w:rPr>
                <w:rFonts w:hint="default" w:ascii="Times New Roman" w:hAnsi="Times New Roman" w:eastAsia="仿宋_GB2312" w:cs="Times New Roman"/>
                <w:color w:val="000000"/>
                <w:kern w:val="0"/>
                <w:sz w:val="24"/>
                <w:szCs w:val="24"/>
                <w:shd w:val="clear" w:color="auto" w:fill="FFFFFF"/>
                <w:lang w:bidi="ar"/>
              </w:rPr>
              <w:t>，大约有30%是</w:t>
            </w:r>
            <w:r>
              <w:rPr>
                <w:rFonts w:hint="default" w:ascii="Times New Roman" w:hAnsi="Times New Roman" w:eastAsia="仿宋_GB2312" w:cs="Times New Roman"/>
                <w:color w:val="000000"/>
                <w:kern w:val="0"/>
                <w:sz w:val="24"/>
                <w:szCs w:val="24"/>
                <w:shd w:val="clear" w:color="auto" w:fill="FFFFFF"/>
                <w:lang w:bidi="ar"/>
              </w:rPr>
              <w:fldChar w:fldCharType="begin"/>
            </w:r>
            <w:r>
              <w:rPr>
                <w:rFonts w:hint="default" w:ascii="Times New Roman" w:hAnsi="Times New Roman" w:eastAsia="仿宋_GB2312" w:cs="Times New Roman"/>
                <w:color w:val="000000"/>
                <w:kern w:val="0"/>
                <w:sz w:val="24"/>
                <w:szCs w:val="24"/>
                <w:shd w:val="clear" w:color="auto" w:fill="FFFFFF"/>
                <w:lang w:bidi="ar"/>
              </w:rPr>
              <w:instrText xml:space="preserve"> HYPERLINK "https://baike.baidu.com/item/%E7%89%A7%E8%8D%89" \t "https://baike.baidu.com/item/_blank" </w:instrText>
            </w:r>
            <w:r>
              <w:rPr>
                <w:rFonts w:hint="default" w:ascii="Times New Roman" w:hAnsi="Times New Roman" w:eastAsia="仿宋_GB2312" w:cs="Times New Roman"/>
                <w:color w:val="000000"/>
                <w:kern w:val="0"/>
                <w:sz w:val="24"/>
                <w:szCs w:val="24"/>
                <w:shd w:val="clear" w:color="auto" w:fill="FFFFFF"/>
                <w:lang w:bidi="ar"/>
              </w:rPr>
              <w:fldChar w:fldCharType="separate"/>
            </w:r>
            <w:r>
              <w:rPr>
                <w:rStyle w:val="59"/>
                <w:rFonts w:hint="default" w:ascii="Times New Roman" w:hAnsi="Times New Roman" w:eastAsia="仿宋_GB2312" w:cs="Times New Roman"/>
                <w:color w:val="000000"/>
                <w:sz w:val="24"/>
                <w:szCs w:val="24"/>
                <w:shd w:val="clear" w:color="auto" w:fill="FFFFFF"/>
              </w:rPr>
              <w:t>牧草</w:t>
            </w:r>
            <w:r>
              <w:rPr>
                <w:rFonts w:hint="default" w:ascii="Times New Roman" w:hAnsi="Times New Roman" w:eastAsia="仿宋_GB2312" w:cs="Times New Roman"/>
                <w:color w:val="000000"/>
                <w:kern w:val="0"/>
                <w:sz w:val="24"/>
                <w:szCs w:val="24"/>
                <w:shd w:val="clear" w:color="auto" w:fill="FFFFFF"/>
                <w:lang w:bidi="ar"/>
              </w:rPr>
              <w:fldChar w:fldCharType="end"/>
            </w:r>
            <w:r>
              <w:rPr>
                <w:rFonts w:hint="default" w:ascii="Times New Roman" w:hAnsi="Times New Roman" w:eastAsia="仿宋_GB2312" w:cs="Times New Roman"/>
                <w:color w:val="000000"/>
                <w:kern w:val="0"/>
                <w:sz w:val="24"/>
                <w:szCs w:val="24"/>
                <w:shd w:val="clear" w:color="auto" w:fill="FFFFFF"/>
                <w:lang w:bidi="ar"/>
              </w:rPr>
              <w:t>。</w:t>
            </w:r>
          </w:p>
          <w:p>
            <w:pPr>
              <w:keepNext w:val="0"/>
              <w:keepLines w:val="0"/>
              <w:widowControl/>
              <w:suppressLineNumbers w:val="0"/>
              <w:shd w:val="clear" w:color="auto" w:fill="FFFFFF"/>
              <w:spacing w:before="0" w:beforeAutospacing="0" w:after="0" w:afterAutospacing="0" w:line="240" w:lineRule="auto"/>
              <w:ind w:left="0" w:right="0" w:firstLine="420" w:firstLineChars="0"/>
              <w:jc w:val="left"/>
              <w:rPr>
                <w:rFonts w:hint="default" w:ascii="Times New Roman" w:hAnsi="Times New Roman" w:eastAsia="仿宋_GB2312" w:cs="Times New Roman"/>
                <w:b w:val="0"/>
                <w:i w:val="0"/>
                <w:caps w:val="0"/>
                <w:color w:val="333333"/>
                <w:spacing w:val="0"/>
                <w:sz w:val="24"/>
                <w:szCs w:val="24"/>
                <w:shd w:val="clear" w:fill="FFFFFF"/>
              </w:rPr>
            </w:pPr>
          </w:p>
        </w:tc>
      </w:tr>
    </w:tbl>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综上，从水土保持的角度分析主体在本区设计的</w:t>
      </w:r>
      <w:r>
        <w:rPr>
          <w:rFonts w:hint="default" w:ascii="Times New Roman" w:hAnsi="Times New Roman" w:eastAsia="仿宋_GB2312" w:cs="Times New Roman"/>
          <w:sz w:val="24"/>
          <w:szCs w:val="24"/>
          <w:lang w:val="en-US" w:eastAsia="zh-CN"/>
        </w:rPr>
        <w:t>工程措施、植物措施</w:t>
      </w:r>
      <w:r>
        <w:rPr>
          <w:rFonts w:hint="default" w:ascii="Times New Roman" w:hAnsi="Times New Roman" w:eastAsia="仿宋_GB2312" w:cs="Times New Roman"/>
          <w:sz w:val="24"/>
          <w:szCs w:val="24"/>
        </w:rPr>
        <w:t>能满足本区的水土保持要求，该项目</w:t>
      </w:r>
      <w:r>
        <w:rPr>
          <w:rFonts w:hint="default" w:ascii="Times New Roman" w:hAnsi="Times New Roman" w:eastAsia="仿宋_GB2312" w:cs="Times New Roman"/>
          <w:sz w:val="24"/>
          <w:szCs w:val="24"/>
          <w:lang w:val="en-US" w:eastAsia="zh-CN"/>
        </w:rPr>
        <w:t>大部分已</w:t>
      </w:r>
      <w:r>
        <w:rPr>
          <w:rFonts w:hint="default" w:ascii="Times New Roman" w:hAnsi="Times New Roman" w:eastAsia="仿宋_GB2312" w:cs="Times New Roman"/>
          <w:sz w:val="24"/>
          <w:szCs w:val="24"/>
        </w:rPr>
        <w:t>建设</w:t>
      </w:r>
      <w:r>
        <w:rPr>
          <w:rFonts w:hint="default" w:ascii="Times New Roman" w:hAnsi="Times New Roman" w:eastAsia="仿宋_GB2312" w:cs="Times New Roman"/>
          <w:sz w:val="24"/>
          <w:szCs w:val="24"/>
          <w:lang w:val="en-US" w:eastAsia="zh-CN"/>
        </w:rPr>
        <w:t>完成</w:t>
      </w:r>
      <w:r>
        <w:rPr>
          <w:rFonts w:hint="default" w:ascii="Times New Roman" w:hAnsi="Times New Roman" w:eastAsia="仿宋_GB2312" w:cs="Times New Roman"/>
          <w:sz w:val="24"/>
          <w:szCs w:val="24"/>
        </w:rPr>
        <w:t>，因此本《方案》不再新增水土保持措施。</w:t>
      </w:r>
    </w:p>
    <w:p>
      <w:pPr>
        <w:keepNext/>
        <w:keepLines/>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eastAsia="仿宋_GB2312" w:cs="Times New Roman"/>
          <w:b/>
          <w:bCs/>
          <w:caps w:val="0"/>
          <w:color w:val="auto"/>
          <w:sz w:val="24"/>
          <w:szCs w:val="24"/>
          <w:lang w:val="en-US" w:eastAsia="zh-CN"/>
        </w:rPr>
      </w:pPr>
      <w:r>
        <w:rPr>
          <w:rFonts w:hint="default" w:ascii="Times New Roman" w:hAnsi="Times New Roman" w:eastAsia="仿宋_GB2312" w:cs="Times New Roman"/>
          <w:b/>
          <w:bCs/>
          <w:caps w:val="0"/>
          <w:color w:val="auto"/>
          <w:sz w:val="24"/>
          <w:szCs w:val="24"/>
          <w:lang w:val="en-US" w:eastAsia="zh-CN"/>
        </w:rPr>
        <w:t>（三）道路区</w:t>
      </w:r>
    </w:p>
    <w:p>
      <w:pPr>
        <w:pStyle w:val="2"/>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color w:val="auto"/>
          <w:sz w:val="24"/>
          <w:szCs w:val="24"/>
          <w:lang w:val="zh-CN" w:eastAsia="zh-CN"/>
        </w:rPr>
      </w:pPr>
      <w:r>
        <w:rPr>
          <w:rFonts w:hint="default" w:ascii="Times New Roman" w:hAnsi="Times New Roman" w:eastAsia="仿宋_GB2312" w:cs="Times New Roman"/>
          <w:color w:val="auto"/>
          <w:sz w:val="24"/>
          <w:szCs w:val="24"/>
          <w:lang w:val="zh-CN" w:eastAsia="zh-CN"/>
        </w:rPr>
        <w:t>排水工程：根据主体资料本区域排水体制为雨污分流制，主体工程已考虑在本区</w:t>
      </w:r>
      <w:r>
        <w:rPr>
          <w:rFonts w:hint="default" w:ascii="Times New Roman" w:hAnsi="Times New Roman" w:eastAsia="仿宋_GB2312" w:cs="Times New Roman"/>
          <w:color w:val="auto"/>
          <w:sz w:val="24"/>
          <w:szCs w:val="24"/>
          <w:lang w:val="en-US" w:eastAsia="zh-CN"/>
        </w:rPr>
        <w:t>部分区域</w:t>
      </w:r>
      <w:r>
        <w:rPr>
          <w:rFonts w:hint="default" w:ascii="Times New Roman" w:hAnsi="Times New Roman" w:eastAsia="仿宋_GB2312" w:cs="Times New Roman"/>
          <w:color w:val="auto"/>
          <w:sz w:val="24"/>
          <w:szCs w:val="24"/>
          <w:lang w:val="zh-CN" w:eastAsia="zh-CN"/>
        </w:rPr>
        <w:t>布设雨水管、雨水检查井、雨水口、</w:t>
      </w:r>
      <w:r>
        <w:rPr>
          <w:rFonts w:hint="default" w:ascii="Times New Roman" w:hAnsi="Times New Roman" w:eastAsia="仿宋_GB2312" w:cs="Times New Roman"/>
          <w:color w:val="auto"/>
          <w:sz w:val="24"/>
          <w:szCs w:val="24"/>
          <w:lang w:val="en-US" w:eastAsia="zh-CN"/>
        </w:rPr>
        <w:t>排水暗沟</w:t>
      </w:r>
      <w:r>
        <w:rPr>
          <w:rFonts w:hint="default" w:ascii="Times New Roman" w:hAnsi="Times New Roman" w:eastAsia="仿宋_GB2312" w:cs="Times New Roman"/>
          <w:color w:val="auto"/>
          <w:sz w:val="24"/>
          <w:szCs w:val="24"/>
          <w:lang w:val="zh-CN" w:eastAsia="zh-CN"/>
        </w:rPr>
        <w:t>，其中布设雨水管</w:t>
      </w:r>
      <w:r>
        <w:rPr>
          <w:rFonts w:hint="default" w:ascii="Times New Roman" w:hAnsi="Times New Roman" w:eastAsia="仿宋_GB2312" w:cs="Times New Roman"/>
          <w:color w:val="auto"/>
          <w:sz w:val="24"/>
          <w:szCs w:val="24"/>
          <w:lang w:val="en-US" w:eastAsia="zh-CN"/>
        </w:rPr>
        <w:t>360</w:t>
      </w:r>
      <w:r>
        <w:rPr>
          <w:rFonts w:hint="default" w:ascii="Times New Roman" w:hAnsi="Times New Roman" w:eastAsia="仿宋_GB2312" w:cs="Times New Roman"/>
          <w:color w:val="auto"/>
          <w:sz w:val="24"/>
          <w:szCs w:val="24"/>
          <w:lang w:val="zh-CN" w:eastAsia="zh-CN"/>
        </w:rPr>
        <w:t>m，设置雨水检查井</w:t>
      </w:r>
      <w:r>
        <w:rPr>
          <w:rFonts w:hint="default" w:ascii="Times New Roman" w:hAnsi="Times New Roman" w:eastAsia="仿宋_GB2312" w:cs="Times New Roman"/>
          <w:color w:val="auto"/>
          <w:sz w:val="24"/>
          <w:szCs w:val="24"/>
          <w:lang w:val="en-US" w:eastAsia="zh-CN"/>
        </w:rPr>
        <w:t>30</w:t>
      </w:r>
      <w:r>
        <w:rPr>
          <w:rFonts w:hint="default" w:ascii="Times New Roman" w:hAnsi="Times New Roman" w:eastAsia="仿宋_GB2312" w:cs="Times New Roman"/>
          <w:color w:val="auto"/>
          <w:sz w:val="24"/>
          <w:szCs w:val="24"/>
          <w:lang w:val="zh-CN" w:eastAsia="zh-CN"/>
        </w:rPr>
        <w:t>座，雨水口</w:t>
      </w:r>
      <w:r>
        <w:rPr>
          <w:rFonts w:hint="default" w:ascii="Times New Roman" w:hAnsi="Times New Roman" w:eastAsia="仿宋_GB2312" w:cs="Times New Roman"/>
          <w:color w:val="auto"/>
          <w:sz w:val="24"/>
          <w:szCs w:val="24"/>
          <w:lang w:val="en-US" w:eastAsia="zh-CN"/>
        </w:rPr>
        <w:t>30</w:t>
      </w:r>
      <w:r>
        <w:rPr>
          <w:rFonts w:hint="default" w:ascii="Times New Roman" w:hAnsi="Times New Roman" w:eastAsia="仿宋_GB2312" w:cs="Times New Roman"/>
          <w:color w:val="auto"/>
          <w:sz w:val="24"/>
          <w:szCs w:val="24"/>
          <w:lang w:val="zh-CN" w:eastAsia="zh-CN"/>
        </w:rPr>
        <w:t>个，雨水管采用</w:t>
      </w:r>
      <w:r>
        <w:rPr>
          <w:rFonts w:hint="eastAsia" w:eastAsia="仿宋_GB2312" w:cs="Times New Roman"/>
          <w:color w:val="000000" w:themeColor="text1"/>
          <w:sz w:val="24"/>
          <w:szCs w:val="24"/>
          <w:lang w:val="en-US" w:eastAsia="zh-CN"/>
          <w14:textFill>
            <w14:solidFill>
              <w14:schemeClr w14:val="tx1"/>
            </w14:solidFill>
          </w14:textFill>
        </w:rPr>
        <w:t>HDPE双壁波纹管</w:t>
      </w:r>
      <w:r>
        <w:rPr>
          <w:rFonts w:hint="default" w:ascii="Times New Roman" w:hAnsi="Times New Roman" w:eastAsia="仿宋_GB2312" w:cs="Times New Roman"/>
          <w:color w:val="000000" w:themeColor="text1"/>
          <w:sz w:val="24"/>
          <w:szCs w:val="24"/>
          <w:lang w:val="zh-CN" w:eastAsia="zh-CN"/>
          <w14:textFill>
            <w14:solidFill>
              <w14:schemeClr w14:val="tx1"/>
            </w14:solidFill>
          </w14:textFill>
        </w:rPr>
        <w:t>，管径为</w:t>
      </w:r>
      <w:r>
        <w:rPr>
          <w:rFonts w:hint="eastAsia" w:eastAsia="仿宋_GB2312" w:cs="Times New Roman"/>
          <w:color w:val="000000" w:themeColor="text1"/>
          <w:sz w:val="24"/>
          <w:szCs w:val="24"/>
          <w:lang w:val="en-US" w:eastAsia="zh-CN"/>
          <w14:textFill>
            <w14:solidFill>
              <w14:schemeClr w14:val="tx1"/>
            </w14:solidFill>
          </w14:textFill>
        </w:rPr>
        <w:t>6</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00</w:t>
      </w:r>
      <w:r>
        <w:rPr>
          <w:rFonts w:hint="default" w:ascii="Times New Roman" w:hAnsi="Times New Roman" w:eastAsia="仿宋_GB2312" w:cs="Times New Roman"/>
          <w:color w:val="000000" w:themeColor="text1"/>
          <w:sz w:val="24"/>
          <w:szCs w:val="24"/>
          <w:lang w:val="zh-CN" w:eastAsia="zh-CN"/>
          <w14:textFill>
            <w14:solidFill>
              <w14:schemeClr w14:val="tx1"/>
            </w14:solidFill>
          </w14:textFill>
        </w:rPr>
        <w:t>mm。沿</w:t>
      </w:r>
      <w:r>
        <w:rPr>
          <w:rFonts w:hint="default" w:ascii="Times New Roman" w:hAnsi="Times New Roman" w:eastAsia="仿宋_GB2312" w:cs="Times New Roman"/>
          <w:color w:val="auto"/>
          <w:sz w:val="24"/>
          <w:szCs w:val="24"/>
          <w:lang w:val="zh-CN" w:eastAsia="zh-CN"/>
        </w:rPr>
        <w:t>道路中心线下铺设，雨水管坡向和道路基本一致，所有排水措施就近排入市政雨水管网。</w:t>
      </w:r>
      <w:r>
        <w:rPr>
          <w:rFonts w:hint="default" w:ascii="Times New Roman" w:hAnsi="Times New Roman" w:eastAsia="仿宋_GB2312" w:cs="Times New Roman"/>
          <w:color w:val="auto"/>
          <w:sz w:val="24"/>
          <w:szCs w:val="24"/>
          <w:lang w:val="en-US" w:eastAsia="zh-CN"/>
        </w:rPr>
        <w:t>在其他区域布设排水暗沟580m，排水暗沟接雨水管检查井，就近排入市政雨水管网。在本区沿部分道路布设DN300污水管</w:t>
      </w:r>
      <w:r>
        <w:rPr>
          <w:rFonts w:hint="eastAsia" w:eastAsia="仿宋_GB2312" w:cs="Times New Roman"/>
          <w:color w:val="auto"/>
          <w:sz w:val="24"/>
          <w:szCs w:val="24"/>
          <w:lang w:val="en-US" w:eastAsia="zh-CN"/>
        </w:rPr>
        <w:t>870</w:t>
      </w:r>
      <w:r>
        <w:rPr>
          <w:rFonts w:hint="default" w:ascii="Times New Roman" w:hAnsi="Times New Roman" w:eastAsia="仿宋_GB2312" w:cs="Times New Roman"/>
          <w:color w:val="auto"/>
          <w:sz w:val="24"/>
          <w:szCs w:val="24"/>
          <w:lang w:val="en-US" w:eastAsia="zh-CN"/>
        </w:rPr>
        <w:t>m，配套污水检查井</w:t>
      </w:r>
      <w:r>
        <w:rPr>
          <w:rFonts w:hint="eastAsia" w:eastAsia="仿宋_GB2312" w:cs="Times New Roman"/>
          <w:color w:val="auto"/>
          <w:sz w:val="24"/>
          <w:szCs w:val="24"/>
          <w:lang w:val="en-US" w:eastAsia="zh-CN"/>
        </w:rPr>
        <w:t>28</w:t>
      </w:r>
      <w:r>
        <w:rPr>
          <w:rFonts w:hint="default" w:ascii="Times New Roman" w:hAnsi="Times New Roman" w:eastAsia="仿宋_GB2312" w:cs="Times New Roman"/>
          <w:color w:val="auto"/>
          <w:sz w:val="24"/>
          <w:szCs w:val="24"/>
          <w:lang w:val="en-US" w:eastAsia="zh-CN"/>
        </w:rPr>
        <w:t>座，本区的污水直接排入市政道路污水管网。</w:t>
      </w:r>
      <w:r>
        <w:rPr>
          <w:rFonts w:hint="default" w:ascii="Times New Roman" w:hAnsi="Times New Roman" w:eastAsia="仿宋_GB2312" w:cs="Times New Roman"/>
          <w:color w:val="auto"/>
          <w:sz w:val="24"/>
          <w:szCs w:val="24"/>
          <w:lang w:val="zh-CN" w:eastAsia="zh-CN"/>
        </w:rPr>
        <w:t>根据生产建设项目主体设计措施水土保持界定表，雨水排水系统界定为水土保持措施而污水排水系统不界定为水土保持措施。从水土保持角度分析，该排水工程能够满足该区的水土保持要求，本方案不再重复设计。</w:t>
      </w:r>
    </w:p>
    <w:p>
      <w:pPr>
        <w:pStyle w:val="2"/>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_GB2312" w:cs="Times New Roman"/>
          <w:b/>
          <w:bCs/>
          <w:caps w:val="0"/>
          <w:color w:val="auto"/>
          <w:kern w:val="0"/>
          <w:sz w:val="24"/>
          <w:szCs w:val="24"/>
          <w:highlight w:val="none"/>
        </w:rPr>
      </w:pPr>
      <w:r>
        <w:rPr>
          <w:rFonts w:hint="default" w:ascii="Times New Roman" w:hAnsi="Times New Roman" w:eastAsia="仿宋_GB2312" w:cs="Times New Roman"/>
          <w:color w:val="auto"/>
          <w:sz w:val="24"/>
          <w:szCs w:val="24"/>
          <w:lang w:val="zh-CN" w:eastAsia="zh-CN"/>
        </w:rPr>
        <w:t>综上，从水土保持的角度分析，该项目</w:t>
      </w:r>
      <w:r>
        <w:rPr>
          <w:rFonts w:hint="default" w:ascii="Times New Roman" w:hAnsi="Times New Roman" w:eastAsia="仿宋_GB2312" w:cs="Times New Roman"/>
          <w:color w:val="auto"/>
          <w:sz w:val="24"/>
          <w:szCs w:val="24"/>
          <w:lang w:val="en-US" w:eastAsia="zh-CN"/>
        </w:rPr>
        <w:t>大部分</w:t>
      </w:r>
      <w:r>
        <w:rPr>
          <w:rFonts w:hint="default" w:ascii="Times New Roman" w:hAnsi="Times New Roman" w:eastAsia="仿宋_GB2312" w:cs="Times New Roman"/>
          <w:color w:val="auto"/>
          <w:sz w:val="24"/>
          <w:szCs w:val="24"/>
          <w:lang w:val="zh-CN" w:eastAsia="zh-CN"/>
        </w:rPr>
        <w:t>已建设完成，现有的水土保持措施能够满足水土保持的要求，因此本《方案》不再新增水土保持措施。</w:t>
      </w:r>
    </w:p>
    <w:p>
      <w:pPr>
        <w:pStyle w:val="436"/>
        <w:keepNext w:val="0"/>
        <w:keepLines w:val="0"/>
        <w:pageBreakBefore w:val="0"/>
        <w:kinsoku/>
        <w:wordWrap/>
        <w:overflowPunct/>
        <w:topLinePunct w:val="0"/>
        <w:bidi w:val="0"/>
        <w:adjustRightInd w:val="0"/>
        <w:snapToGrid w:val="0"/>
        <w:spacing w:before="0" w:after="0" w:line="240" w:lineRule="auto"/>
        <w:ind w:left="0" w:leftChars="0" w:right="0" w:rightChars="0" w:firstLine="0" w:firstLineChars="0"/>
        <w:jc w:val="center"/>
        <w:outlineLvl w:val="9"/>
        <w:rPr>
          <w:rFonts w:hint="default" w:ascii="Times New Roman" w:hAnsi="Times New Roman" w:eastAsia="仿宋_GB2312" w:cs="Times New Roman"/>
          <w:b/>
          <w:bCs/>
          <w:caps w:val="0"/>
          <w:color w:val="auto"/>
          <w:kern w:val="0"/>
          <w:sz w:val="24"/>
          <w:szCs w:val="24"/>
          <w:highlight w:val="none"/>
        </w:rPr>
      </w:pPr>
    </w:p>
    <w:p>
      <w:pPr>
        <w:pStyle w:val="436"/>
        <w:keepNext w:val="0"/>
        <w:keepLines w:val="0"/>
        <w:pageBreakBefore w:val="0"/>
        <w:kinsoku/>
        <w:wordWrap/>
        <w:overflowPunct/>
        <w:topLinePunct w:val="0"/>
        <w:bidi w:val="0"/>
        <w:adjustRightInd w:val="0"/>
        <w:snapToGrid w:val="0"/>
        <w:spacing w:before="0" w:after="0" w:line="240" w:lineRule="auto"/>
        <w:ind w:left="0" w:leftChars="0" w:right="0" w:rightChars="0" w:firstLine="0" w:firstLineChars="0"/>
        <w:jc w:val="center"/>
        <w:outlineLvl w:val="9"/>
        <w:rPr>
          <w:rFonts w:hint="default" w:ascii="Times New Roman" w:hAnsi="Times New Roman" w:eastAsia="仿宋_GB2312" w:cs="Times New Roman"/>
          <w:b/>
          <w:bCs/>
          <w:caps w:val="0"/>
          <w:color w:val="auto"/>
          <w:kern w:val="0"/>
          <w:sz w:val="24"/>
          <w:szCs w:val="24"/>
          <w:highlight w:val="none"/>
        </w:rPr>
      </w:pPr>
    </w:p>
    <w:p>
      <w:pPr>
        <w:pStyle w:val="436"/>
        <w:keepNext w:val="0"/>
        <w:keepLines w:val="0"/>
        <w:pageBreakBefore w:val="0"/>
        <w:kinsoku/>
        <w:wordWrap/>
        <w:overflowPunct/>
        <w:topLinePunct w:val="0"/>
        <w:bidi w:val="0"/>
        <w:adjustRightInd w:val="0"/>
        <w:snapToGrid w:val="0"/>
        <w:spacing w:before="0" w:after="0" w:line="240" w:lineRule="auto"/>
        <w:ind w:left="0" w:leftChars="0" w:right="0" w:rightChars="0" w:firstLine="0" w:firstLineChars="0"/>
        <w:jc w:val="center"/>
        <w:outlineLvl w:val="9"/>
        <w:rPr>
          <w:rFonts w:hint="default" w:ascii="Times New Roman" w:hAnsi="Times New Roman" w:eastAsia="仿宋_GB2312" w:cs="Times New Roman"/>
          <w:b/>
          <w:bCs/>
          <w:caps w:val="0"/>
          <w:color w:val="auto"/>
          <w:kern w:val="0"/>
          <w:sz w:val="24"/>
          <w:szCs w:val="24"/>
          <w:highlight w:val="none"/>
        </w:rPr>
      </w:pPr>
    </w:p>
    <w:p>
      <w:pPr>
        <w:pStyle w:val="436"/>
        <w:keepNext w:val="0"/>
        <w:keepLines w:val="0"/>
        <w:pageBreakBefore w:val="0"/>
        <w:kinsoku/>
        <w:wordWrap/>
        <w:overflowPunct/>
        <w:topLinePunct w:val="0"/>
        <w:bidi w:val="0"/>
        <w:adjustRightInd w:val="0"/>
        <w:snapToGrid w:val="0"/>
        <w:spacing w:before="0" w:after="0" w:line="240" w:lineRule="auto"/>
        <w:ind w:left="0" w:leftChars="0" w:right="0" w:rightChars="0" w:firstLine="0" w:firstLineChars="0"/>
        <w:jc w:val="center"/>
        <w:outlineLvl w:val="9"/>
        <w:rPr>
          <w:rFonts w:hint="default" w:ascii="Times New Roman" w:hAnsi="Times New Roman" w:eastAsia="仿宋_GB2312" w:cs="Times New Roman"/>
          <w:b/>
          <w:bCs/>
          <w:caps w:val="0"/>
          <w:color w:val="auto"/>
          <w:kern w:val="0"/>
          <w:sz w:val="24"/>
          <w:szCs w:val="24"/>
          <w:highlight w:val="none"/>
        </w:rPr>
      </w:pPr>
    </w:p>
    <w:p>
      <w:pPr>
        <w:pStyle w:val="436"/>
        <w:keepNext w:val="0"/>
        <w:keepLines w:val="0"/>
        <w:pageBreakBefore w:val="0"/>
        <w:kinsoku/>
        <w:wordWrap/>
        <w:overflowPunct/>
        <w:topLinePunct w:val="0"/>
        <w:bidi w:val="0"/>
        <w:adjustRightInd w:val="0"/>
        <w:snapToGrid w:val="0"/>
        <w:spacing w:before="0" w:after="0" w:line="240" w:lineRule="auto"/>
        <w:ind w:left="0" w:leftChars="0" w:right="0" w:rightChars="0" w:firstLine="0" w:firstLineChars="0"/>
        <w:jc w:val="center"/>
        <w:outlineLvl w:val="9"/>
        <w:rPr>
          <w:rFonts w:hint="default" w:ascii="Times New Roman" w:hAnsi="Times New Roman" w:eastAsia="仿宋_GB2312" w:cs="Times New Roman"/>
          <w:b/>
          <w:bCs/>
          <w:caps w:val="0"/>
          <w:color w:val="auto"/>
          <w:kern w:val="0"/>
          <w:sz w:val="24"/>
          <w:szCs w:val="24"/>
          <w:highlight w:val="none"/>
        </w:rPr>
      </w:pPr>
    </w:p>
    <w:p>
      <w:pPr>
        <w:pStyle w:val="436"/>
        <w:keepNext w:val="0"/>
        <w:keepLines w:val="0"/>
        <w:pageBreakBefore w:val="0"/>
        <w:kinsoku/>
        <w:wordWrap/>
        <w:overflowPunct/>
        <w:topLinePunct w:val="0"/>
        <w:bidi w:val="0"/>
        <w:adjustRightInd w:val="0"/>
        <w:snapToGrid w:val="0"/>
        <w:spacing w:before="0" w:after="0" w:line="240" w:lineRule="auto"/>
        <w:ind w:left="0" w:leftChars="0" w:right="0" w:rightChars="0" w:firstLine="0" w:firstLineChars="0"/>
        <w:jc w:val="center"/>
        <w:outlineLvl w:val="9"/>
        <w:rPr>
          <w:rFonts w:hint="default" w:ascii="Times New Roman" w:hAnsi="Times New Roman" w:eastAsia="仿宋_GB2312" w:cs="Times New Roman"/>
          <w:b/>
          <w:bCs/>
          <w:caps w:val="0"/>
          <w:color w:val="auto"/>
          <w:kern w:val="0"/>
          <w:sz w:val="24"/>
          <w:szCs w:val="24"/>
          <w:highlight w:val="none"/>
          <w:lang w:val="en-US" w:eastAsia="zh-CN"/>
        </w:rPr>
      </w:pPr>
      <w:r>
        <w:rPr>
          <w:rFonts w:hint="default" w:ascii="Times New Roman" w:hAnsi="Times New Roman" w:eastAsia="仿宋_GB2312" w:cs="Times New Roman"/>
          <w:b/>
          <w:bCs/>
          <w:caps w:val="0"/>
          <w:color w:val="auto"/>
          <w:kern w:val="0"/>
          <w:sz w:val="24"/>
          <w:szCs w:val="24"/>
          <w:highlight w:val="none"/>
        </w:rPr>
        <w:t>表5-</w:t>
      </w:r>
      <w:r>
        <w:rPr>
          <w:rFonts w:hint="default" w:ascii="Times New Roman" w:hAnsi="Times New Roman" w:eastAsia="仿宋_GB2312" w:cs="Times New Roman"/>
          <w:b/>
          <w:bCs/>
          <w:caps w:val="0"/>
          <w:color w:val="auto"/>
          <w:kern w:val="0"/>
          <w:sz w:val="24"/>
          <w:szCs w:val="24"/>
          <w:highlight w:val="none"/>
          <w:lang w:val="en-US" w:eastAsia="zh-CN"/>
        </w:rPr>
        <w:t>1</w:t>
      </w:r>
      <w:r>
        <w:rPr>
          <w:rFonts w:hint="eastAsia" w:ascii="Times New Roman" w:hAnsi="Times New Roman" w:eastAsia="仿宋_GB2312" w:cs="Times New Roman"/>
          <w:b/>
          <w:bCs/>
          <w:caps w:val="0"/>
          <w:color w:val="auto"/>
          <w:kern w:val="0"/>
          <w:sz w:val="24"/>
          <w:szCs w:val="24"/>
          <w:highlight w:val="none"/>
          <w:lang w:val="en-US" w:eastAsia="zh-CN"/>
        </w:rPr>
        <w:t xml:space="preserve">1    </w:t>
      </w:r>
      <w:r>
        <w:rPr>
          <w:rFonts w:hint="default" w:ascii="Times New Roman" w:hAnsi="Times New Roman" w:eastAsia="仿宋_GB2312" w:cs="Times New Roman"/>
          <w:b/>
          <w:bCs/>
          <w:caps w:val="0"/>
          <w:color w:val="auto"/>
          <w:kern w:val="0"/>
          <w:sz w:val="24"/>
          <w:szCs w:val="24"/>
          <w:highlight w:val="none"/>
        </w:rPr>
        <w:t>主体工程</w:t>
      </w:r>
      <w:r>
        <w:rPr>
          <w:rFonts w:hint="default" w:ascii="Times New Roman" w:hAnsi="Times New Roman" w:eastAsia="仿宋_GB2312" w:cs="Times New Roman"/>
          <w:b/>
          <w:bCs/>
          <w:caps w:val="0"/>
          <w:color w:val="auto"/>
          <w:kern w:val="0"/>
          <w:sz w:val="24"/>
          <w:szCs w:val="24"/>
          <w:highlight w:val="none"/>
          <w:lang w:eastAsia="zh-CN"/>
        </w:rPr>
        <w:t>设计的水土保持措施工程量及投资统计表</w:t>
      </w:r>
    </w:p>
    <w:tbl>
      <w:tblPr>
        <w:tblStyle w:val="66"/>
        <w:tblW w:w="87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698"/>
        <w:gridCol w:w="1036"/>
        <w:gridCol w:w="1598"/>
        <w:gridCol w:w="1035"/>
        <w:gridCol w:w="1035"/>
        <w:gridCol w:w="1325"/>
        <w:gridCol w:w="10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10" w:hRule="atLeast"/>
        </w:trPr>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项目组成</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措施类型</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措施名称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单位</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数量</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单价（元）</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房屋建筑物区</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工程措施</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盖板排水沟</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m</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445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128.6</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57227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公共绿化设施区</w:t>
            </w:r>
          </w:p>
        </w:tc>
        <w:tc>
          <w:tcPr>
            <w:tcW w:w="103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工程措施</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覆土整治</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m</w:t>
            </w:r>
            <w:r>
              <w:rPr>
                <w:rFonts w:hint="default" w:ascii="Times New Roman" w:hAnsi="Times New Roman" w:eastAsia="仿宋_GB2312" w:cs="Times New Roman"/>
                <w:i w:val="0"/>
                <w:color w:val="auto"/>
                <w:kern w:val="0"/>
                <w:sz w:val="21"/>
                <w:szCs w:val="21"/>
                <w:u w:val="none"/>
                <w:vertAlign w:val="superscript"/>
                <w:lang w:val="en-US" w:eastAsia="zh-CN" w:bidi="ar"/>
              </w:rPr>
              <w:t>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4860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22.58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109739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03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排水沟</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m</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60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68.7</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植物措施</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植物绿化</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hm</w:t>
            </w:r>
            <w:r>
              <w:rPr>
                <w:rFonts w:hint="default" w:ascii="Times New Roman" w:hAnsi="Times New Roman" w:eastAsia="仿宋_GB2312" w:cs="Times New Roman"/>
                <w:i w:val="0"/>
                <w:color w:val="auto"/>
                <w:kern w:val="0"/>
                <w:sz w:val="21"/>
                <w:szCs w:val="21"/>
                <w:u w:val="none"/>
                <w:vertAlign w:val="superscript"/>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1.62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600000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972000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道路区</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工程措施</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雨水管</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m</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360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350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126000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雨水检查井</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座</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30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1700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51000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雨水口</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座</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30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150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排水暗沟</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m</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580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155.8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90364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7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合计</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1414952</w:t>
            </w:r>
          </w:p>
        </w:tc>
      </w:tr>
    </w:tbl>
    <w:p>
      <w:pPr>
        <w:pStyle w:val="436"/>
        <w:keepNext w:val="0"/>
        <w:keepLines w:val="0"/>
        <w:pageBreakBefore w:val="0"/>
        <w:kinsoku/>
        <w:wordWrap/>
        <w:overflowPunct/>
        <w:topLinePunct w:val="0"/>
        <w:bidi w:val="0"/>
        <w:adjustRightInd w:val="0"/>
        <w:snapToGrid w:val="0"/>
        <w:spacing w:before="0" w:after="0" w:line="240" w:lineRule="auto"/>
        <w:ind w:left="0" w:leftChars="0" w:right="0" w:rightChars="0" w:firstLine="0" w:firstLineChars="0"/>
        <w:jc w:val="center"/>
        <w:outlineLvl w:val="9"/>
        <w:rPr>
          <w:rFonts w:hint="default" w:ascii="Times New Roman" w:hAnsi="Times New Roman" w:eastAsia="仿宋_GB2312" w:cs="Times New Roman"/>
          <w:b/>
          <w:bCs/>
          <w:caps w:val="0"/>
          <w:color w:val="auto"/>
          <w:kern w:val="0"/>
          <w:sz w:val="24"/>
          <w:szCs w:val="24"/>
          <w:highlight w:val="none"/>
          <w:lang w:val="en-US" w:eastAsia="zh-CN"/>
        </w:rPr>
      </w:pPr>
    </w:p>
    <w:bookmarkEnd w:id="347"/>
    <w:bookmarkEnd w:id="348"/>
    <w:bookmarkEnd w:id="349"/>
    <w:bookmarkEnd w:id="350"/>
    <w:bookmarkEnd w:id="351"/>
    <w:bookmarkEnd w:id="352"/>
    <w:p>
      <w:pPr>
        <w:pStyle w:val="5"/>
        <w:widowControl/>
        <w:rPr>
          <w:rFonts w:hint="default" w:ascii="Times New Roman" w:hAnsi="Times New Roman" w:eastAsia="仿宋_GB2312" w:cs="Times New Roman"/>
          <w:caps w:val="0"/>
          <w:color w:val="auto"/>
          <w:sz w:val="28"/>
          <w:szCs w:val="28"/>
          <w:lang w:val="en-US" w:eastAsia="zh-CN"/>
        </w:rPr>
      </w:pPr>
      <w:bookmarkStart w:id="360" w:name="_Toc373446608"/>
      <w:bookmarkStart w:id="361" w:name="_Toc3874"/>
      <w:r>
        <w:rPr>
          <w:rFonts w:hint="default" w:ascii="Times New Roman" w:hAnsi="Times New Roman" w:eastAsia="仿宋_GB2312" w:cs="Times New Roman"/>
          <w:caps w:val="0"/>
          <w:color w:val="auto"/>
          <w:sz w:val="28"/>
          <w:szCs w:val="28"/>
          <w:lang w:val="en-US" w:eastAsia="zh-CN"/>
        </w:rPr>
        <w:t>5.4.2</w:t>
      </w:r>
      <w:bookmarkEnd w:id="360"/>
      <w:bookmarkEnd w:id="361"/>
      <w:r>
        <w:rPr>
          <w:rFonts w:hint="default" w:ascii="Times New Roman" w:hAnsi="Times New Roman" w:eastAsia="仿宋_GB2312" w:cs="Times New Roman"/>
          <w:caps w:val="0"/>
          <w:color w:val="auto"/>
          <w:sz w:val="28"/>
          <w:szCs w:val="28"/>
          <w:lang w:val="en-US" w:eastAsia="zh-CN"/>
        </w:rPr>
        <w:t>水土保持措施完善意见</w:t>
      </w:r>
    </w:p>
    <w:p>
      <w:pPr>
        <w:rPr>
          <w:rFonts w:hint="default" w:ascii="Times New Roman" w:hAnsi="Times New Roman" w:eastAsia="仿宋_GB2312" w:cs="Times New Roman"/>
          <w:caps w:val="0"/>
          <w:color w:val="auto"/>
          <w:sz w:val="24"/>
          <w:szCs w:val="24"/>
        </w:rPr>
      </w:pPr>
      <w:bookmarkStart w:id="362" w:name="_Toc381716227"/>
      <w:bookmarkStart w:id="363" w:name="_Toc179486836"/>
      <w:bookmarkStart w:id="364" w:name="_Toc377721948"/>
      <w:bookmarkStart w:id="365" w:name="_Toc205692966"/>
      <w:bookmarkStart w:id="366" w:name="_Toc375499513"/>
      <w:r>
        <w:rPr>
          <w:rFonts w:hint="default" w:ascii="Times New Roman" w:hAnsi="Times New Roman" w:eastAsia="仿宋_GB2312" w:cs="Times New Roman"/>
          <w:caps w:val="0"/>
          <w:color w:val="auto"/>
          <w:sz w:val="24"/>
          <w:szCs w:val="24"/>
          <w:lang w:eastAsia="zh-CN"/>
        </w:rPr>
        <w:t>一、</w:t>
      </w:r>
      <w:r>
        <w:rPr>
          <w:rFonts w:hint="default" w:ascii="Times New Roman" w:hAnsi="Times New Roman" w:eastAsia="仿宋_GB2312" w:cs="Times New Roman"/>
          <w:caps w:val="0"/>
          <w:color w:val="auto"/>
          <w:sz w:val="24"/>
          <w:szCs w:val="24"/>
        </w:rPr>
        <w:t>施工期</w:t>
      </w:r>
      <w:bookmarkEnd w:id="362"/>
      <w:bookmarkEnd w:id="363"/>
      <w:bookmarkEnd w:id="364"/>
      <w:bookmarkEnd w:id="365"/>
      <w:bookmarkEnd w:id="366"/>
    </w:p>
    <w:p>
      <w:pPr>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项目施工期是工程建设改变地表形态和土壤结构、破坏植被、排放弃土弃渣比较集中的时期。该阶段内对水土流失的影响主要表现为：场地平整破坏地表植被，形成裸露表土，在溅蚀和地表径流的冲刷下造成水土流失；由于土体开挖，破坏了土壤原有结构，土粒间的粘着力变小、抗蚀抗冲能力减弱，造成水土流失；由于场地平整，破坏了原有地貌形态，将坡面漫流集中，增大了对土壤的冲刷力，加剧水土流失。</w:t>
      </w:r>
    </w:p>
    <w:p>
      <w:pPr>
        <w:rPr>
          <w:rFonts w:hint="default" w:ascii="Times New Roman" w:hAnsi="Times New Roman" w:eastAsia="仿宋_GB2312" w:cs="Times New Roman"/>
          <w:caps w:val="0"/>
          <w:color w:val="auto"/>
          <w:sz w:val="24"/>
          <w:szCs w:val="24"/>
        </w:rPr>
      </w:pPr>
      <w:bookmarkStart w:id="367" w:name="_Toc375499514"/>
      <w:bookmarkStart w:id="368" w:name="_Toc381716228"/>
      <w:bookmarkStart w:id="369" w:name="_Toc205692967"/>
      <w:bookmarkStart w:id="370" w:name="_Toc377721949"/>
      <w:r>
        <w:rPr>
          <w:rFonts w:hint="default" w:ascii="Times New Roman" w:hAnsi="Times New Roman" w:eastAsia="仿宋_GB2312" w:cs="Times New Roman"/>
          <w:caps w:val="0"/>
          <w:color w:val="auto"/>
          <w:sz w:val="24"/>
          <w:szCs w:val="24"/>
          <w:lang w:eastAsia="zh-CN"/>
        </w:rPr>
        <w:t>二、</w:t>
      </w:r>
      <w:r>
        <w:rPr>
          <w:rFonts w:hint="default" w:ascii="Times New Roman" w:hAnsi="Times New Roman" w:eastAsia="仿宋_GB2312" w:cs="Times New Roman"/>
          <w:caps w:val="0"/>
          <w:color w:val="auto"/>
          <w:sz w:val="24"/>
          <w:szCs w:val="24"/>
        </w:rPr>
        <w:t>自然恢复期</w:t>
      </w:r>
      <w:bookmarkEnd w:id="367"/>
      <w:bookmarkEnd w:id="368"/>
      <w:bookmarkEnd w:id="369"/>
      <w:bookmarkEnd w:id="370"/>
    </w:p>
    <w:p>
      <w:pPr>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在项目自然恢复期间，植被恢复初期主体工程中永久设施和水土保持各项措施已建成，但空闲地和未治理的区域在初期林草覆盖率短时间内很小，无法拦截雨滴造成的溅蚀，拦蓄地表径流对土体的冲刷产生的水土流失等，如不采取措施，水土流失将进一步加强。</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371" w:name="_Toc179486838"/>
      <w:bookmarkStart w:id="372" w:name="_Toc215218046"/>
      <w:bookmarkStart w:id="373" w:name="_Toc373446609"/>
      <w:bookmarkStart w:id="374" w:name="_Toc215217888"/>
      <w:bookmarkStart w:id="375" w:name="_Toc205692969"/>
      <w:bookmarkStart w:id="376" w:name="_Toc212885302"/>
      <w:bookmarkStart w:id="377" w:name="_Toc21216"/>
      <w:bookmarkStart w:id="378" w:name="_Toc215217967"/>
      <w:bookmarkStart w:id="379" w:name="_Toc25696"/>
      <w:r>
        <w:rPr>
          <w:rFonts w:hint="default" w:ascii="Times New Roman" w:hAnsi="Times New Roman" w:eastAsia="仿宋_GB2312" w:cs="Times New Roman"/>
          <w:b/>
          <w:bCs/>
          <w:caps w:val="0"/>
          <w:color w:val="auto"/>
          <w:position w:val="4"/>
          <w:sz w:val="30"/>
          <w:szCs w:val="30"/>
          <w:lang w:val="en-US" w:eastAsia="zh-CN"/>
        </w:rPr>
        <w:t>5.5结论性意见</w:t>
      </w:r>
      <w:bookmarkEnd w:id="371"/>
      <w:r>
        <w:rPr>
          <w:rFonts w:hint="default" w:ascii="Times New Roman" w:hAnsi="Times New Roman" w:eastAsia="仿宋_GB2312" w:cs="Times New Roman"/>
          <w:b/>
          <w:bCs/>
          <w:caps w:val="0"/>
          <w:color w:val="auto"/>
          <w:position w:val="4"/>
          <w:sz w:val="30"/>
          <w:szCs w:val="30"/>
          <w:lang w:val="en-US" w:eastAsia="zh-CN"/>
        </w:rPr>
        <w:t>、要求与建议</w:t>
      </w:r>
      <w:bookmarkEnd w:id="372"/>
      <w:bookmarkEnd w:id="373"/>
      <w:bookmarkEnd w:id="374"/>
      <w:bookmarkEnd w:id="375"/>
      <w:bookmarkEnd w:id="376"/>
      <w:bookmarkEnd w:id="377"/>
      <w:bookmarkEnd w:id="378"/>
      <w:bookmarkEnd w:id="379"/>
    </w:p>
    <w:p>
      <w:pPr>
        <w:pStyle w:val="5"/>
        <w:widowControl/>
        <w:rPr>
          <w:rFonts w:hint="default" w:ascii="Times New Roman" w:hAnsi="Times New Roman" w:eastAsia="仿宋_GB2312" w:cs="Times New Roman"/>
          <w:caps w:val="0"/>
          <w:color w:val="auto"/>
          <w:sz w:val="28"/>
          <w:szCs w:val="28"/>
          <w:lang w:val="en-US" w:eastAsia="zh-CN"/>
        </w:rPr>
      </w:pPr>
      <w:bookmarkStart w:id="380" w:name="_Toc205692970"/>
      <w:bookmarkStart w:id="381" w:name="_Toc377721951"/>
      <w:bookmarkStart w:id="382" w:name="_Toc375499516"/>
      <w:bookmarkStart w:id="383" w:name="_Toc381716230"/>
      <w:r>
        <w:rPr>
          <w:rFonts w:hint="default" w:ascii="Times New Roman" w:hAnsi="Times New Roman" w:eastAsia="仿宋_GB2312" w:cs="Times New Roman"/>
          <w:caps w:val="0"/>
          <w:color w:val="auto"/>
          <w:sz w:val="28"/>
          <w:szCs w:val="28"/>
          <w:lang w:val="en-US" w:eastAsia="zh-CN"/>
        </w:rPr>
        <w:t>5.5.1结论性意见</w:t>
      </w:r>
      <w:bookmarkEnd w:id="380"/>
      <w:bookmarkEnd w:id="381"/>
      <w:bookmarkEnd w:id="382"/>
      <w:bookmarkEnd w:id="383"/>
    </w:p>
    <w:p>
      <w:pPr>
        <w:ind w:firstLine="560"/>
        <w:jc w:val="left"/>
        <w:rPr>
          <w:rFonts w:hint="default" w:ascii="Times New Roman" w:hAnsi="Times New Roman" w:eastAsia="仿宋_GB2312" w:cs="Times New Roman"/>
          <w:caps w:val="0"/>
          <w:color w:val="auto"/>
          <w:sz w:val="24"/>
          <w:szCs w:val="24"/>
        </w:rPr>
      </w:pPr>
      <w:bookmarkStart w:id="384" w:name="_Toc381716231"/>
      <w:bookmarkStart w:id="385" w:name="_Toc377721952"/>
      <w:bookmarkStart w:id="386" w:name="_Toc205692971"/>
      <w:bookmarkStart w:id="387" w:name="_Toc375499517"/>
      <w:r>
        <w:rPr>
          <w:rFonts w:hint="default" w:ascii="Times New Roman" w:hAnsi="Times New Roman" w:eastAsia="仿宋_GB2312" w:cs="Times New Roman"/>
          <w:caps w:val="0"/>
          <w:color w:val="auto"/>
          <w:sz w:val="24"/>
          <w:szCs w:val="24"/>
        </w:rPr>
        <w:t>从水土保持角度出发，本项目存在一定的制约性因素，因此做好水土保持工作，提高防治标准，优化施工工艺后，项目建设基本可行。</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5.5.2要求与建议</w:t>
      </w:r>
      <w:bookmarkEnd w:id="384"/>
      <w:bookmarkEnd w:id="385"/>
      <w:bookmarkEnd w:id="386"/>
      <w:bookmarkEnd w:id="387"/>
    </w:p>
    <w:bookmarkEnd w:id="318"/>
    <w:bookmarkEnd w:id="333"/>
    <w:bookmarkEnd w:id="337"/>
    <w:p>
      <w:pPr>
        <w:ind w:firstLine="560"/>
        <w:jc w:val="left"/>
        <w:rPr>
          <w:rFonts w:hint="default" w:ascii="Times New Roman" w:hAnsi="Times New Roman" w:eastAsia="仿宋_GB2312" w:cs="Times New Roman"/>
          <w:caps w:val="0"/>
          <w:color w:val="auto"/>
          <w:sz w:val="24"/>
          <w:szCs w:val="24"/>
        </w:rPr>
      </w:pPr>
      <w:bookmarkStart w:id="388" w:name="_Toc381716233"/>
      <w:r>
        <w:rPr>
          <w:rFonts w:hint="default" w:ascii="Times New Roman" w:hAnsi="Times New Roman" w:eastAsia="仿宋_GB2312" w:cs="Times New Roman"/>
          <w:caps w:val="0"/>
          <w:color w:val="auto"/>
          <w:sz w:val="24"/>
          <w:szCs w:val="24"/>
        </w:rPr>
        <w:t>（1）进一步优化主体工程施工组织设计，严格控制施工用地范围，严禁随意占压和破坏地貌，及时调运土石方，严禁乱堆乱弃</w:t>
      </w:r>
      <w:r>
        <w:rPr>
          <w:rFonts w:hint="default" w:ascii="Times New Roman" w:hAnsi="Times New Roman" w:eastAsia="仿宋_GB2312" w:cs="Times New Roman"/>
          <w:caps w:val="0"/>
          <w:color w:val="auto"/>
          <w:sz w:val="24"/>
          <w:szCs w:val="24"/>
          <w:lang w:eastAsia="zh-CN"/>
        </w:rPr>
        <w:t>；</w:t>
      </w:r>
    </w:p>
    <w:p>
      <w:pPr>
        <w:ind w:firstLine="560"/>
        <w:jc w:val="left"/>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（2）在开挖回填过程中应加强临时防护措施，尽量减少开挖造成的水土流失。尽快恢复地面植被，保护好生活环境，实现区域经济与生态环境的可持续发展</w:t>
      </w:r>
      <w:r>
        <w:rPr>
          <w:rFonts w:hint="default" w:ascii="Times New Roman" w:hAnsi="Times New Roman" w:eastAsia="仿宋_GB2312" w:cs="Times New Roman"/>
          <w:caps w:val="0"/>
          <w:color w:val="auto"/>
          <w:sz w:val="24"/>
          <w:szCs w:val="24"/>
          <w:lang w:eastAsia="zh-CN"/>
        </w:rPr>
        <w:t>；</w:t>
      </w:r>
    </w:p>
    <w:p>
      <w:pPr>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3</w:t>
      </w:r>
      <w:r>
        <w:rPr>
          <w:rFonts w:hint="default" w:ascii="Times New Roman" w:hAnsi="Times New Roman" w:eastAsia="仿宋_GB2312" w:cs="Times New Roman"/>
          <w:caps w:val="0"/>
          <w:color w:val="auto"/>
          <w:sz w:val="24"/>
          <w:szCs w:val="24"/>
        </w:rPr>
        <w:t>）主体在</w:t>
      </w:r>
      <w:r>
        <w:rPr>
          <w:rFonts w:hint="default" w:ascii="Times New Roman" w:hAnsi="Times New Roman" w:eastAsia="仿宋_GB2312" w:cs="Times New Roman"/>
          <w:caps w:val="0"/>
          <w:color w:val="auto"/>
          <w:sz w:val="24"/>
          <w:szCs w:val="24"/>
          <w:lang w:eastAsia="zh-CN"/>
        </w:rPr>
        <w:t>施工</w:t>
      </w:r>
      <w:r>
        <w:rPr>
          <w:rFonts w:hint="default" w:ascii="Times New Roman" w:hAnsi="Times New Roman" w:eastAsia="仿宋_GB2312" w:cs="Times New Roman"/>
          <w:caps w:val="0"/>
          <w:color w:val="auto"/>
          <w:sz w:val="24"/>
          <w:szCs w:val="24"/>
        </w:rPr>
        <w:t>过程中，应按照“先拦后弃”的顺序施工；</w:t>
      </w:r>
    </w:p>
    <w:p>
      <w:pPr>
        <w:ind w:firstLine="560"/>
        <w:jc w:val="left"/>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4</w:t>
      </w:r>
      <w:r>
        <w:rPr>
          <w:rFonts w:hint="default" w:ascii="Times New Roman" w:hAnsi="Times New Roman" w:eastAsia="仿宋_GB2312" w:cs="Times New Roman"/>
          <w:caps w:val="0"/>
          <w:color w:val="auto"/>
          <w:sz w:val="24"/>
          <w:szCs w:val="24"/>
        </w:rPr>
        <w:t>）在项目建设过程中，建立水土保持方面的规章制度，加强对施工单位的监督管理，严格按照批复的水土保持方案要求开展工作，将工程建设造成的水土流失减少到最低限度</w:t>
      </w:r>
      <w:r>
        <w:rPr>
          <w:rFonts w:hint="default" w:ascii="Times New Roman" w:hAnsi="Times New Roman" w:eastAsia="仿宋_GB2312" w:cs="Times New Roman"/>
          <w:caps w:val="0"/>
          <w:color w:val="auto"/>
          <w:sz w:val="24"/>
          <w:szCs w:val="24"/>
          <w:lang w:eastAsia="zh-CN"/>
        </w:rPr>
        <w:t>；</w:t>
      </w:r>
    </w:p>
    <w:p>
      <w:pPr>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5</w:t>
      </w:r>
      <w:r>
        <w:rPr>
          <w:rFonts w:hint="default" w:ascii="Times New Roman" w:hAnsi="Times New Roman" w:eastAsia="仿宋_GB2312" w:cs="Times New Roman"/>
          <w:caps w:val="0"/>
          <w:color w:val="auto"/>
          <w:sz w:val="24"/>
          <w:szCs w:val="24"/>
        </w:rPr>
        <w:t>）工程完工后，</w:t>
      </w:r>
      <w:r>
        <w:rPr>
          <w:rFonts w:hint="default" w:ascii="Times New Roman" w:hAnsi="Times New Roman" w:eastAsia="仿宋_GB2312" w:cs="Times New Roman"/>
          <w:caps w:val="0"/>
          <w:color w:val="auto"/>
          <w:sz w:val="24"/>
          <w:szCs w:val="24"/>
          <w:lang w:eastAsia="zh-CN"/>
        </w:rPr>
        <w:t>建设单位应当在生产建设项目投产使用前，依据经批复的水土保持方案及批复意见，组织第三方机构编制水土保持设施验收报告，向社会公开并向方案审批单位普定县水务局报备</w:t>
      </w:r>
      <w:r>
        <w:rPr>
          <w:rFonts w:hint="default" w:ascii="Times New Roman" w:hAnsi="Times New Roman" w:eastAsia="仿宋_GB2312" w:cs="Times New Roman"/>
          <w:caps w:val="0"/>
          <w:color w:val="auto"/>
          <w:sz w:val="24"/>
          <w:szCs w:val="24"/>
        </w:rPr>
        <w:t>。</w:t>
      </w:r>
    </w:p>
    <w:bookmarkEnd w:id="96"/>
    <w:bookmarkEnd w:id="97"/>
    <w:bookmarkEnd w:id="98"/>
    <w:bookmarkEnd w:id="99"/>
    <w:bookmarkEnd w:id="100"/>
    <w:bookmarkEnd w:id="388"/>
    <w:p>
      <w:pPr>
        <w:pStyle w:val="3"/>
        <w:rPr>
          <w:rFonts w:hint="default" w:ascii="Times New Roman" w:hAnsi="Times New Roman" w:eastAsia="仿宋_GB2312" w:cs="Times New Roman"/>
          <w:caps w:val="0"/>
          <w:color w:val="auto"/>
          <w:sz w:val="24"/>
          <w:szCs w:val="24"/>
        </w:rPr>
        <w:sectPr>
          <w:footerReference r:id="rId18" w:type="default"/>
          <w:pgSz w:w="11850" w:h="16783"/>
          <w:pgMar w:top="1417" w:right="1417" w:bottom="1417" w:left="1701" w:header="851" w:footer="850" w:gutter="0"/>
          <w:pgBorders>
            <w:top w:val="none" w:sz="0" w:space="0"/>
            <w:left w:val="none" w:sz="0" w:space="0"/>
            <w:bottom w:val="none" w:sz="0" w:space="0"/>
            <w:right w:val="none" w:sz="0" w:space="0"/>
          </w:pgBorders>
          <w:pgNumType w:fmt="decimal"/>
          <w:cols w:space="720" w:num="1"/>
          <w:docGrid w:linePitch="312" w:charSpace="0"/>
        </w:sectPr>
      </w:pPr>
      <w:bookmarkStart w:id="389" w:name="_Toc215217889"/>
      <w:bookmarkStart w:id="390" w:name="_Toc179486839"/>
      <w:bookmarkStart w:id="391" w:name="_Toc205692972"/>
      <w:bookmarkStart w:id="392" w:name="_Toc212885303"/>
      <w:bookmarkStart w:id="393" w:name="_Toc215218047"/>
      <w:bookmarkStart w:id="394" w:name="_Toc373446610"/>
      <w:bookmarkStart w:id="395" w:name="_Toc215217968"/>
      <w:bookmarkStart w:id="396" w:name="_Toc271207893"/>
      <w:bookmarkStart w:id="397" w:name="_Toc218871981"/>
      <w:bookmarkStart w:id="398" w:name="_Toc219001516"/>
      <w:bookmarkStart w:id="399" w:name="_Toc181945146"/>
      <w:bookmarkStart w:id="400" w:name="_Toc192496410"/>
    </w:p>
    <w:p>
      <w:pPr>
        <w:pStyle w:val="3"/>
        <w:adjustRightInd w:val="0"/>
        <w:snapToGrid w:val="0"/>
        <w:spacing w:before="0" w:after="0" w:line="360" w:lineRule="auto"/>
        <w:rPr>
          <w:rFonts w:hint="default" w:ascii="Times New Roman" w:hAnsi="Times New Roman" w:eastAsia="仿宋_GB2312" w:cs="Times New Roman"/>
          <w:caps w:val="0"/>
          <w:color w:val="auto"/>
          <w:sz w:val="32"/>
          <w:szCs w:val="32"/>
        </w:rPr>
      </w:pPr>
      <w:bookmarkStart w:id="401" w:name="_Toc339"/>
      <w:bookmarkStart w:id="402" w:name="_Toc4179"/>
      <w:r>
        <w:rPr>
          <w:rFonts w:hint="default" w:ascii="Times New Roman" w:hAnsi="Times New Roman" w:eastAsia="仿宋_GB2312" w:cs="Times New Roman"/>
          <w:caps w:val="0"/>
          <w:color w:val="auto"/>
          <w:sz w:val="32"/>
          <w:szCs w:val="32"/>
        </w:rPr>
        <w:t>6水土流失防治责任范围及防治分区</w:t>
      </w:r>
      <w:bookmarkEnd w:id="389"/>
      <w:bookmarkEnd w:id="390"/>
      <w:bookmarkEnd w:id="391"/>
      <w:bookmarkEnd w:id="392"/>
      <w:bookmarkEnd w:id="393"/>
      <w:bookmarkEnd w:id="394"/>
      <w:bookmarkEnd w:id="395"/>
      <w:bookmarkEnd w:id="396"/>
      <w:bookmarkEnd w:id="401"/>
      <w:bookmarkEnd w:id="402"/>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403" w:name="_Toc179486842"/>
      <w:bookmarkStart w:id="404" w:name="_Toc215217890"/>
      <w:bookmarkStart w:id="405" w:name="_Toc212885304"/>
      <w:bookmarkStart w:id="406" w:name="_Toc373446611"/>
      <w:bookmarkStart w:id="407" w:name="_Toc9379"/>
      <w:bookmarkStart w:id="408" w:name="_Toc4533"/>
      <w:bookmarkStart w:id="409" w:name="_Toc271207894"/>
      <w:bookmarkStart w:id="410" w:name="_Toc215218048"/>
      <w:bookmarkStart w:id="411" w:name="_Toc205692974"/>
      <w:bookmarkStart w:id="412" w:name="_Toc215217969"/>
      <w:r>
        <w:rPr>
          <w:rFonts w:hint="default" w:ascii="Times New Roman" w:hAnsi="Times New Roman" w:eastAsia="仿宋_GB2312" w:cs="Times New Roman"/>
          <w:b/>
          <w:bCs/>
          <w:caps w:val="0"/>
          <w:color w:val="auto"/>
          <w:position w:val="4"/>
          <w:sz w:val="30"/>
          <w:szCs w:val="30"/>
          <w:lang w:val="en-US" w:eastAsia="zh-CN"/>
        </w:rPr>
        <w:t>6.1防治责任范围确定的原则及依据</w:t>
      </w:r>
      <w:bookmarkEnd w:id="403"/>
      <w:bookmarkEnd w:id="404"/>
      <w:bookmarkEnd w:id="405"/>
      <w:bookmarkEnd w:id="406"/>
      <w:bookmarkEnd w:id="407"/>
      <w:bookmarkEnd w:id="408"/>
      <w:bookmarkEnd w:id="409"/>
      <w:bookmarkEnd w:id="410"/>
      <w:bookmarkEnd w:id="411"/>
      <w:bookmarkEnd w:id="412"/>
    </w:p>
    <w:p>
      <w:pPr>
        <w:pStyle w:val="5"/>
        <w:widowControl/>
        <w:rPr>
          <w:rFonts w:hint="default" w:ascii="Times New Roman" w:hAnsi="Times New Roman" w:eastAsia="仿宋_GB2312" w:cs="Times New Roman"/>
          <w:caps w:val="0"/>
          <w:color w:val="auto"/>
          <w:sz w:val="28"/>
          <w:szCs w:val="28"/>
          <w:lang w:val="en-US" w:eastAsia="zh-CN"/>
        </w:rPr>
      </w:pPr>
      <w:bookmarkStart w:id="413" w:name="_Toc377721956"/>
      <w:bookmarkStart w:id="414" w:name="_Toc205692975"/>
      <w:bookmarkStart w:id="415" w:name="_Toc375499521"/>
      <w:bookmarkStart w:id="416" w:name="_Toc381716236"/>
      <w:r>
        <w:rPr>
          <w:rFonts w:hint="default" w:ascii="Times New Roman" w:hAnsi="Times New Roman" w:eastAsia="仿宋_GB2312" w:cs="Times New Roman"/>
          <w:caps w:val="0"/>
          <w:color w:val="auto"/>
          <w:sz w:val="28"/>
          <w:szCs w:val="28"/>
          <w:lang w:val="en-US" w:eastAsia="zh-CN"/>
        </w:rPr>
        <w:t>6.1.1确定原则</w:t>
      </w:r>
      <w:bookmarkEnd w:id="413"/>
      <w:bookmarkEnd w:id="414"/>
      <w:bookmarkEnd w:id="415"/>
      <w:bookmarkEnd w:id="416"/>
    </w:p>
    <w:p>
      <w:pPr>
        <w:ind w:firstLine="560"/>
        <w:rPr>
          <w:rFonts w:hint="default" w:ascii="Times New Roman" w:hAnsi="Times New Roman" w:eastAsia="仿宋_GB2312" w:cs="Times New Roman"/>
          <w:caps w:val="0"/>
          <w:color w:val="auto"/>
          <w:sz w:val="24"/>
          <w:szCs w:val="24"/>
          <w:highlight w:val="red"/>
        </w:rPr>
      </w:pPr>
      <w:bookmarkStart w:id="417" w:name="_Toc381716237"/>
      <w:bookmarkStart w:id="418" w:name="_Toc375499522"/>
      <w:bookmarkStart w:id="419" w:name="_Toc377721957"/>
      <w:bookmarkStart w:id="420" w:name="_Toc205692976"/>
      <w:r>
        <w:rPr>
          <w:rFonts w:hint="default" w:ascii="Times New Roman" w:hAnsi="Times New Roman" w:eastAsia="仿宋_GB2312" w:cs="Times New Roman"/>
          <w:caps w:val="0"/>
          <w:color w:val="auto"/>
          <w:sz w:val="24"/>
          <w:szCs w:val="24"/>
        </w:rPr>
        <w:t>按照《开发建设项目水土保持技术规范》的规定，建设项目防治责任范围包括项目建设区和直接影响区。根据规定，结合该项目建设期可能造成水土流失影响范围，确定该项目的水土流失防治责任范围。</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6.1.2确定依据</w:t>
      </w:r>
      <w:bookmarkEnd w:id="417"/>
      <w:bookmarkEnd w:id="418"/>
      <w:bookmarkEnd w:id="419"/>
      <w:bookmarkEnd w:id="420"/>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bCs/>
          <w:caps w:val="0"/>
          <w:color w:val="auto"/>
          <w:sz w:val="24"/>
          <w:szCs w:val="24"/>
          <w:lang w:val="zh-CN"/>
        </w:rPr>
      </w:pPr>
      <w:r>
        <w:rPr>
          <w:rFonts w:hint="default" w:ascii="Times New Roman" w:hAnsi="Times New Roman" w:eastAsia="仿宋_GB2312" w:cs="Times New Roman"/>
          <w:bCs/>
          <w:caps w:val="0"/>
          <w:color w:val="auto"/>
          <w:sz w:val="24"/>
          <w:szCs w:val="24"/>
          <w:lang w:val="zh-CN"/>
        </w:rPr>
        <w:t>项目建设区主要包括项目永久征地、临时占地、租赁土地、管辖范围等土地权所属明确，需由项目建设单位对其区域内的水土流失进行预防或治理的范围；直接影响区是因项目生产建设活动可能造成水土流失及危害的项目建设区以外的其它区域，该区域是由项目建设所诱发、可能（也可能不）加剧水土流失的范围，如若有加剧水土流失的情况，应由建设单位进行防治的范围。根据对该项目建设的工程量及地面扰动情况、地下系统的布置、施工特点、水土流失特征等进行分析，以此确定该项目各防治分区的水土流失防治责任范围。详见表6-1。</w:t>
      </w:r>
    </w:p>
    <w:p>
      <w:pPr>
        <w:spacing w:line="240" w:lineRule="auto"/>
        <w:ind w:firstLine="0" w:firstLineChars="0"/>
        <w:jc w:val="center"/>
        <w:rPr>
          <w:rFonts w:hint="default" w:ascii="Times New Roman" w:hAnsi="Times New Roman" w:eastAsia="仿宋_GB2312" w:cs="Times New Roman"/>
          <w:b/>
          <w:caps w:val="0"/>
          <w:color w:val="auto"/>
          <w:sz w:val="24"/>
          <w:szCs w:val="24"/>
        </w:rPr>
      </w:pPr>
      <w:bookmarkStart w:id="421" w:name="_Toc215218049"/>
      <w:bookmarkStart w:id="422" w:name="_Toc373446612"/>
      <w:bookmarkStart w:id="423" w:name="_Toc215217891"/>
      <w:bookmarkStart w:id="424" w:name="_Toc215217970"/>
      <w:bookmarkStart w:id="425" w:name="_Toc212885305"/>
      <w:bookmarkStart w:id="426" w:name="_Toc179486843"/>
      <w:bookmarkStart w:id="427" w:name="_Toc205692977"/>
      <w:bookmarkStart w:id="428" w:name="_Toc271207895"/>
      <w:r>
        <w:rPr>
          <w:rFonts w:hint="default" w:ascii="Times New Roman" w:hAnsi="Times New Roman" w:eastAsia="仿宋_GB2312" w:cs="Times New Roman"/>
          <w:b/>
          <w:caps w:val="0"/>
          <w:color w:val="auto"/>
          <w:sz w:val="24"/>
          <w:szCs w:val="24"/>
        </w:rPr>
        <w:t>表6-1</w:t>
      </w:r>
      <w:r>
        <w:rPr>
          <w:rFonts w:hint="eastAsia" w:eastAsia="仿宋_GB2312" w:cs="Times New Roman"/>
          <w:b/>
          <w:caps w:val="0"/>
          <w:color w:val="auto"/>
          <w:sz w:val="24"/>
          <w:szCs w:val="24"/>
          <w:lang w:val="en-US" w:eastAsia="zh-CN"/>
        </w:rPr>
        <w:t xml:space="preserve">     </w:t>
      </w:r>
      <w:r>
        <w:rPr>
          <w:rFonts w:hint="default" w:ascii="Times New Roman" w:hAnsi="Times New Roman" w:eastAsia="仿宋_GB2312" w:cs="Times New Roman"/>
          <w:b/>
          <w:caps w:val="0"/>
          <w:color w:val="auto"/>
          <w:sz w:val="24"/>
          <w:szCs w:val="24"/>
        </w:rPr>
        <w:t>水土流失防治责任划分依据表</w:t>
      </w:r>
    </w:p>
    <w:tbl>
      <w:tblPr>
        <w:tblStyle w:val="66"/>
        <w:tblW w:w="876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639"/>
        <w:gridCol w:w="1531"/>
        <w:gridCol w:w="45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atLeast"/>
          <w:jc w:val="center"/>
        </w:trPr>
        <w:tc>
          <w:tcPr>
            <w:tcW w:w="2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1"/>
                <w:szCs w:val="21"/>
                <w:u w:val="none"/>
              </w:rPr>
            </w:pPr>
            <w:bookmarkStart w:id="429" w:name="_Toc3496"/>
            <w:r>
              <w:rPr>
                <w:rFonts w:hint="default" w:ascii="Times New Roman" w:hAnsi="Times New Roman" w:eastAsia="仿宋_GB2312" w:cs="Times New Roman"/>
                <w:i w:val="0"/>
                <w:color w:val="auto"/>
                <w:kern w:val="0"/>
                <w:sz w:val="21"/>
                <w:szCs w:val="21"/>
                <w:u w:val="none"/>
                <w:lang w:val="en-US" w:eastAsia="zh-CN" w:bidi="ar"/>
              </w:rPr>
              <w:t>项目组成</w:t>
            </w:r>
          </w:p>
        </w:tc>
        <w:tc>
          <w:tcPr>
            <w:tcW w:w="61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水土流失防治责任范围确定依据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3" w:hRule="atLeast"/>
          <w:jc w:val="center"/>
        </w:trPr>
        <w:tc>
          <w:tcPr>
            <w:tcW w:w="2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防治区</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建设区</w:t>
            </w:r>
          </w:p>
        </w:tc>
        <w:tc>
          <w:tcPr>
            <w:tcW w:w="4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直接影响区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3" w:hRule="atLeast"/>
          <w:jc w:val="center"/>
        </w:trPr>
        <w:tc>
          <w:tcPr>
            <w:tcW w:w="2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房屋建筑物区</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占地范围</w:t>
            </w:r>
          </w:p>
        </w:tc>
        <w:tc>
          <w:tcPr>
            <w:tcW w:w="4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本项目大部分已建成，且项目区周边建设有围墙，不计直接影响区。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atLeast"/>
          <w:jc w:val="center"/>
        </w:trPr>
        <w:tc>
          <w:tcPr>
            <w:tcW w:w="2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公共绿化设施区</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占地范围</w:t>
            </w:r>
          </w:p>
        </w:tc>
        <w:tc>
          <w:tcPr>
            <w:tcW w:w="4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本项目大部分已建成，且项目区周边建设有围墙，不计直接影响区。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atLeast"/>
          <w:jc w:val="center"/>
        </w:trPr>
        <w:tc>
          <w:tcPr>
            <w:tcW w:w="26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道路区</w:t>
            </w:r>
          </w:p>
        </w:tc>
        <w:tc>
          <w:tcPr>
            <w:tcW w:w="1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占地范围</w:t>
            </w:r>
          </w:p>
        </w:tc>
        <w:tc>
          <w:tcPr>
            <w:tcW w:w="45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本项目大部分已建成，且项目区周边建设有围墙，不计直接影响区。</w:t>
            </w:r>
          </w:p>
        </w:tc>
      </w:tr>
    </w:tbl>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430" w:name="_Toc26006"/>
      <w:r>
        <w:rPr>
          <w:rFonts w:hint="default" w:ascii="Times New Roman" w:hAnsi="Times New Roman" w:eastAsia="仿宋_GB2312" w:cs="Times New Roman"/>
          <w:b/>
          <w:bCs/>
          <w:caps w:val="0"/>
          <w:color w:val="auto"/>
          <w:position w:val="4"/>
          <w:sz w:val="30"/>
          <w:szCs w:val="30"/>
          <w:lang w:val="en-US" w:eastAsia="zh-CN"/>
        </w:rPr>
        <w:t>6.2防治责任范围</w:t>
      </w:r>
      <w:bookmarkEnd w:id="421"/>
      <w:bookmarkEnd w:id="422"/>
      <w:bookmarkEnd w:id="423"/>
      <w:bookmarkEnd w:id="424"/>
      <w:bookmarkEnd w:id="425"/>
      <w:bookmarkEnd w:id="426"/>
      <w:bookmarkEnd w:id="427"/>
      <w:bookmarkEnd w:id="428"/>
      <w:bookmarkEnd w:id="429"/>
      <w:bookmarkEnd w:id="430"/>
    </w:p>
    <w:p>
      <w:pPr>
        <w:autoSpaceDE w:val="0"/>
        <w:autoSpaceDN w:val="0"/>
        <w:adjustRightInd w:val="0"/>
        <w:snapToGrid w:val="0"/>
        <w:spacing w:line="360" w:lineRule="auto"/>
        <w:ind w:firstLine="480" w:firstLineChars="200"/>
        <w:rPr>
          <w:rFonts w:hint="default" w:ascii="Times New Roman" w:hAnsi="Times New Roman" w:eastAsia="仿宋_GB2312" w:cs="Times New Roman"/>
          <w:bCs/>
          <w:caps w:val="0"/>
          <w:color w:val="auto"/>
          <w:sz w:val="24"/>
          <w:szCs w:val="24"/>
          <w:lang w:val="zh-CN"/>
        </w:rPr>
      </w:pPr>
      <w:r>
        <w:rPr>
          <w:rFonts w:hint="default" w:ascii="Times New Roman" w:hAnsi="Times New Roman" w:eastAsia="仿宋_GB2312" w:cs="Times New Roman"/>
          <w:bCs/>
          <w:caps w:val="0"/>
          <w:color w:val="auto"/>
          <w:sz w:val="24"/>
          <w:szCs w:val="24"/>
        </w:rPr>
        <w:t>根据“谁开发、谁保护，谁造成水土流失、谁负责治理”的原则，项目区按照《开发建设项目水土保持技术规范》关于开发建设项目水土流失防治责任范围界定的有关规定，结合项目工程建设可能影响的水土流失范围，确定本《方案》水土流失防治责任范围总面积</w:t>
      </w:r>
      <w:r>
        <w:rPr>
          <w:rFonts w:hint="default" w:ascii="Times New Roman" w:hAnsi="Times New Roman" w:eastAsia="仿宋_GB2312" w:cs="Times New Roman"/>
          <w:caps w:val="0"/>
          <w:color w:val="auto"/>
          <w:kern w:val="0"/>
          <w:sz w:val="24"/>
          <w:szCs w:val="24"/>
          <w:highlight w:val="none"/>
          <w:lang w:val="en-US" w:eastAsia="zh-CN"/>
        </w:rPr>
        <w:t>4.02</w:t>
      </w:r>
      <w:r>
        <w:rPr>
          <w:rFonts w:hint="default" w:ascii="Times New Roman" w:hAnsi="Times New Roman" w:eastAsia="仿宋_GB2312" w:cs="Times New Roman"/>
          <w:bCs/>
          <w:caps w:val="0"/>
          <w:color w:val="auto"/>
          <w:sz w:val="24"/>
          <w:szCs w:val="24"/>
          <w:highlight w:val="none"/>
          <w:lang w:val="zh-CN"/>
        </w:rPr>
        <w:t>hm</w:t>
      </w:r>
      <w:r>
        <w:rPr>
          <w:rFonts w:hint="default" w:ascii="Times New Roman" w:hAnsi="Times New Roman" w:eastAsia="仿宋_GB2312" w:cs="Times New Roman"/>
          <w:bCs/>
          <w:caps w:val="0"/>
          <w:color w:val="auto"/>
          <w:sz w:val="24"/>
          <w:szCs w:val="24"/>
          <w:highlight w:val="none"/>
          <w:vertAlign w:val="superscript"/>
          <w:lang w:val="zh-CN"/>
        </w:rPr>
        <w:t>2</w:t>
      </w:r>
      <w:r>
        <w:rPr>
          <w:rFonts w:hint="default" w:ascii="Times New Roman" w:hAnsi="Times New Roman" w:eastAsia="仿宋_GB2312" w:cs="Times New Roman"/>
          <w:bCs/>
          <w:caps w:val="0"/>
          <w:color w:val="auto"/>
          <w:sz w:val="24"/>
          <w:szCs w:val="24"/>
          <w:lang w:val="zh-CN"/>
        </w:rPr>
        <w:t>，其中，项目建设区面积</w:t>
      </w:r>
      <w:r>
        <w:rPr>
          <w:rFonts w:hint="default" w:ascii="Times New Roman" w:hAnsi="Times New Roman" w:eastAsia="仿宋_GB2312" w:cs="Times New Roman"/>
          <w:caps w:val="0"/>
          <w:color w:val="auto"/>
          <w:kern w:val="0"/>
          <w:sz w:val="24"/>
          <w:szCs w:val="24"/>
          <w:lang w:val="en-US" w:eastAsia="zh-CN"/>
        </w:rPr>
        <w:t>4.02</w:t>
      </w:r>
      <w:r>
        <w:rPr>
          <w:rFonts w:hint="default" w:ascii="Times New Roman" w:hAnsi="Times New Roman" w:eastAsia="仿宋_GB2312" w:cs="Times New Roman"/>
          <w:bCs/>
          <w:caps w:val="0"/>
          <w:color w:val="auto"/>
          <w:sz w:val="24"/>
          <w:szCs w:val="24"/>
          <w:lang w:val="zh-CN"/>
        </w:rPr>
        <w:t>hm</w:t>
      </w:r>
      <w:r>
        <w:rPr>
          <w:rFonts w:hint="default" w:ascii="Times New Roman" w:hAnsi="Times New Roman" w:eastAsia="仿宋_GB2312" w:cs="Times New Roman"/>
          <w:bCs/>
          <w:caps w:val="0"/>
          <w:color w:val="auto"/>
          <w:sz w:val="24"/>
          <w:szCs w:val="24"/>
          <w:vertAlign w:val="superscript"/>
          <w:lang w:val="zh-CN"/>
        </w:rPr>
        <w:t>2</w:t>
      </w:r>
      <w:r>
        <w:rPr>
          <w:rFonts w:hint="default" w:ascii="Times New Roman" w:hAnsi="Times New Roman" w:eastAsia="仿宋_GB2312" w:cs="Times New Roman"/>
          <w:bCs/>
          <w:caps w:val="0"/>
          <w:color w:val="auto"/>
          <w:sz w:val="24"/>
          <w:szCs w:val="24"/>
          <w:lang w:val="zh-CN"/>
        </w:rPr>
        <w:t>，直接影响区面积</w:t>
      </w:r>
      <w:r>
        <w:rPr>
          <w:rFonts w:hint="default" w:ascii="Times New Roman" w:hAnsi="Times New Roman" w:eastAsia="仿宋_GB2312" w:cs="Times New Roman"/>
          <w:caps w:val="0"/>
          <w:color w:val="auto"/>
          <w:kern w:val="0"/>
          <w:sz w:val="24"/>
          <w:szCs w:val="24"/>
          <w:lang w:val="en-US" w:eastAsia="zh-CN"/>
        </w:rPr>
        <w:t>0</w:t>
      </w:r>
      <w:r>
        <w:rPr>
          <w:rFonts w:hint="default" w:ascii="Times New Roman" w:hAnsi="Times New Roman" w:eastAsia="仿宋_GB2312" w:cs="Times New Roman"/>
          <w:bCs/>
          <w:caps w:val="0"/>
          <w:color w:val="auto"/>
          <w:sz w:val="24"/>
          <w:szCs w:val="24"/>
          <w:lang w:val="zh-CN"/>
        </w:rPr>
        <w:t>hm</w:t>
      </w:r>
      <w:r>
        <w:rPr>
          <w:rFonts w:hint="default" w:ascii="Times New Roman" w:hAnsi="Times New Roman" w:eastAsia="仿宋_GB2312" w:cs="Times New Roman"/>
          <w:bCs/>
          <w:caps w:val="0"/>
          <w:color w:val="auto"/>
          <w:sz w:val="24"/>
          <w:szCs w:val="24"/>
          <w:vertAlign w:val="superscript"/>
          <w:lang w:val="zh-CN"/>
        </w:rPr>
        <w:t>2</w:t>
      </w:r>
      <w:r>
        <w:rPr>
          <w:rFonts w:hint="default" w:ascii="Times New Roman" w:hAnsi="Times New Roman" w:eastAsia="仿宋_GB2312" w:cs="Times New Roman"/>
          <w:bCs/>
          <w:caps w:val="0"/>
          <w:color w:val="auto"/>
          <w:sz w:val="24"/>
          <w:szCs w:val="24"/>
          <w:lang w:val="zh-CN"/>
        </w:rPr>
        <w:t>。详见表</w:t>
      </w:r>
      <w:r>
        <w:rPr>
          <w:rFonts w:hint="default" w:ascii="Times New Roman" w:hAnsi="Times New Roman" w:eastAsia="仿宋_GB2312" w:cs="Times New Roman"/>
          <w:bCs/>
          <w:caps w:val="0"/>
          <w:color w:val="auto"/>
          <w:sz w:val="24"/>
          <w:szCs w:val="24"/>
          <w:lang w:val="en-US" w:eastAsia="zh-CN"/>
        </w:rPr>
        <w:t>6-2。</w:t>
      </w:r>
    </w:p>
    <w:p>
      <w:pPr>
        <w:spacing w:line="240" w:lineRule="auto"/>
        <w:ind w:firstLine="0" w:firstLineChars="0"/>
        <w:jc w:val="center"/>
        <w:rPr>
          <w:rFonts w:hint="default" w:ascii="Times New Roman" w:hAnsi="Times New Roman" w:eastAsia="仿宋_GB2312" w:cs="Times New Roman"/>
          <w:b/>
          <w:caps w:val="0"/>
          <w:color w:val="auto"/>
          <w:kern w:val="0"/>
          <w:sz w:val="24"/>
          <w:szCs w:val="24"/>
        </w:rPr>
        <w:sectPr>
          <w:headerReference r:id="rId19" w:type="default"/>
          <w:pgSz w:w="11850" w:h="16783"/>
          <w:pgMar w:top="1417" w:right="1417" w:bottom="1417" w:left="1701" w:header="851" w:footer="850" w:gutter="0"/>
          <w:pgBorders>
            <w:top w:val="none" w:sz="0" w:space="0"/>
            <w:left w:val="none" w:sz="0" w:space="0"/>
            <w:bottom w:val="none" w:sz="0" w:space="0"/>
            <w:right w:val="none" w:sz="0" w:space="0"/>
          </w:pgBorders>
          <w:pgNumType w:fmt="decimal"/>
          <w:cols w:space="720" w:num="1"/>
          <w:docGrid w:linePitch="312" w:charSpace="0"/>
        </w:sectPr>
      </w:pPr>
      <w:bookmarkStart w:id="431" w:name="_Toc271207896"/>
      <w:bookmarkStart w:id="432" w:name="_Toc215217892"/>
      <w:bookmarkStart w:id="433" w:name="_Toc215218050"/>
      <w:bookmarkStart w:id="434" w:name="_Toc205692978"/>
      <w:bookmarkStart w:id="435" w:name="_Toc212885306"/>
      <w:bookmarkStart w:id="436" w:name="_Toc179486844"/>
      <w:bookmarkStart w:id="437" w:name="_Toc215217971"/>
      <w:bookmarkStart w:id="438" w:name="_Toc373446613"/>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仿宋_GB2312" w:cs="Times New Roman"/>
          <w:b/>
          <w:caps w:val="0"/>
          <w:color w:val="auto"/>
          <w:kern w:val="0"/>
          <w:sz w:val="24"/>
          <w:szCs w:val="24"/>
          <w:vertAlign w:val="superscript"/>
        </w:rPr>
      </w:pPr>
      <w:r>
        <w:rPr>
          <w:rFonts w:hint="default" w:ascii="Times New Roman" w:hAnsi="Times New Roman" w:eastAsia="仿宋_GB2312" w:cs="Times New Roman"/>
          <w:b/>
          <w:caps w:val="0"/>
          <w:color w:val="auto"/>
          <w:kern w:val="0"/>
          <w:sz w:val="24"/>
          <w:szCs w:val="24"/>
        </w:rPr>
        <w:t>表6-2</w:t>
      </w:r>
      <w:r>
        <w:rPr>
          <w:rFonts w:hint="eastAsia" w:eastAsia="仿宋_GB2312" w:cs="Times New Roman"/>
          <w:b/>
          <w:caps w:val="0"/>
          <w:color w:val="auto"/>
          <w:kern w:val="0"/>
          <w:sz w:val="24"/>
          <w:szCs w:val="24"/>
          <w:lang w:val="en-US" w:eastAsia="zh-CN"/>
        </w:rPr>
        <w:t xml:space="preserve">         </w:t>
      </w:r>
      <w:r>
        <w:rPr>
          <w:rFonts w:hint="default" w:ascii="Times New Roman" w:hAnsi="Times New Roman" w:eastAsia="仿宋_GB2312" w:cs="Times New Roman"/>
          <w:b/>
          <w:caps w:val="0"/>
          <w:color w:val="auto"/>
          <w:kern w:val="0"/>
          <w:sz w:val="24"/>
          <w:szCs w:val="24"/>
        </w:rPr>
        <w:t>水土流失防治责任范围面积表单位：hm</w:t>
      </w:r>
      <w:r>
        <w:rPr>
          <w:rFonts w:hint="default" w:ascii="Times New Roman" w:hAnsi="Times New Roman" w:eastAsia="仿宋_GB2312" w:cs="Times New Roman"/>
          <w:b/>
          <w:caps w:val="0"/>
          <w:color w:val="auto"/>
          <w:kern w:val="0"/>
          <w:sz w:val="24"/>
          <w:szCs w:val="24"/>
          <w:vertAlign w:val="superscript"/>
        </w:rPr>
        <w:t>2</w:t>
      </w:r>
    </w:p>
    <w:tbl>
      <w:tblPr>
        <w:tblStyle w:val="66"/>
        <w:tblW w:w="87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177"/>
        <w:gridCol w:w="2512"/>
        <w:gridCol w:w="1564"/>
        <w:gridCol w:w="25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trPr>
        <w:tc>
          <w:tcPr>
            <w:tcW w:w="217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rPr>
            </w:pPr>
            <w:r>
              <w:rPr>
                <w:rFonts w:hint="default" w:ascii="Times New Roman" w:hAnsi="Times New Roman" w:eastAsia="仿宋_GB2312" w:cs="Times New Roman"/>
                <w:i w:val="0"/>
                <w:color w:val="auto"/>
                <w:kern w:val="0"/>
                <w:sz w:val="22"/>
                <w:szCs w:val="22"/>
                <w:u w:val="none"/>
                <w:lang w:val="en-US" w:eastAsia="zh-CN" w:bidi="ar"/>
              </w:rPr>
              <w:t>项目组成</w:t>
            </w:r>
          </w:p>
        </w:tc>
        <w:tc>
          <w:tcPr>
            <w:tcW w:w="6585"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rPr>
            </w:pPr>
            <w:r>
              <w:rPr>
                <w:rFonts w:hint="default" w:ascii="Times New Roman" w:hAnsi="Times New Roman" w:eastAsia="仿宋_GB2312" w:cs="Times New Roman"/>
                <w:i w:val="0"/>
                <w:color w:val="auto"/>
                <w:kern w:val="0"/>
                <w:sz w:val="22"/>
                <w:szCs w:val="22"/>
                <w:u w:val="none"/>
                <w:lang w:val="en-US" w:eastAsia="zh-CN" w:bidi="ar"/>
              </w:rPr>
              <w:t>防治责任范围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trPr>
        <w:tc>
          <w:tcPr>
            <w:tcW w:w="2177"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i w:val="0"/>
                <w:color w:val="auto"/>
                <w:sz w:val="22"/>
                <w:szCs w:val="22"/>
                <w:u w:val="none"/>
              </w:rPr>
            </w:pPr>
          </w:p>
        </w:tc>
        <w:tc>
          <w:tcPr>
            <w:tcW w:w="251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rPr>
            </w:pPr>
            <w:r>
              <w:rPr>
                <w:rFonts w:hint="default" w:ascii="Times New Roman" w:hAnsi="Times New Roman" w:eastAsia="仿宋_GB2312" w:cs="Times New Roman"/>
                <w:i w:val="0"/>
                <w:color w:val="auto"/>
                <w:kern w:val="0"/>
                <w:sz w:val="22"/>
                <w:szCs w:val="22"/>
                <w:u w:val="none"/>
                <w:lang w:val="en-US" w:eastAsia="zh-CN" w:bidi="ar"/>
              </w:rPr>
              <w:t>合计</w:t>
            </w:r>
          </w:p>
        </w:tc>
        <w:tc>
          <w:tcPr>
            <w:tcW w:w="15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rPr>
            </w:pPr>
            <w:r>
              <w:rPr>
                <w:rFonts w:hint="default" w:ascii="Times New Roman" w:hAnsi="Times New Roman" w:eastAsia="仿宋_GB2312" w:cs="Times New Roman"/>
                <w:i w:val="0"/>
                <w:color w:val="auto"/>
                <w:kern w:val="0"/>
                <w:sz w:val="22"/>
                <w:szCs w:val="22"/>
                <w:u w:val="none"/>
                <w:lang w:val="en-US" w:eastAsia="zh-CN" w:bidi="ar"/>
              </w:rPr>
              <w:t>项目建设区</w:t>
            </w:r>
          </w:p>
        </w:tc>
        <w:tc>
          <w:tcPr>
            <w:tcW w:w="250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rPr>
            </w:pPr>
            <w:r>
              <w:rPr>
                <w:rFonts w:hint="default" w:ascii="Times New Roman" w:hAnsi="Times New Roman" w:eastAsia="仿宋_GB2312" w:cs="Times New Roman"/>
                <w:i w:val="0"/>
                <w:color w:val="auto"/>
                <w:kern w:val="0"/>
                <w:sz w:val="22"/>
                <w:szCs w:val="22"/>
                <w:u w:val="none"/>
                <w:lang w:val="en-US" w:eastAsia="zh-CN" w:bidi="ar"/>
              </w:rPr>
              <w:t>直接影响区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trPr>
        <w:tc>
          <w:tcPr>
            <w:tcW w:w="2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rPr>
            </w:pPr>
            <w:r>
              <w:rPr>
                <w:rFonts w:hint="default" w:ascii="Times New Roman" w:hAnsi="Times New Roman" w:eastAsia="仿宋_GB2312" w:cs="Times New Roman"/>
                <w:i w:val="0"/>
                <w:color w:val="auto"/>
                <w:kern w:val="0"/>
                <w:sz w:val="22"/>
                <w:szCs w:val="22"/>
                <w:u w:val="none"/>
                <w:lang w:val="en-US" w:eastAsia="zh-CN" w:bidi="ar"/>
              </w:rPr>
              <w:t>房屋建筑物区</w:t>
            </w:r>
          </w:p>
        </w:tc>
        <w:tc>
          <w:tcPr>
            <w:tcW w:w="251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rPr>
            </w:pPr>
            <w:r>
              <w:rPr>
                <w:rFonts w:hint="default" w:ascii="Times New Roman" w:hAnsi="Times New Roman" w:eastAsia="仿宋_GB2312" w:cs="Times New Roman"/>
                <w:i w:val="0"/>
                <w:color w:val="000000"/>
                <w:kern w:val="0"/>
                <w:sz w:val="22"/>
                <w:szCs w:val="22"/>
                <w:u w:val="none"/>
                <w:lang w:val="en-US" w:eastAsia="zh-CN" w:bidi="ar"/>
              </w:rPr>
              <w:t>0.93</w:t>
            </w:r>
          </w:p>
        </w:tc>
        <w:tc>
          <w:tcPr>
            <w:tcW w:w="15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rPr>
            </w:pPr>
            <w:r>
              <w:rPr>
                <w:rFonts w:hint="default" w:ascii="Times New Roman" w:hAnsi="Times New Roman" w:eastAsia="仿宋_GB2312" w:cs="Times New Roman"/>
                <w:i w:val="0"/>
                <w:color w:val="000000"/>
                <w:kern w:val="0"/>
                <w:sz w:val="22"/>
                <w:szCs w:val="22"/>
                <w:u w:val="none"/>
                <w:lang w:val="en-US" w:eastAsia="zh-CN" w:bidi="ar"/>
              </w:rPr>
              <w:t>0.93</w:t>
            </w:r>
          </w:p>
        </w:tc>
        <w:tc>
          <w:tcPr>
            <w:tcW w:w="2509"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lang w:val="en-US" w:eastAsia="zh-CN"/>
              </w:rPr>
            </w:pPr>
            <w:r>
              <w:rPr>
                <w:rFonts w:hint="default" w:ascii="Times New Roman" w:hAnsi="Times New Roman" w:eastAsia="仿宋_GB2312" w:cs="Times New Roman"/>
                <w:i w:val="0"/>
                <w:color w:val="auto"/>
                <w:sz w:val="22"/>
                <w:szCs w:val="22"/>
                <w:u w:val="none"/>
                <w:lang w:val="en-US" w:eastAsia="zh-CN"/>
              </w:rPr>
              <w:t>由于本项目大部分已建成，且建设区周边建设有围墙，因此，不计直接影响区。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trPr>
        <w:tc>
          <w:tcPr>
            <w:tcW w:w="2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rPr>
            </w:pPr>
            <w:r>
              <w:rPr>
                <w:rFonts w:hint="default" w:ascii="Times New Roman" w:hAnsi="Times New Roman" w:eastAsia="仿宋_GB2312" w:cs="Times New Roman"/>
                <w:i w:val="0"/>
                <w:color w:val="auto"/>
                <w:kern w:val="0"/>
                <w:sz w:val="22"/>
                <w:szCs w:val="22"/>
                <w:u w:val="none"/>
                <w:lang w:val="en-US" w:eastAsia="zh-CN" w:bidi="ar"/>
              </w:rPr>
              <w:t>公共绿化设施区</w:t>
            </w:r>
          </w:p>
        </w:tc>
        <w:tc>
          <w:tcPr>
            <w:tcW w:w="251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rPr>
            </w:pPr>
            <w:r>
              <w:rPr>
                <w:rFonts w:hint="default" w:ascii="Times New Roman" w:hAnsi="Times New Roman" w:eastAsia="仿宋_GB2312" w:cs="Times New Roman"/>
                <w:i w:val="0"/>
                <w:color w:val="000000"/>
                <w:kern w:val="0"/>
                <w:sz w:val="22"/>
                <w:szCs w:val="22"/>
                <w:u w:val="none"/>
                <w:lang w:val="en-US" w:eastAsia="zh-CN" w:bidi="ar"/>
              </w:rPr>
              <w:t>2.28</w:t>
            </w:r>
          </w:p>
        </w:tc>
        <w:tc>
          <w:tcPr>
            <w:tcW w:w="15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rPr>
            </w:pPr>
            <w:r>
              <w:rPr>
                <w:rFonts w:hint="default" w:ascii="Times New Roman" w:hAnsi="Times New Roman" w:eastAsia="仿宋_GB2312" w:cs="Times New Roman"/>
                <w:i w:val="0"/>
                <w:color w:val="000000"/>
                <w:kern w:val="0"/>
                <w:sz w:val="22"/>
                <w:szCs w:val="22"/>
                <w:u w:val="none"/>
                <w:lang w:val="en-US" w:eastAsia="zh-CN" w:bidi="ar"/>
              </w:rPr>
              <w:t>2.28</w:t>
            </w:r>
          </w:p>
        </w:tc>
        <w:tc>
          <w:tcPr>
            <w:tcW w:w="2509" w:type="dxa"/>
            <w:vMerge w:val="continue"/>
            <w:tcBorders>
              <w:left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trPr>
        <w:tc>
          <w:tcPr>
            <w:tcW w:w="2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2"/>
                <w:szCs w:val="22"/>
                <w:u w:val="none"/>
                <w:lang w:val="en-US" w:eastAsia="zh-CN" w:bidi="ar"/>
              </w:rPr>
            </w:pPr>
            <w:r>
              <w:rPr>
                <w:rFonts w:hint="default" w:ascii="Times New Roman" w:hAnsi="Times New Roman" w:eastAsia="仿宋_GB2312" w:cs="Times New Roman"/>
                <w:i w:val="0"/>
                <w:color w:val="auto"/>
                <w:kern w:val="0"/>
                <w:sz w:val="22"/>
                <w:szCs w:val="22"/>
                <w:u w:val="none"/>
                <w:lang w:val="en-US" w:eastAsia="zh-CN" w:bidi="ar"/>
              </w:rPr>
              <w:t>道路区</w:t>
            </w:r>
          </w:p>
        </w:tc>
        <w:tc>
          <w:tcPr>
            <w:tcW w:w="251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2"/>
                <w:szCs w:val="22"/>
                <w:u w:val="none"/>
                <w:lang w:val="en-US" w:eastAsia="zh-CN" w:bidi="ar"/>
              </w:rPr>
            </w:pPr>
            <w:r>
              <w:rPr>
                <w:rFonts w:hint="default" w:ascii="Times New Roman" w:hAnsi="Times New Roman" w:eastAsia="仿宋_GB2312" w:cs="Times New Roman"/>
                <w:i w:val="0"/>
                <w:color w:val="000000"/>
                <w:kern w:val="0"/>
                <w:sz w:val="22"/>
                <w:szCs w:val="22"/>
                <w:u w:val="none"/>
                <w:lang w:val="en-US" w:eastAsia="zh-CN" w:bidi="ar"/>
              </w:rPr>
              <w:t>0.81</w:t>
            </w:r>
          </w:p>
        </w:tc>
        <w:tc>
          <w:tcPr>
            <w:tcW w:w="15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2"/>
                <w:szCs w:val="22"/>
                <w:u w:val="none"/>
                <w:lang w:val="en-US" w:eastAsia="zh-CN" w:bidi="ar"/>
              </w:rPr>
            </w:pPr>
            <w:r>
              <w:rPr>
                <w:rFonts w:hint="default" w:ascii="Times New Roman" w:hAnsi="Times New Roman" w:eastAsia="仿宋_GB2312" w:cs="Times New Roman"/>
                <w:i w:val="0"/>
                <w:color w:val="000000"/>
                <w:kern w:val="0"/>
                <w:sz w:val="22"/>
                <w:szCs w:val="22"/>
                <w:u w:val="none"/>
                <w:lang w:val="en-US" w:eastAsia="zh-CN" w:bidi="ar"/>
              </w:rPr>
              <w:t>0.81</w:t>
            </w:r>
          </w:p>
        </w:tc>
        <w:tc>
          <w:tcPr>
            <w:tcW w:w="2509"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trPr>
        <w:tc>
          <w:tcPr>
            <w:tcW w:w="217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rPr>
            </w:pPr>
            <w:r>
              <w:rPr>
                <w:rFonts w:hint="default" w:ascii="Times New Roman" w:hAnsi="Times New Roman" w:eastAsia="仿宋_GB2312" w:cs="Times New Roman"/>
                <w:i w:val="0"/>
                <w:color w:val="auto"/>
                <w:kern w:val="0"/>
                <w:sz w:val="22"/>
                <w:szCs w:val="22"/>
                <w:u w:val="none"/>
                <w:lang w:val="en-US" w:eastAsia="zh-CN" w:bidi="ar"/>
              </w:rPr>
              <w:t>合计</w:t>
            </w:r>
          </w:p>
        </w:tc>
        <w:tc>
          <w:tcPr>
            <w:tcW w:w="251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rPr>
            </w:pPr>
            <w:r>
              <w:rPr>
                <w:rFonts w:hint="default" w:ascii="Times New Roman" w:hAnsi="Times New Roman" w:eastAsia="仿宋_GB2312" w:cs="Times New Roman"/>
                <w:i w:val="0"/>
                <w:color w:val="000000"/>
                <w:kern w:val="0"/>
                <w:sz w:val="22"/>
                <w:szCs w:val="22"/>
                <w:u w:val="none"/>
                <w:lang w:val="en-US" w:eastAsia="zh-CN" w:bidi="ar"/>
              </w:rPr>
              <w:t>4.02</w:t>
            </w:r>
          </w:p>
        </w:tc>
        <w:tc>
          <w:tcPr>
            <w:tcW w:w="15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rPr>
            </w:pPr>
            <w:r>
              <w:rPr>
                <w:rFonts w:hint="default" w:ascii="Times New Roman" w:hAnsi="Times New Roman" w:eastAsia="仿宋_GB2312" w:cs="Times New Roman"/>
                <w:i w:val="0"/>
                <w:color w:val="000000"/>
                <w:kern w:val="0"/>
                <w:sz w:val="22"/>
                <w:szCs w:val="22"/>
                <w:u w:val="none"/>
                <w:lang w:val="en-US" w:eastAsia="zh-CN" w:bidi="ar"/>
              </w:rPr>
              <w:t>4.02</w:t>
            </w:r>
          </w:p>
        </w:tc>
        <w:tc>
          <w:tcPr>
            <w:tcW w:w="2509"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2"/>
                <w:szCs w:val="22"/>
                <w:u w:val="none"/>
              </w:rPr>
            </w:pPr>
          </w:p>
        </w:tc>
      </w:tr>
    </w:tbl>
    <w:p>
      <w:pPr>
        <w:pStyle w:val="4"/>
        <w:keepNext/>
        <w:keepLines/>
        <w:pageBreakBefore w:val="0"/>
        <w:widowControl/>
        <w:kinsoku/>
        <w:wordWrap/>
        <w:overflowPunct/>
        <w:topLinePunct w:val="0"/>
        <w:autoSpaceDE/>
        <w:autoSpaceDN/>
        <w:bidi w:val="0"/>
        <w:adjustRightInd w:val="0"/>
        <w:snapToGrid w:val="0"/>
        <w:spacing w:before="157" w:beforeLines="50"/>
        <w:textAlignment w:val="auto"/>
        <w:outlineLvl w:val="1"/>
        <w:rPr>
          <w:rFonts w:hint="default" w:ascii="Times New Roman" w:hAnsi="Times New Roman" w:eastAsia="仿宋_GB2312" w:cs="Times New Roman"/>
          <w:b/>
          <w:bCs/>
          <w:caps w:val="0"/>
          <w:color w:val="auto"/>
          <w:position w:val="4"/>
          <w:sz w:val="30"/>
          <w:szCs w:val="30"/>
          <w:lang w:val="en-US" w:eastAsia="zh-CN"/>
        </w:rPr>
      </w:pPr>
      <w:bookmarkStart w:id="439" w:name="_Toc21866"/>
      <w:bookmarkStart w:id="440" w:name="_Toc4685"/>
      <w:r>
        <w:rPr>
          <w:rFonts w:hint="default" w:ascii="Times New Roman" w:hAnsi="Times New Roman" w:eastAsia="仿宋_GB2312" w:cs="Times New Roman"/>
          <w:b/>
          <w:bCs/>
          <w:caps w:val="0"/>
          <w:color w:val="auto"/>
          <w:position w:val="4"/>
          <w:sz w:val="30"/>
          <w:szCs w:val="30"/>
          <w:lang w:val="en-US" w:eastAsia="zh-CN"/>
        </w:rPr>
        <w:t>6.3防治分区</w:t>
      </w:r>
      <w:bookmarkEnd w:id="431"/>
      <w:bookmarkEnd w:id="432"/>
      <w:bookmarkEnd w:id="433"/>
      <w:bookmarkEnd w:id="434"/>
      <w:bookmarkEnd w:id="435"/>
      <w:bookmarkEnd w:id="436"/>
      <w:bookmarkEnd w:id="437"/>
      <w:bookmarkEnd w:id="438"/>
      <w:bookmarkEnd w:id="439"/>
      <w:bookmarkEnd w:id="440"/>
    </w:p>
    <w:p>
      <w:pPr>
        <w:pStyle w:val="5"/>
        <w:widowControl/>
        <w:rPr>
          <w:rFonts w:hint="default" w:ascii="Times New Roman" w:hAnsi="Times New Roman" w:eastAsia="仿宋_GB2312" w:cs="Times New Roman"/>
          <w:caps w:val="0"/>
          <w:color w:val="auto"/>
          <w:sz w:val="28"/>
          <w:szCs w:val="28"/>
          <w:lang w:val="en-US" w:eastAsia="zh-CN"/>
        </w:rPr>
      </w:pPr>
      <w:bookmarkStart w:id="441" w:name="_Toc377721960"/>
      <w:bookmarkStart w:id="442" w:name="_Toc375499525"/>
      <w:bookmarkStart w:id="443" w:name="_Toc381716240"/>
      <w:r>
        <w:rPr>
          <w:rFonts w:hint="default" w:ascii="Times New Roman" w:hAnsi="Times New Roman" w:eastAsia="仿宋_GB2312" w:cs="Times New Roman"/>
          <w:caps w:val="0"/>
          <w:color w:val="auto"/>
          <w:sz w:val="28"/>
          <w:szCs w:val="28"/>
          <w:lang w:val="en-US" w:eastAsia="zh-CN"/>
        </w:rPr>
        <w:t>6.3.1分区目的</w:t>
      </w:r>
      <w:bookmarkEnd w:id="441"/>
      <w:bookmarkEnd w:id="442"/>
      <w:bookmarkEnd w:id="443"/>
    </w:p>
    <w:p>
      <w:pPr>
        <w:autoSpaceDE w:val="0"/>
        <w:autoSpaceDN w:val="0"/>
        <w:adjustRightInd w:val="0"/>
        <w:snapToGrid w:val="0"/>
        <w:spacing w:line="360" w:lineRule="auto"/>
        <w:ind w:firstLine="480" w:firstLineChars="200"/>
        <w:rPr>
          <w:rFonts w:hint="default" w:ascii="Times New Roman" w:hAnsi="Times New Roman" w:eastAsia="仿宋_GB2312" w:cs="Times New Roman"/>
          <w:bCs/>
          <w:caps w:val="0"/>
          <w:color w:val="auto"/>
          <w:sz w:val="24"/>
          <w:szCs w:val="24"/>
        </w:rPr>
      </w:pPr>
      <w:r>
        <w:rPr>
          <w:rFonts w:hint="default" w:ascii="Times New Roman" w:hAnsi="Times New Roman" w:eastAsia="仿宋_GB2312" w:cs="Times New Roman"/>
          <w:caps w:val="0"/>
          <w:color w:val="auto"/>
          <w:sz w:val="24"/>
          <w:szCs w:val="24"/>
        </w:rPr>
        <w:t>本方案水土流失防治分区的目的：一是为了合理布设各类水土保持措施；二是有利于进行分区设计；三是便于计算、统计其工程量</w:t>
      </w:r>
      <w:r>
        <w:rPr>
          <w:rFonts w:hint="default" w:ascii="Times New Roman" w:hAnsi="Times New Roman" w:eastAsia="仿宋_GB2312" w:cs="Times New Roman"/>
          <w:bCs/>
          <w:caps w:val="0"/>
          <w:color w:val="auto"/>
          <w:sz w:val="24"/>
          <w:szCs w:val="24"/>
        </w:rPr>
        <w:t>。</w:t>
      </w:r>
    </w:p>
    <w:p>
      <w:pPr>
        <w:pStyle w:val="5"/>
        <w:widowControl/>
        <w:rPr>
          <w:rFonts w:hint="default" w:ascii="Times New Roman" w:hAnsi="Times New Roman" w:eastAsia="仿宋_GB2312" w:cs="Times New Roman"/>
          <w:caps w:val="0"/>
          <w:color w:val="auto"/>
          <w:sz w:val="28"/>
          <w:szCs w:val="28"/>
          <w:lang w:val="en-US" w:eastAsia="zh-CN"/>
        </w:rPr>
      </w:pPr>
      <w:bookmarkStart w:id="444" w:name="_Toc377721961"/>
      <w:bookmarkStart w:id="445" w:name="_Toc205692979"/>
      <w:bookmarkStart w:id="446" w:name="_Toc381716241"/>
      <w:bookmarkStart w:id="447" w:name="_Toc179486845"/>
      <w:bookmarkStart w:id="448" w:name="_Toc375499526"/>
      <w:r>
        <w:rPr>
          <w:rFonts w:hint="default" w:ascii="Times New Roman" w:hAnsi="Times New Roman" w:eastAsia="仿宋_GB2312" w:cs="Times New Roman"/>
          <w:caps w:val="0"/>
          <w:color w:val="auto"/>
          <w:sz w:val="28"/>
          <w:szCs w:val="28"/>
          <w:lang w:val="en-US" w:eastAsia="zh-CN"/>
        </w:rPr>
        <w:t>6.3.2分区原则</w:t>
      </w:r>
      <w:bookmarkEnd w:id="444"/>
      <w:bookmarkEnd w:id="445"/>
      <w:bookmarkEnd w:id="446"/>
      <w:bookmarkEnd w:id="447"/>
      <w:bookmarkEnd w:id="448"/>
    </w:p>
    <w:p>
      <w:pPr>
        <w:autoSpaceDE w:val="0"/>
        <w:autoSpaceDN w:val="0"/>
        <w:adjustRightInd w:val="0"/>
        <w:snapToGrid w:val="0"/>
        <w:spacing w:line="360" w:lineRule="auto"/>
        <w:ind w:firstLine="480" w:firstLineChars="200"/>
        <w:rPr>
          <w:rFonts w:hint="default" w:ascii="Times New Roman" w:hAnsi="Times New Roman" w:eastAsia="仿宋_GB2312" w:cs="Times New Roman"/>
          <w:bCs/>
          <w:caps w:val="0"/>
          <w:color w:val="auto"/>
          <w:sz w:val="24"/>
          <w:szCs w:val="24"/>
        </w:rPr>
      </w:pPr>
      <w:r>
        <w:rPr>
          <w:rFonts w:hint="default" w:ascii="Times New Roman" w:hAnsi="Times New Roman" w:eastAsia="仿宋_GB2312" w:cs="Times New Roman"/>
          <w:bCs/>
          <w:caps w:val="0"/>
          <w:color w:val="auto"/>
          <w:sz w:val="24"/>
          <w:szCs w:val="24"/>
        </w:rPr>
        <w:t>本《方案》水土流失防治分区遵循下列原则</w:t>
      </w:r>
      <w:r>
        <w:rPr>
          <w:rFonts w:hint="default" w:ascii="Times New Roman" w:hAnsi="Times New Roman" w:eastAsia="仿宋_GB2312" w:cs="Times New Roman"/>
          <w:bCs/>
          <w:caps w:val="0"/>
          <w:color w:val="auto"/>
          <w:sz w:val="24"/>
          <w:szCs w:val="24"/>
          <w:lang w:eastAsia="zh-CN"/>
        </w:rPr>
        <w:t>：</w:t>
      </w:r>
    </w:p>
    <w:p>
      <w:pPr>
        <w:autoSpaceDE w:val="0"/>
        <w:autoSpaceDN w:val="0"/>
        <w:adjustRightInd w:val="0"/>
        <w:snapToGrid w:val="0"/>
        <w:spacing w:line="360" w:lineRule="auto"/>
        <w:ind w:firstLine="480" w:firstLineChars="200"/>
        <w:rPr>
          <w:rFonts w:hint="default" w:ascii="Times New Roman" w:hAnsi="Times New Roman" w:eastAsia="仿宋_GB2312" w:cs="Times New Roman"/>
          <w:bCs/>
          <w:caps w:val="0"/>
          <w:color w:val="auto"/>
          <w:sz w:val="24"/>
          <w:szCs w:val="24"/>
        </w:rPr>
      </w:pPr>
      <w:r>
        <w:rPr>
          <w:rFonts w:hint="default" w:ascii="Times New Roman" w:hAnsi="Times New Roman" w:eastAsia="仿宋_GB2312" w:cs="Times New Roman"/>
          <w:bCs/>
          <w:caps w:val="0"/>
          <w:color w:val="auto"/>
          <w:sz w:val="24"/>
          <w:szCs w:val="24"/>
        </w:rPr>
        <w:t>（1）差异性原则。各防治区之间的自然条件、造成水土流失的影响因素、水土流失的特点要具有显著的差异；</w:t>
      </w:r>
    </w:p>
    <w:p>
      <w:pPr>
        <w:autoSpaceDE w:val="0"/>
        <w:autoSpaceDN w:val="0"/>
        <w:adjustRightInd w:val="0"/>
        <w:snapToGrid w:val="0"/>
        <w:spacing w:line="360" w:lineRule="auto"/>
        <w:ind w:firstLine="480" w:firstLineChars="200"/>
        <w:rPr>
          <w:rFonts w:hint="default" w:ascii="Times New Roman" w:hAnsi="Times New Roman" w:eastAsia="仿宋_GB2312" w:cs="Times New Roman"/>
          <w:bCs/>
          <w:caps w:val="0"/>
          <w:color w:val="auto"/>
          <w:sz w:val="24"/>
          <w:szCs w:val="24"/>
        </w:rPr>
      </w:pPr>
      <w:r>
        <w:rPr>
          <w:rFonts w:hint="default" w:ascii="Times New Roman" w:hAnsi="Times New Roman" w:eastAsia="仿宋_GB2312" w:cs="Times New Roman"/>
          <w:bCs/>
          <w:caps w:val="0"/>
          <w:color w:val="auto"/>
          <w:sz w:val="24"/>
          <w:szCs w:val="24"/>
        </w:rPr>
        <w:t>（2）相似性原则。各防治区内造成水土流失的主导因子、水土流失防治措施布局或方向应相近或相似；</w:t>
      </w:r>
    </w:p>
    <w:p>
      <w:pPr>
        <w:autoSpaceDE w:val="0"/>
        <w:autoSpaceDN w:val="0"/>
        <w:adjustRightInd w:val="0"/>
        <w:snapToGrid w:val="0"/>
        <w:spacing w:line="360" w:lineRule="auto"/>
        <w:ind w:firstLine="480" w:firstLineChars="200"/>
        <w:rPr>
          <w:rFonts w:hint="default" w:ascii="Times New Roman" w:hAnsi="Times New Roman" w:eastAsia="仿宋_GB2312" w:cs="Times New Roman"/>
          <w:bCs/>
          <w:caps w:val="0"/>
          <w:color w:val="auto"/>
          <w:sz w:val="24"/>
          <w:szCs w:val="24"/>
        </w:rPr>
      </w:pPr>
      <w:r>
        <w:rPr>
          <w:rFonts w:hint="default" w:ascii="Times New Roman" w:hAnsi="Times New Roman" w:eastAsia="仿宋_GB2312" w:cs="Times New Roman"/>
          <w:bCs/>
          <w:caps w:val="0"/>
          <w:color w:val="auto"/>
          <w:sz w:val="24"/>
          <w:szCs w:val="24"/>
        </w:rPr>
        <w:t>（3）整体性原则。各防治区要覆盖整个防治责任范围，并考虑各分区的相对集中和完整性；</w:t>
      </w:r>
    </w:p>
    <w:p>
      <w:pPr>
        <w:autoSpaceDE w:val="0"/>
        <w:autoSpaceDN w:val="0"/>
        <w:adjustRightInd w:val="0"/>
        <w:snapToGrid w:val="0"/>
        <w:spacing w:line="360" w:lineRule="auto"/>
        <w:ind w:firstLine="480" w:firstLineChars="200"/>
        <w:rPr>
          <w:rFonts w:hint="default" w:ascii="Times New Roman" w:hAnsi="Times New Roman" w:eastAsia="仿宋_GB2312" w:cs="Times New Roman"/>
          <w:bCs/>
          <w:caps w:val="0"/>
          <w:color w:val="auto"/>
          <w:sz w:val="24"/>
          <w:szCs w:val="24"/>
        </w:rPr>
      </w:pPr>
      <w:r>
        <w:rPr>
          <w:rFonts w:hint="default" w:ascii="Times New Roman" w:hAnsi="Times New Roman" w:eastAsia="仿宋_GB2312" w:cs="Times New Roman"/>
          <w:bCs/>
          <w:caps w:val="0"/>
          <w:color w:val="auto"/>
          <w:sz w:val="24"/>
          <w:szCs w:val="24"/>
        </w:rPr>
        <w:t>（4）关联性原则。各级分区应层次分明，具有关联性和系统性。</w:t>
      </w:r>
    </w:p>
    <w:p>
      <w:pPr>
        <w:pStyle w:val="5"/>
        <w:widowControl/>
        <w:rPr>
          <w:rFonts w:hint="default" w:ascii="Times New Roman" w:hAnsi="Times New Roman" w:eastAsia="仿宋_GB2312" w:cs="Times New Roman"/>
          <w:caps w:val="0"/>
          <w:color w:val="auto"/>
          <w:sz w:val="28"/>
          <w:szCs w:val="28"/>
          <w:lang w:val="en-US" w:eastAsia="zh-CN"/>
        </w:rPr>
      </w:pPr>
      <w:bookmarkStart w:id="449" w:name="_Toc179486846"/>
      <w:bookmarkStart w:id="450" w:name="_Toc381716242"/>
      <w:bookmarkStart w:id="451" w:name="_Toc377721962"/>
      <w:bookmarkStart w:id="452" w:name="_Toc205692980"/>
      <w:bookmarkStart w:id="453" w:name="_Toc375499527"/>
      <w:r>
        <w:rPr>
          <w:rFonts w:hint="default" w:ascii="Times New Roman" w:hAnsi="Times New Roman" w:eastAsia="仿宋_GB2312" w:cs="Times New Roman"/>
          <w:caps w:val="0"/>
          <w:color w:val="auto"/>
          <w:sz w:val="28"/>
          <w:szCs w:val="28"/>
          <w:lang w:val="en-US" w:eastAsia="zh-CN"/>
        </w:rPr>
        <w:t>6.3.3分区依据</w:t>
      </w:r>
      <w:bookmarkEnd w:id="449"/>
      <w:bookmarkEnd w:id="450"/>
      <w:bookmarkEnd w:id="451"/>
      <w:bookmarkEnd w:id="452"/>
      <w:bookmarkEnd w:id="453"/>
    </w:p>
    <w:p>
      <w:pPr>
        <w:autoSpaceDE w:val="0"/>
        <w:autoSpaceDN w:val="0"/>
        <w:adjustRightInd w:val="0"/>
        <w:snapToGrid w:val="0"/>
        <w:spacing w:line="360" w:lineRule="auto"/>
        <w:ind w:firstLine="480" w:firstLineChars="200"/>
        <w:rPr>
          <w:rFonts w:hint="default" w:ascii="Times New Roman" w:hAnsi="Times New Roman" w:eastAsia="仿宋_GB2312" w:cs="Times New Roman"/>
          <w:bCs/>
          <w:caps w:val="0"/>
          <w:color w:val="auto"/>
          <w:sz w:val="24"/>
          <w:szCs w:val="24"/>
        </w:rPr>
      </w:pPr>
      <w:r>
        <w:rPr>
          <w:rFonts w:hint="default" w:ascii="Times New Roman" w:hAnsi="Times New Roman" w:eastAsia="仿宋_GB2312" w:cs="Times New Roman"/>
          <w:caps w:val="0"/>
          <w:color w:val="auto"/>
          <w:sz w:val="24"/>
          <w:szCs w:val="24"/>
        </w:rPr>
        <w:t>根据《开发建设项目水土保持技术规范》规定，兼顾工程的完整性，一级分区根据《规范》应具有控制性、整体性、全局性，因此本方案按照构建物形式、施工布局、工程施工的特殊性等特点，共划分为</w:t>
      </w:r>
      <w:r>
        <w:rPr>
          <w:rFonts w:hint="default" w:ascii="Times New Roman" w:hAnsi="Times New Roman" w:eastAsia="仿宋_GB2312" w:cs="Times New Roman"/>
          <w:caps w:val="0"/>
          <w:color w:val="auto"/>
          <w:sz w:val="24"/>
          <w:szCs w:val="24"/>
          <w:lang w:val="en-US" w:eastAsia="zh-CN"/>
        </w:rPr>
        <w:t>3</w:t>
      </w:r>
      <w:r>
        <w:rPr>
          <w:rFonts w:hint="default" w:ascii="Times New Roman" w:hAnsi="Times New Roman" w:eastAsia="仿宋_GB2312" w:cs="Times New Roman"/>
          <w:caps w:val="0"/>
          <w:color w:val="auto"/>
          <w:sz w:val="24"/>
          <w:szCs w:val="24"/>
        </w:rPr>
        <w:t>个一级分区，对可能产生的水土流失进行相应治理</w:t>
      </w:r>
      <w:r>
        <w:rPr>
          <w:rFonts w:hint="default" w:ascii="Times New Roman" w:hAnsi="Times New Roman" w:eastAsia="仿宋_GB2312" w:cs="Times New Roman"/>
          <w:bCs/>
          <w:caps w:val="0"/>
          <w:color w:val="auto"/>
          <w:sz w:val="24"/>
          <w:szCs w:val="24"/>
        </w:rPr>
        <w:t>。</w:t>
      </w:r>
    </w:p>
    <w:p>
      <w:pPr>
        <w:pStyle w:val="5"/>
        <w:widowControl/>
        <w:rPr>
          <w:rFonts w:hint="default" w:ascii="Times New Roman" w:hAnsi="Times New Roman" w:eastAsia="仿宋_GB2312" w:cs="Times New Roman"/>
          <w:caps w:val="0"/>
          <w:color w:val="auto"/>
          <w:sz w:val="28"/>
          <w:szCs w:val="28"/>
          <w:lang w:val="en-US" w:eastAsia="zh-CN"/>
        </w:rPr>
      </w:pPr>
      <w:bookmarkStart w:id="454" w:name="_Toc205692981"/>
      <w:bookmarkStart w:id="455" w:name="_Toc377721963"/>
      <w:bookmarkStart w:id="456" w:name="_Toc381716243"/>
      <w:bookmarkStart w:id="457" w:name="_Toc179486847"/>
      <w:bookmarkStart w:id="458" w:name="_Toc375499528"/>
      <w:r>
        <w:rPr>
          <w:rFonts w:hint="default" w:ascii="Times New Roman" w:hAnsi="Times New Roman" w:eastAsia="仿宋_GB2312" w:cs="Times New Roman"/>
          <w:caps w:val="0"/>
          <w:color w:val="auto"/>
          <w:sz w:val="28"/>
          <w:szCs w:val="28"/>
          <w:lang w:val="en-US" w:eastAsia="zh-CN"/>
        </w:rPr>
        <w:t>6.3.4分区结果</w:t>
      </w:r>
      <w:bookmarkEnd w:id="454"/>
      <w:bookmarkEnd w:id="455"/>
      <w:bookmarkEnd w:id="456"/>
      <w:bookmarkEnd w:id="457"/>
      <w:bookmarkEnd w:id="458"/>
    </w:p>
    <w:p>
      <w:pPr>
        <w:autoSpaceDE w:val="0"/>
        <w:autoSpaceDN w:val="0"/>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根据上述分区原则及依据，并结合本项目的特点，</w:t>
      </w:r>
      <w:r>
        <w:rPr>
          <w:rFonts w:hint="default" w:ascii="Times New Roman" w:hAnsi="Times New Roman" w:eastAsia="仿宋_GB2312" w:cs="Times New Roman"/>
          <w:caps w:val="0"/>
          <w:color w:val="auto"/>
          <w:sz w:val="24"/>
          <w:szCs w:val="24"/>
          <w:lang w:val="en-US" w:eastAsia="zh-CN"/>
        </w:rPr>
        <w:t>普定县中医医院标准化建设项目</w:t>
      </w:r>
      <w:r>
        <w:rPr>
          <w:rFonts w:hint="default" w:ascii="Times New Roman" w:hAnsi="Times New Roman" w:eastAsia="仿宋_GB2312" w:cs="Times New Roman"/>
          <w:caps w:val="0"/>
          <w:color w:val="auto"/>
          <w:sz w:val="24"/>
          <w:szCs w:val="24"/>
        </w:rPr>
        <w:t>水土流失防治分区共划分为</w:t>
      </w:r>
      <w:r>
        <w:rPr>
          <w:rFonts w:hint="default" w:ascii="Times New Roman" w:hAnsi="Times New Roman" w:eastAsia="仿宋_GB2312" w:cs="Times New Roman"/>
          <w:caps w:val="0"/>
          <w:color w:val="auto"/>
          <w:sz w:val="24"/>
          <w:szCs w:val="24"/>
          <w:lang w:val="en-US" w:eastAsia="zh-CN"/>
        </w:rPr>
        <w:t>3</w:t>
      </w:r>
      <w:r>
        <w:rPr>
          <w:rFonts w:hint="default" w:ascii="Times New Roman" w:hAnsi="Times New Roman" w:eastAsia="仿宋_GB2312" w:cs="Times New Roman"/>
          <w:caps w:val="0"/>
          <w:color w:val="auto"/>
          <w:sz w:val="24"/>
          <w:szCs w:val="24"/>
        </w:rPr>
        <w:t>个一级防治区</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olor w:val="auto"/>
          <w:sz w:val="24"/>
          <w:szCs w:val="24"/>
          <w:vertAlign w:val="baseline"/>
          <w:lang w:val="en-US" w:eastAsia="zh-CN"/>
        </w:rPr>
        <w:t>房屋建筑物区</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公共绿化设施区、道路</w:t>
      </w:r>
      <w:r>
        <w:rPr>
          <w:rFonts w:hint="default" w:ascii="Times New Roman" w:hAnsi="Times New Roman" w:eastAsia="仿宋_GB2312" w:cs="Times New Roman"/>
          <w:caps w:val="0"/>
          <w:color w:val="auto"/>
          <w:sz w:val="24"/>
          <w:szCs w:val="24"/>
          <w:lang w:eastAsia="zh-CN"/>
        </w:rPr>
        <w:t>区）</w:t>
      </w:r>
      <w:r>
        <w:rPr>
          <w:rFonts w:hint="default" w:ascii="Times New Roman" w:hAnsi="Times New Roman" w:eastAsia="仿宋_GB2312" w:cs="Times New Roman"/>
          <w:caps w:val="0"/>
          <w:color w:val="auto"/>
          <w:sz w:val="24"/>
          <w:szCs w:val="24"/>
        </w:rPr>
        <w:t>。详见表6-3。</w:t>
      </w:r>
    </w:p>
    <w:p>
      <w:pPr>
        <w:spacing w:line="240" w:lineRule="auto"/>
        <w:ind w:firstLine="0" w:firstLineChars="0"/>
        <w:jc w:val="center"/>
        <w:rPr>
          <w:rFonts w:hint="default" w:ascii="Times New Roman" w:hAnsi="Times New Roman" w:eastAsia="仿宋_GB2312" w:cs="Times New Roman"/>
          <w:b/>
          <w:caps w:val="0"/>
          <w:color w:val="auto"/>
          <w:sz w:val="24"/>
          <w:szCs w:val="24"/>
        </w:rPr>
      </w:pPr>
    </w:p>
    <w:p>
      <w:pPr>
        <w:spacing w:line="240" w:lineRule="auto"/>
        <w:ind w:firstLine="0" w:firstLineChars="0"/>
        <w:jc w:val="center"/>
        <w:rPr>
          <w:rFonts w:hint="default" w:ascii="Times New Roman" w:hAnsi="Times New Roman" w:eastAsia="仿宋_GB2312" w:cs="Times New Roman"/>
          <w:b/>
          <w:caps w:val="0"/>
          <w:color w:val="auto"/>
          <w:sz w:val="24"/>
          <w:szCs w:val="24"/>
        </w:rPr>
      </w:pPr>
    </w:p>
    <w:p>
      <w:pPr>
        <w:spacing w:line="240" w:lineRule="auto"/>
        <w:ind w:firstLine="0" w:firstLineChars="0"/>
        <w:jc w:val="center"/>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b/>
          <w:caps w:val="0"/>
          <w:color w:val="auto"/>
          <w:sz w:val="24"/>
          <w:szCs w:val="24"/>
        </w:rPr>
        <w:t>表6-3</w:t>
      </w:r>
      <w:r>
        <w:rPr>
          <w:rFonts w:hint="eastAsia" w:eastAsia="仿宋_GB2312" w:cs="Times New Roman"/>
          <w:b/>
          <w:caps w:val="0"/>
          <w:color w:val="auto"/>
          <w:sz w:val="24"/>
          <w:szCs w:val="24"/>
          <w:lang w:val="en-US" w:eastAsia="zh-CN"/>
        </w:rPr>
        <w:t xml:space="preserve">            </w:t>
      </w:r>
      <w:r>
        <w:rPr>
          <w:rFonts w:hint="default" w:ascii="Times New Roman" w:hAnsi="Times New Roman" w:eastAsia="仿宋_GB2312" w:cs="Times New Roman"/>
          <w:b/>
          <w:caps w:val="0"/>
          <w:color w:val="auto"/>
          <w:sz w:val="24"/>
          <w:szCs w:val="24"/>
        </w:rPr>
        <w:t>水土流失防治分区表</w:t>
      </w:r>
    </w:p>
    <w:tbl>
      <w:tblPr>
        <w:tblStyle w:val="67"/>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948"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z w:val="21"/>
                <w:szCs w:val="21"/>
                <w:vertAlign w:val="baseline"/>
                <w:lang w:val="en-US" w:eastAsia="zh-CN"/>
              </w:rPr>
            </w:pPr>
            <w:r>
              <w:rPr>
                <w:rFonts w:hint="default" w:ascii="Times New Roman" w:hAnsi="Times New Roman" w:eastAsia="仿宋_GB2312" w:cs="Times New Roman"/>
                <w:color w:val="auto"/>
                <w:sz w:val="21"/>
                <w:szCs w:val="21"/>
                <w:vertAlign w:val="baseline"/>
                <w:lang w:val="en-US" w:eastAsia="zh-CN"/>
              </w:rPr>
              <w:t>项目组成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948"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z w:val="21"/>
                <w:szCs w:val="21"/>
                <w:vertAlign w:val="baseline"/>
                <w:lang w:val="en-US" w:eastAsia="zh-CN"/>
              </w:rPr>
            </w:pPr>
            <w:r>
              <w:rPr>
                <w:rFonts w:hint="default" w:ascii="Times New Roman" w:hAnsi="Times New Roman" w:eastAsia="仿宋_GB2312" w:cs="Times New Roman"/>
                <w:color w:val="auto"/>
                <w:sz w:val="21"/>
                <w:szCs w:val="21"/>
                <w:vertAlign w:val="baseline"/>
                <w:lang w:val="en-US" w:eastAsia="zh-CN"/>
              </w:rPr>
              <w:t>防治区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948"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z w:val="21"/>
                <w:szCs w:val="21"/>
                <w:vertAlign w:val="baseline"/>
                <w:lang w:val="en-US" w:eastAsia="zh-CN"/>
              </w:rPr>
            </w:pPr>
            <w:r>
              <w:rPr>
                <w:rFonts w:hint="default" w:ascii="Times New Roman" w:hAnsi="Times New Roman" w:eastAsia="仿宋_GB2312" w:cs="Times New Roman"/>
                <w:color w:val="auto"/>
                <w:sz w:val="21"/>
                <w:szCs w:val="21"/>
                <w:vertAlign w:val="baseline"/>
                <w:lang w:val="en-US" w:eastAsia="zh-CN"/>
              </w:rPr>
              <w:t>房屋建筑物区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948"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z w:val="21"/>
                <w:szCs w:val="21"/>
                <w:vertAlign w:val="baseline"/>
                <w:lang w:val="en-US" w:eastAsia="zh-CN"/>
              </w:rPr>
            </w:pPr>
            <w:r>
              <w:rPr>
                <w:rFonts w:hint="default" w:ascii="Times New Roman" w:hAnsi="Times New Roman" w:eastAsia="仿宋_GB2312" w:cs="Times New Roman"/>
                <w:color w:val="auto"/>
                <w:sz w:val="21"/>
                <w:szCs w:val="21"/>
                <w:vertAlign w:val="baseline"/>
                <w:lang w:val="en-US" w:eastAsia="zh-CN"/>
              </w:rPr>
              <w:t>公共绿化设施区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948" w:type="dxa"/>
            <w:vAlign w:val="center"/>
          </w:tcPr>
          <w:p>
            <w:pPr>
              <w:pStyle w:val="3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仿宋_GB2312" w:cs="Times New Roman"/>
                <w:color w:val="auto"/>
                <w:sz w:val="21"/>
                <w:szCs w:val="21"/>
                <w:vertAlign w:val="baseline"/>
                <w:lang w:val="en-US" w:eastAsia="zh-CN"/>
              </w:rPr>
            </w:pPr>
            <w:r>
              <w:rPr>
                <w:rFonts w:hint="default" w:ascii="Times New Roman" w:hAnsi="Times New Roman" w:eastAsia="仿宋_GB2312" w:cs="Times New Roman"/>
                <w:color w:val="auto"/>
                <w:sz w:val="21"/>
                <w:szCs w:val="21"/>
                <w:vertAlign w:val="baseline"/>
                <w:lang w:val="en-US" w:eastAsia="zh-CN"/>
              </w:rPr>
              <w:t>道路区</w:t>
            </w:r>
          </w:p>
        </w:tc>
      </w:tr>
    </w:tbl>
    <w:p>
      <w:pPr>
        <w:pStyle w:val="37"/>
        <w:ind w:left="0" w:leftChars="0" w:firstLine="0" w:firstLineChars="0"/>
        <w:rPr>
          <w:rFonts w:hint="default" w:ascii="Times New Roman" w:hAnsi="Times New Roman" w:eastAsia="仿宋_GB2312" w:cs="Times New Roman"/>
          <w:color w:val="auto"/>
          <w:sz w:val="24"/>
          <w:szCs w:val="24"/>
        </w:rPr>
        <w:sectPr>
          <w:pgSz w:w="11850" w:h="16783"/>
          <w:pgMar w:top="1417" w:right="1417" w:bottom="1417" w:left="1701" w:header="851" w:footer="850" w:gutter="0"/>
          <w:pgBorders>
            <w:top w:val="none" w:sz="0" w:space="0"/>
            <w:left w:val="none" w:sz="0" w:space="0"/>
            <w:bottom w:val="none" w:sz="0" w:space="0"/>
            <w:right w:val="none" w:sz="0" w:space="0"/>
          </w:pgBorders>
          <w:pgNumType w:fmt="decimal"/>
          <w:cols w:space="720" w:num="1"/>
          <w:docGrid w:linePitch="312" w:charSpace="0"/>
        </w:sectPr>
      </w:pPr>
    </w:p>
    <w:bookmarkEnd w:id="397"/>
    <w:bookmarkEnd w:id="398"/>
    <w:bookmarkEnd w:id="399"/>
    <w:bookmarkEnd w:id="400"/>
    <w:p>
      <w:pPr>
        <w:pStyle w:val="3"/>
        <w:adjustRightInd w:val="0"/>
        <w:snapToGrid w:val="0"/>
        <w:spacing w:before="0" w:after="0" w:line="360" w:lineRule="auto"/>
        <w:rPr>
          <w:rFonts w:hint="default" w:ascii="Times New Roman" w:hAnsi="Times New Roman" w:eastAsia="仿宋_GB2312" w:cs="Times New Roman"/>
          <w:caps w:val="0"/>
          <w:color w:val="auto"/>
          <w:sz w:val="32"/>
          <w:szCs w:val="32"/>
        </w:rPr>
      </w:pPr>
      <w:bookmarkStart w:id="459" w:name="_Toc22437"/>
      <w:bookmarkStart w:id="460" w:name="_Toc11463"/>
      <w:bookmarkStart w:id="461" w:name="_Toc430035176"/>
      <w:bookmarkStart w:id="462" w:name="_Toc292749726"/>
      <w:bookmarkStart w:id="463" w:name="_Toc226664802"/>
      <w:bookmarkStart w:id="464" w:name="_Toc216607474"/>
      <w:r>
        <w:rPr>
          <w:rFonts w:hint="default" w:ascii="Times New Roman" w:hAnsi="Times New Roman" w:eastAsia="仿宋_GB2312" w:cs="Times New Roman"/>
          <w:caps w:val="0"/>
          <w:color w:val="auto"/>
          <w:sz w:val="32"/>
          <w:szCs w:val="32"/>
        </w:rPr>
        <w:t>7水土流失</w:t>
      </w:r>
      <w:r>
        <w:rPr>
          <w:rFonts w:hint="default" w:ascii="Times New Roman" w:hAnsi="Times New Roman" w:eastAsia="仿宋_GB2312" w:cs="Times New Roman"/>
          <w:caps w:val="0"/>
          <w:color w:val="auto"/>
          <w:sz w:val="32"/>
          <w:szCs w:val="32"/>
          <w:lang w:eastAsia="zh-CN"/>
        </w:rPr>
        <w:t>调查及</w:t>
      </w:r>
      <w:r>
        <w:rPr>
          <w:rFonts w:hint="default" w:ascii="Times New Roman" w:hAnsi="Times New Roman" w:eastAsia="仿宋_GB2312" w:cs="Times New Roman"/>
          <w:caps w:val="0"/>
          <w:color w:val="auto"/>
          <w:sz w:val="32"/>
          <w:szCs w:val="32"/>
        </w:rPr>
        <w:t>预测</w:t>
      </w:r>
      <w:bookmarkEnd w:id="459"/>
      <w:bookmarkEnd w:id="460"/>
      <w:bookmarkEnd w:id="461"/>
      <w:bookmarkEnd w:id="462"/>
    </w:p>
    <w:bookmarkEnd w:id="463"/>
    <w:p>
      <w:pPr>
        <w:pStyle w:val="4"/>
        <w:widowControl/>
        <w:rPr>
          <w:rFonts w:hint="default" w:ascii="Times New Roman" w:hAnsi="Times New Roman" w:eastAsia="仿宋_GB2312" w:cs="Times New Roman"/>
          <w:b/>
          <w:bCs/>
          <w:caps w:val="0"/>
          <w:color w:val="auto"/>
          <w:position w:val="4"/>
          <w:sz w:val="30"/>
          <w:szCs w:val="30"/>
          <w:lang w:val="zh-CN" w:eastAsia="zh-CN"/>
        </w:rPr>
      </w:pPr>
      <w:bookmarkStart w:id="465" w:name="_Toc318298279"/>
      <w:bookmarkStart w:id="466" w:name="_Toc298803099"/>
      <w:bookmarkStart w:id="467" w:name="_Toc454889111"/>
      <w:bookmarkStart w:id="468" w:name="_Toc377414702"/>
      <w:bookmarkStart w:id="469" w:name="_Toc325194446"/>
      <w:bookmarkStart w:id="470" w:name="_Toc322445806"/>
      <w:bookmarkStart w:id="471" w:name="_Toc28265"/>
      <w:bookmarkStart w:id="472" w:name="_Toc318898268"/>
      <w:bookmarkStart w:id="473" w:name="_Toc320028817"/>
      <w:bookmarkStart w:id="474" w:name="_Toc323113434"/>
      <w:bookmarkStart w:id="475" w:name="_Toc292749729"/>
      <w:r>
        <w:rPr>
          <w:rFonts w:hint="default" w:ascii="Times New Roman" w:hAnsi="Times New Roman" w:eastAsia="仿宋_GB2312" w:cs="Times New Roman"/>
          <w:b/>
          <w:bCs/>
          <w:caps w:val="0"/>
          <w:color w:val="auto"/>
          <w:position w:val="4"/>
          <w:sz w:val="30"/>
          <w:szCs w:val="30"/>
          <w:lang w:val="zh-CN" w:eastAsia="zh-CN"/>
        </w:rPr>
        <w:t>7.1</w:t>
      </w:r>
      <w:bookmarkEnd w:id="465"/>
      <w:bookmarkEnd w:id="466"/>
      <w:bookmarkEnd w:id="467"/>
      <w:bookmarkEnd w:id="468"/>
      <w:bookmarkEnd w:id="469"/>
      <w:bookmarkEnd w:id="470"/>
      <w:r>
        <w:rPr>
          <w:rFonts w:hint="default" w:ascii="Times New Roman" w:hAnsi="Times New Roman" w:eastAsia="仿宋_GB2312" w:cs="Times New Roman"/>
          <w:b/>
          <w:bCs/>
          <w:caps w:val="0"/>
          <w:color w:val="auto"/>
          <w:position w:val="4"/>
          <w:sz w:val="30"/>
          <w:szCs w:val="30"/>
          <w:lang w:val="zh-CN" w:eastAsia="zh-CN"/>
        </w:rPr>
        <w:t>水土流失调查</w:t>
      </w:r>
      <w:bookmarkEnd w:id="471"/>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7.1.1调查范围及内容</w:t>
      </w:r>
    </w:p>
    <w:p>
      <w:pPr>
        <w:adjustRightInd w:val="0"/>
        <w:snapToGrid w:val="0"/>
        <w:spacing w:line="360" w:lineRule="auto"/>
        <w:ind w:firstLine="556"/>
        <w:rPr>
          <w:rFonts w:hint="default" w:ascii="Times New Roman" w:hAnsi="Times New Roman" w:eastAsia="仿宋_GB2312" w:cs="Times New Roman"/>
          <w:caps w:val="0"/>
          <w:color w:val="auto"/>
          <w:sz w:val="24"/>
          <w:szCs w:val="24"/>
          <w:lang w:eastAsia="zh-CN"/>
        </w:rPr>
      </w:pPr>
      <w:r>
        <w:rPr>
          <w:rFonts w:hint="default" w:ascii="Times New Roman" w:hAnsi="Times New Roman" w:eastAsia="仿宋_GB2312" w:cs="Times New Roman"/>
          <w:caps w:val="0"/>
          <w:color w:val="auto"/>
          <w:sz w:val="24"/>
          <w:szCs w:val="24"/>
          <w:lang w:eastAsia="zh-CN"/>
        </w:rPr>
        <w:t>根据主体</w:t>
      </w:r>
      <w:r>
        <w:rPr>
          <w:rFonts w:hint="default" w:ascii="Times New Roman" w:hAnsi="Times New Roman" w:eastAsia="仿宋_GB2312" w:cs="Times New Roman"/>
          <w:caps w:val="0"/>
          <w:color w:val="auto"/>
          <w:sz w:val="24"/>
          <w:szCs w:val="24"/>
          <w:lang w:val="en-US" w:eastAsia="zh-CN"/>
        </w:rPr>
        <w:t>设计</w:t>
      </w:r>
      <w:r>
        <w:rPr>
          <w:rFonts w:hint="default" w:ascii="Times New Roman" w:hAnsi="Times New Roman" w:eastAsia="仿宋_GB2312" w:cs="Times New Roman"/>
          <w:caps w:val="0"/>
          <w:color w:val="auto"/>
          <w:sz w:val="24"/>
          <w:szCs w:val="24"/>
          <w:lang w:eastAsia="zh-CN"/>
        </w:rPr>
        <w:t>资料及现场踏勘本项目</w:t>
      </w:r>
      <w:r>
        <w:rPr>
          <w:rFonts w:hint="default" w:ascii="Times New Roman" w:hAnsi="Times New Roman" w:eastAsia="仿宋_GB2312" w:cs="Times New Roman"/>
          <w:caps w:val="0"/>
          <w:color w:val="auto"/>
          <w:sz w:val="24"/>
          <w:szCs w:val="24"/>
          <w:lang w:val="en-US" w:eastAsia="zh-CN"/>
        </w:rPr>
        <w:t>已于</w:t>
      </w:r>
      <w:r>
        <w:rPr>
          <w:rFonts w:hint="default" w:ascii="Times New Roman" w:hAnsi="Times New Roman" w:eastAsia="仿宋_GB2312" w:cs="Times New Roman"/>
          <w:b w:val="0"/>
          <w:bCs w:val="0"/>
          <w:caps w:val="0"/>
          <w:color w:val="auto"/>
          <w:sz w:val="24"/>
          <w:szCs w:val="24"/>
        </w:rPr>
        <w:t>201</w:t>
      </w:r>
      <w:r>
        <w:rPr>
          <w:rFonts w:hint="default" w:ascii="Times New Roman" w:hAnsi="Times New Roman" w:eastAsia="仿宋_GB2312" w:cs="Times New Roman"/>
          <w:b w:val="0"/>
          <w:bCs w:val="0"/>
          <w:caps w:val="0"/>
          <w:color w:val="auto"/>
          <w:sz w:val="24"/>
          <w:szCs w:val="24"/>
          <w:lang w:val="en-US" w:eastAsia="zh-CN"/>
        </w:rPr>
        <w:t>7</w:t>
      </w:r>
      <w:r>
        <w:rPr>
          <w:rFonts w:hint="default" w:ascii="Times New Roman" w:hAnsi="Times New Roman" w:eastAsia="仿宋_GB2312" w:cs="Times New Roman"/>
          <w:b w:val="0"/>
          <w:bCs w:val="0"/>
          <w:caps w:val="0"/>
          <w:color w:val="auto"/>
          <w:sz w:val="24"/>
          <w:szCs w:val="24"/>
        </w:rPr>
        <w:t>年</w:t>
      </w:r>
      <w:r>
        <w:rPr>
          <w:rFonts w:hint="default" w:ascii="Times New Roman" w:hAnsi="Times New Roman" w:eastAsia="仿宋_GB2312" w:cs="Times New Roman"/>
          <w:b w:val="0"/>
          <w:bCs w:val="0"/>
          <w:caps w:val="0"/>
          <w:color w:val="auto"/>
          <w:sz w:val="24"/>
          <w:szCs w:val="24"/>
          <w:lang w:val="en-US" w:eastAsia="zh-CN"/>
        </w:rPr>
        <w:t>8月</w:t>
      </w:r>
      <w:r>
        <w:rPr>
          <w:rFonts w:hint="default" w:ascii="Times New Roman" w:hAnsi="Times New Roman" w:eastAsia="仿宋_GB2312" w:cs="Times New Roman"/>
          <w:b w:val="0"/>
          <w:bCs w:val="0"/>
          <w:caps w:val="0"/>
          <w:color w:val="auto"/>
          <w:sz w:val="24"/>
          <w:szCs w:val="24"/>
          <w:lang w:eastAsia="zh-CN"/>
        </w:rPr>
        <w:t>动工建设，</w:t>
      </w:r>
      <w:r>
        <w:rPr>
          <w:rFonts w:hint="default" w:ascii="Times New Roman" w:hAnsi="Times New Roman" w:eastAsia="仿宋_GB2312" w:cs="Times New Roman"/>
          <w:b w:val="0"/>
          <w:bCs w:val="0"/>
          <w:caps w:val="0"/>
          <w:color w:val="auto"/>
          <w:sz w:val="24"/>
          <w:szCs w:val="24"/>
          <w:lang w:val="en-US" w:eastAsia="zh-CN"/>
        </w:rPr>
        <w:t>计划于</w:t>
      </w:r>
      <w:r>
        <w:rPr>
          <w:rFonts w:hint="default" w:ascii="Times New Roman" w:hAnsi="Times New Roman" w:eastAsia="仿宋_GB2312" w:cs="Times New Roman"/>
          <w:b w:val="0"/>
          <w:bCs w:val="0"/>
          <w:caps w:val="0"/>
          <w:color w:val="auto"/>
          <w:sz w:val="24"/>
          <w:szCs w:val="24"/>
          <w:lang w:eastAsia="zh-CN"/>
        </w:rPr>
        <w:t>20</w:t>
      </w:r>
      <w:r>
        <w:rPr>
          <w:rFonts w:hint="default" w:ascii="Times New Roman" w:hAnsi="Times New Roman" w:eastAsia="仿宋_GB2312" w:cs="Times New Roman"/>
          <w:b w:val="0"/>
          <w:bCs w:val="0"/>
          <w:caps w:val="0"/>
          <w:color w:val="auto"/>
          <w:sz w:val="24"/>
          <w:szCs w:val="24"/>
          <w:lang w:val="en-US" w:eastAsia="zh-CN"/>
        </w:rPr>
        <w:t>19</w:t>
      </w:r>
      <w:r>
        <w:rPr>
          <w:rFonts w:hint="default" w:ascii="Times New Roman" w:hAnsi="Times New Roman" w:eastAsia="仿宋_GB2312" w:cs="Times New Roman"/>
          <w:b w:val="0"/>
          <w:bCs w:val="0"/>
          <w:caps w:val="0"/>
          <w:color w:val="auto"/>
          <w:sz w:val="24"/>
          <w:szCs w:val="24"/>
          <w:lang w:eastAsia="zh-CN"/>
        </w:rPr>
        <w:t>年</w:t>
      </w:r>
      <w:r>
        <w:rPr>
          <w:rFonts w:hint="eastAsia" w:eastAsia="仿宋_GB2312" w:cs="Times New Roman"/>
          <w:b w:val="0"/>
          <w:bCs w:val="0"/>
          <w:caps w:val="0"/>
          <w:color w:val="auto"/>
          <w:sz w:val="24"/>
          <w:szCs w:val="24"/>
          <w:lang w:val="en-US" w:eastAsia="zh-CN"/>
        </w:rPr>
        <w:t>2</w:t>
      </w:r>
      <w:r>
        <w:rPr>
          <w:rFonts w:hint="default" w:ascii="Times New Roman" w:hAnsi="Times New Roman" w:eastAsia="仿宋_GB2312" w:cs="Times New Roman"/>
          <w:b w:val="0"/>
          <w:bCs w:val="0"/>
          <w:caps w:val="0"/>
          <w:color w:val="auto"/>
          <w:sz w:val="24"/>
          <w:szCs w:val="24"/>
          <w:lang w:eastAsia="zh-CN"/>
        </w:rPr>
        <w:t>月竣工</w:t>
      </w:r>
      <w:r>
        <w:rPr>
          <w:rFonts w:hint="default" w:ascii="Times New Roman" w:hAnsi="Times New Roman" w:eastAsia="仿宋_GB2312" w:cs="Times New Roman"/>
          <w:caps w:val="0"/>
          <w:color w:val="auto"/>
          <w:sz w:val="24"/>
          <w:szCs w:val="24"/>
        </w:rPr>
        <w:t>。调查时间为201</w:t>
      </w:r>
      <w:r>
        <w:rPr>
          <w:rFonts w:hint="default" w:ascii="Times New Roman" w:hAnsi="Times New Roman" w:eastAsia="仿宋_GB2312" w:cs="Times New Roman"/>
          <w:caps w:val="0"/>
          <w:color w:val="auto"/>
          <w:sz w:val="24"/>
          <w:szCs w:val="24"/>
          <w:lang w:val="en-US" w:eastAsia="zh-CN"/>
        </w:rPr>
        <w:t>8</w:t>
      </w:r>
      <w:r>
        <w:rPr>
          <w:rFonts w:hint="default" w:ascii="Times New Roman" w:hAnsi="Times New Roman" w:eastAsia="仿宋_GB2312" w:cs="Times New Roman"/>
          <w:caps w:val="0"/>
          <w:color w:val="auto"/>
          <w:sz w:val="24"/>
          <w:szCs w:val="24"/>
        </w:rPr>
        <w:t>年</w:t>
      </w:r>
      <w:r>
        <w:rPr>
          <w:rFonts w:hint="default" w:ascii="Times New Roman" w:hAnsi="Times New Roman" w:eastAsia="仿宋_GB2312" w:cs="Times New Roman"/>
          <w:caps w:val="0"/>
          <w:color w:val="auto"/>
          <w:sz w:val="24"/>
          <w:szCs w:val="24"/>
          <w:lang w:val="en-US" w:eastAsia="zh-CN"/>
        </w:rPr>
        <w:t>10</w:t>
      </w:r>
      <w:r>
        <w:rPr>
          <w:rFonts w:hint="default" w:ascii="Times New Roman" w:hAnsi="Times New Roman" w:eastAsia="仿宋_GB2312" w:cs="Times New Roman"/>
          <w:caps w:val="0"/>
          <w:color w:val="auto"/>
          <w:sz w:val="24"/>
          <w:szCs w:val="24"/>
        </w:rPr>
        <w:t>月</w:t>
      </w:r>
      <w:r>
        <w:rPr>
          <w:rFonts w:hint="default" w:ascii="Times New Roman" w:hAnsi="Times New Roman" w:eastAsia="仿宋_GB2312" w:cs="Times New Roman"/>
          <w:caps w:val="0"/>
          <w:color w:val="auto"/>
          <w:sz w:val="24"/>
          <w:szCs w:val="24"/>
          <w:lang w:val="en-US" w:eastAsia="zh-CN"/>
        </w:rPr>
        <w:t>30</w:t>
      </w:r>
      <w:r>
        <w:rPr>
          <w:rFonts w:hint="default" w:ascii="Times New Roman" w:hAnsi="Times New Roman" w:eastAsia="仿宋_GB2312" w:cs="Times New Roman"/>
          <w:caps w:val="0"/>
          <w:color w:val="auto"/>
          <w:sz w:val="24"/>
          <w:szCs w:val="24"/>
        </w:rPr>
        <w:t>日</w:t>
      </w:r>
      <w:r>
        <w:rPr>
          <w:rFonts w:hint="default" w:ascii="Times New Roman" w:hAnsi="Times New Roman" w:eastAsia="仿宋_GB2312" w:cs="Times New Roman"/>
          <w:caps w:val="0"/>
          <w:color w:val="auto"/>
          <w:sz w:val="24"/>
          <w:szCs w:val="24"/>
          <w:lang w:eastAsia="zh-CN"/>
        </w:rPr>
        <w:t>。</w:t>
      </w:r>
    </w:p>
    <w:p>
      <w:pPr>
        <w:adjustRightInd w:val="0"/>
        <w:snapToGrid w:val="0"/>
        <w:spacing w:line="360" w:lineRule="auto"/>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lang w:eastAsia="zh-CN"/>
        </w:rPr>
        <w:t>根据本项目的特点，本方案</w:t>
      </w:r>
      <w:r>
        <w:rPr>
          <w:rFonts w:hint="default" w:ascii="Times New Roman" w:hAnsi="Times New Roman" w:eastAsia="仿宋_GB2312" w:cs="Times New Roman"/>
          <w:caps w:val="0"/>
          <w:color w:val="auto"/>
          <w:sz w:val="24"/>
          <w:szCs w:val="24"/>
        </w:rPr>
        <w:t>主要对</w:t>
      </w:r>
      <w:r>
        <w:rPr>
          <w:rFonts w:hint="default" w:ascii="Times New Roman" w:hAnsi="Times New Roman" w:eastAsia="仿宋_GB2312" w:cs="Times New Roman"/>
          <w:caps w:val="0"/>
          <w:color w:val="auto"/>
          <w:sz w:val="24"/>
          <w:szCs w:val="24"/>
          <w:lang w:eastAsia="zh-CN"/>
        </w:rPr>
        <w:t>项目</w:t>
      </w:r>
      <w:r>
        <w:rPr>
          <w:rFonts w:hint="default" w:ascii="Times New Roman" w:hAnsi="Times New Roman" w:eastAsia="仿宋_GB2312" w:cs="Times New Roman"/>
          <w:caps w:val="0"/>
          <w:color w:val="auto"/>
          <w:sz w:val="24"/>
          <w:szCs w:val="24"/>
        </w:rPr>
        <w:t>建设区</w:t>
      </w:r>
      <w:r>
        <w:rPr>
          <w:rFonts w:hint="default" w:ascii="Times New Roman" w:hAnsi="Times New Roman" w:eastAsia="仿宋_GB2312" w:cs="Times New Roman"/>
          <w:caps w:val="0"/>
          <w:color w:val="auto"/>
          <w:sz w:val="24"/>
          <w:szCs w:val="24"/>
          <w:lang w:eastAsia="zh-CN"/>
        </w:rPr>
        <w:t>建设时</w:t>
      </w:r>
      <w:r>
        <w:rPr>
          <w:rFonts w:hint="default" w:ascii="Times New Roman" w:hAnsi="Times New Roman" w:eastAsia="仿宋_GB2312" w:cs="Times New Roman"/>
          <w:caps w:val="0"/>
          <w:color w:val="auto"/>
          <w:sz w:val="24"/>
          <w:szCs w:val="24"/>
        </w:rPr>
        <w:t>的</w:t>
      </w:r>
      <w:r>
        <w:rPr>
          <w:rFonts w:hint="default" w:ascii="Times New Roman" w:hAnsi="Times New Roman" w:eastAsia="仿宋_GB2312" w:cs="Times New Roman"/>
          <w:caps w:val="0"/>
          <w:color w:val="auto"/>
          <w:sz w:val="24"/>
          <w:szCs w:val="24"/>
          <w:lang w:eastAsia="zh-CN"/>
        </w:rPr>
        <w:t>征占土地面积、扰动地表面积、水土流失因子、水土流失现状、</w:t>
      </w:r>
      <w:r>
        <w:rPr>
          <w:rFonts w:hint="default" w:ascii="Times New Roman" w:hAnsi="Times New Roman" w:eastAsia="仿宋_GB2312" w:cs="Times New Roman"/>
          <w:caps w:val="0"/>
          <w:color w:val="auto"/>
          <w:sz w:val="24"/>
          <w:szCs w:val="24"/>
        </w:rPr>
        <w:t>弃渣量</w:t>
      </w:r>
      <w:r>
        <w:rPr>
          <w:rFonts w:hint="default" w:ascii="Times New Roman" w:hAnsi="Times New Roman" w:eastAsia="仿宋_GB2312" w:cs="Times New Roman"/>
          <w:caps w:val="0"/>
          <w:color w:val="auto"/>
          <w:sz w:val="24"/>
          <w:szCs w:val="24"/>
          <w:lang w:eastAsia="zh-CN"/>
        </w:rPr>
        <w:t>及水土流失危害</w:t>
      </w:r>
      <w:r>
        <w:rPr>
          <w:rFonts w:hint="default" w:ascii="Times New Roman" w:hAnsi="Times New Roman" w:eastAsia="仿宋_GB2312" w:cs="Times New Roman"/>
          <w:caps w:val="0"/>
          <w:color w:val="auto"/>
          <w:sz w:val="24"/>
          <w:szCs w:val="24"/>
        </w:rPr>
        <w:t>等内容进行现场调查。</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7.1.2调查方法</w:t>
      </w:r>
    </w:p>
    <w:p>
      <w:pPr>
        <w:pageBreakBefore w:val="0"/>
        <w:widowControl w:val="0"/>
        <w:kinsoku/>
        <w:wordWrap/>
        <w:overflowPunct/>
        <w:topLinePunct w:val="0"/>
        <w:autoSpaceDE/>
        <w:autoSpaceDN/>
        <w:bidi w:val="0"/>
        <w:adjustRightInd w:val="0"/>
        <w:snapToGrid w:val="0"/>
        <w:spacing w:line="360" w:lineRule="auto"/>
        <w:ind w:left="0" w:leftChars="0" w:right="0" w:rightChars="0" w:firstLine="560"/>
        <w:jc w:val="both"/>
        <w:textAlignment w:val="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lang w:eastAsia="zh-CN"/>
        </w:rPr>
        <w:t>通过现场实地调查，按照《土壤侵蚀分类分级标准》规定，核实调查区域建设时</w:t>
      </w:r>
      <w:r>
        <w:rPr>
          <w:rFonts w:hint="default" w:ascii="Times New Roman" w:hAnsi="Times New Roman" w:eastAsia="仿宋_GB2312" w:cs="Times New Roman"/>
          <w:caps w:val="0"/>
          <w:color w:val="auto"/>
          <w:sz w:val="24"/>
          <w:szCs w:val="24"/>
        </w:rPr>
        <w:t>的</w:t>
      </w:r>
      <w:r>
        <w:rPr>
          <w:rFonts w:hint="default" w:ascii="Times New Roman" w:hAnsi="Times New Roman" w:eastAsia="仿宋_GB2312" w:cs="Times New Roman"/>
          <w:caps w:val="0"/>
          <w:color w:val="auto"/>
          <w:sz w:val="24"/>
          <w:szCs w:val="24"/>
          <w:lang w:eastAsia="zh-CN"/>
        </w:rPr>
        <w:t>征占土地面积、扰动地表面积、水土流失现状、土石方挖填量及</w:t>
      </w:r>
      <w:r>
        <w:rPr>
          <w:rFonts w:hint="default" w:ascii="Times New Roman" w:hAnsi="Times New Roman" w:eastAsia="仿宋_GB2312" w:cs="Times New Roman"/>
          <w:caps w:val="0"/>
          <w:color w:val="auto"/>
          <w:sz w:val="24"/>
          <w:szCs w:val="24"/>
        </w:rPr>
        <w:t>弃渣量等。</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7.1.3调查结果</w:t>
      </w:r>
    </w:p>
    <w:p>
      <w:pPr>
        <w:numPr>
          <w:ilvl w:val="0"/>
          <w:numId w:val="6"/>
        </w:numPr>
        <w:ind w:firstLine="562"/>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征占用面积</w:t>
      </w:r>
    </w:p>
    <w:p>
      <w:pPr>
        <w:rPr>
          <w:rFonts w:hint="eastAsia" w:ascii="Times New Roman" w:hAnsi="Times New Roman" w:eastAsia="仿宋_GB2312" w:cs="Times New Roman"/>
          <w:b/>
          <w:sz w:val="24"/>
          <w:szCs w:val="24"/>
          <w:lang w:eastAsia="zh-CN"/>
        </w:rPr>
      </w:pPr>
      <w:r>
        <w:rPr>
          <w:rFonts w:hint="default" w:ascii="Times New Roman" w:hAnsi="Times New Roman" w:eastAsia="仿宋_GB2312" w:cs="Times New Roman"/>
          <w:sz w:val="24"/>
          <w:szCs w:val="24"/>
        </w:rPr>
        <w:t>根据现场调查情况，本项目占地面积</w:t>
      </w:r>
      <w:r>
        <w:rPr>
          <w:rFonts w:hint="default" w:ascii="Times New Roman" w:hAnsi="Times New Roman" w:eastAsia="仿宋_GB2312" w:cs="Times New Roman"/>
          <w:sz w:val="24"/>
          <w:szCs w:val="24"/>
          <w:lang w:val="en-US" w:eastAsia="zh-CN"/>
        </w:rPr>
        <w:t>4.02</w:t>
      </w:r>
      <w:r>
        <w:rPr>
          <w:rFonts w:hint="default" w:ascii="Times New Roman" w:hAnsi="Times New Roman" w:eastAsia="仿宋_GB2312" w:cs="Times New Roman"/>
          <w:sz w:val="24"/>
          <w:szCs w:val="24"/>
        </w:rPr>
        <w:t>hm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（其中房屋建筑物区</w:t>
      </w:r>
      <w:r>
        <w:rPr>
          <w:rFonts w:hint="default" w:ascii="Times New Roman" w:hAnsi="Times New Roman" w:eastAsia="仿宋_GB2312" w:cs="Times New Roman"/>
          <w:sz w:val="24"/>
          <w:szCs w:val="24"/>
          <w:lang w:val="en-US" w:eastAsia="zh-CN"/>
        </w:rPr>
        <w:t>0.9</w:t>
      </w:r>
      <w:r>
        <w:rPr>
          <w:rFonts w:hint="eastAsia" w:eastAsia="仿宋_GB2312" w:cs="Times New Roman"/>
          <w:sz w:val="24"/>
          <w:szCs w:val="24"/>
          <w:lang w:val="en-US" w:eastAsia="zh-CN"/>
        </w:rPr>
        <w:t>3</w:t>
      </w:r>
      <w:r>
        <w:rPr>
          <w:rFonts w:hint="default" w:ascii="Times New Roman" w:hAnsi="Times New Roman" w:eastAsia="仿宋_GB2312" w:cs="Times New Roman"/>
          <w:sz w:val="24"/>
          <w:szCs w:val="24"/>
        </w:rPr>
        <w:t>hm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，公共绿化设施区</w:t>
      </w:r>
      <w:r>
        <w:rPr>
          <w:rFonts w:hint="default" w:ascii="Times New Roman" w:hAnsi="Times New Roman" w:eastAsia="仿宋_GB2312" w:cs="Times New Roman"/>
          <w:sz w:val="24"/>
          <w:szCs w:val="24"/>
          <w:lang w:val="en-US" w:eastAsia="zh-CN"/>
        </w:rPr>
        <w:t>2.28</w:t>
      </w:r>
      <w:r>
        <w:rPr>
          <w:rFonts w:hint="default" w:ascii="Times New Roman" w:hAnsi="Times New Roman" w:eastAsia="仿宋_GB2312" w:cs="Times New Roman"/>
          <w:sz w:val="24"/>
          <w:szCs w:val="24"/>
        </w:rPr>
        <w:t>hm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道路区0.81</w:t>
      </w:r>
      <w:r>
        <w:rPr>
          <w:rFonts w:hint="default" w:ascii="Times New Roman" w:hAnsi="Times New Roman" w:eastAsia="仿宋_GB2312" w:cs="Times New Roman"/>
          <w:sz w:val="24"/>
          <w:szCs w:val="24"/>
        </w:rPr>
        <w:t>hm</w:t>
      </w:r>
      <w:r>
        <w:rPr>
          <w:rFonts w:hint="default" w:ascii="Times New Roman" w:hAnsi="Times New Roman" w:eastAsia="仿宋_GB2312" w:cs="Times New Roman"/>
          <w:sz w:val="24"/>
          <w:szCs w:val="24"/>
          <w:vertAlign w:val="superscript"/>
        </w:rPr>
        <w:t>2</w:t>
      </w:r>
      <w:r>
        <w:rPr>
          <w:rFonts w:hint="eastAsia" w:eastAsia="仿宋_GB2312" w:cs="Times New Roman"/>
          <w:sz w:val="24"/>
          <w:szCs w:val="24"/>
          <w:lang w:eastAsia="zh-CN"/>
        </w:rPr>
        <w:t>）。</w:t>
      </w:r>
    </w:p>
    <w:p>
      <w:pPr>
        <w:ind w:firstLine="562"/>
        <w:rPr>
          <w:rFonts w:hint="default" w:ascii="Times New Roman" w:hAnsi="Times New Roman" w:eastAsia="仿宋_GB2312" w:cs="Times New Roman"/>
          <w:b/>
          <w:sz w:val="24"/>
          <w:szCs w:val="24"/>
        </w:rPr>
      </w:pPr>
      <w:r>
        <w:rPr>
          <w:rFonts w:hint="default" w:ascii="Times New Roman" w:hAnsi="Times New Roman" w:eastAsia="仿宋_GB2312" w:cs="Times New Roman"/>
          <w:b/>
          <w:sz w:val="24"/>
          <w:szCs w:val="24"/>
        </w:rPr>
        <w:t>二、扰动地表面积</w:t>
      </w:r>
    </w:p>
    <w:p>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根据现场调查情况，本项目总用地面积为</w:t>
      </w:r>
      <w:r>
        <w:rPr>
          <w:rFonts w:hint="default" w:ascii="Times New Roman" w:hAnsi="Times New Roman" w:eastAsia="仿宋_GB2312" w:cs="Times New Roman"/>
          <w:sz w:val="24"/>
          <w:szCs w:val="24"/>
          <w:lang w:val="en-US" w:eastAsia="zh-CN"/>
        </w:rPr>
        <w:t>4.02</w:t>
      </w:r>
      <w:r>
        <w:rPr>
          <w:rFonts w:hint="default" w:ascii="Times New Roman" w:hAnsi="Times New Roman" w:eastAsia="仿宋_GB2312" w:cs="Times New Roman"/>
          <w:sz w:val="24"/>
          <w:szCs w:val="24"/>
        </w:rPr>
        <w:t>hm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eastAsia="zh-CN"/>
        </w:rPr>
        <w:t>项目</w:t>
      </w:r>
      <w:r>
        <w:rPr>
          <w:rFonts w:hint="default" w:ascii="Times New Roman" w:hAnsi="Times New Roman" w:eastAsia="仿宋_GB2312" w:cs="Times New Roman"/>
          <w:sz w:val="24"/>
          <w:szCs w:val="24"/>
          <w:lang w:val="en-US" w:eastAsia="zh-CN"/>
        </w:rPr>
        <w:t>已</w:t>
      </w:r>
      <w:r>
        <w:rPr>
          <w:rFonts w:hint="default" w:ascii="Times New Roman" w:hAnsi="Times New Roman" w:eastAsia="仿宋_GB2312" w:cs="Times New Roman"/>
          <w:sz w:val="24"/>
          <w:szCs w:val="24"/>
          <w:lang w:eastAsia="zh-CN"/>
        </w:rPr>
        <w:t>扰动</w:t>
      </w:r>
      <w:r>
        <w:rPr>
          <w:rFonts w:hint="default" w:ascii="Times New Roman" w:hAnsi="Times New Roman" w:eastAsia="仿宋_GB2312" w:cs="Times New Roman"/>
          <w:sz w:val="24"/>
          <w:szCs w:val="24"/>
        </w:rPr>
        <w:t>地表面积</w:t>
      </w:r>
      <w:r>
        <w:rPr>
          <w:rFonts w:hint="default" w:ascii="Times New Roman" w:hAnsi="Times New Roman" w:eastAsia="仿宋_GB2312" w:cs="Times New Roman"/>
          <w:sz w:val="24"/>
          <w:szCs w:val="24"/>
          <w:lang w:val="en-US" w:eastAsia="zh-CN"/>
        </w:rPr>
        <w:t>4.02</w:t>
      </w:r>
      <w:r>
        <w:rPr>
          <w:rFonts w:hint="default" w:ascii="Times New Roman" w:hAnsi="Times New Roman" w:eastAsia="仿宋_GB2312" w:cs="Times New Roman"/>
          <w:sz w:val="24"/>
          <w:szCs w:val="24"/>
        </w:rPr>
        <w:t>hm</w:t>
      </w:r>
      <w:r>
        <w:rPr>
          <w:rFonts w:hint="default" w:ascii="Times New Roman" w:hAnsi="Times New Roman" w:eastAsia="仿宋_GB2312" w:cs="Times New Roman"/>
          <w:sz w:val="24"/>
          <w:szCs w:val="24"/>
          <w:vertAlign w:val="superscript"/>
        </w:rPr>
        <w:t>2</w:t>
      </w:r>
      <w:r>
        <w:rPr>
          <w:rFonts w:hint="default" w:ascii="Times New Roman" w:hAnsi="Times New Roman" w:eastAsia="仿宋_GB2312" w:cs="Times New Roman"/>
          <w:sz w:val="24"/>
          <w:szCs w:val="24"/>
        </w:rPr>
        <w:t>。</w:t>
      </w:r>
    </w:p>
    <w:p>
      <w:pPr>
        <w:ind w:firstLine="562"/>
        <w:rPr>
          <w:rFonts w:hint="default" w:ascii="Times New Roman" w:hAnsi="Times New Roman" w:eastAsia="仿宋_GB2312" w:cs="Times New Roman"/>
          <w:b/>
          <w:color w:val="000000"/>
          <w:sz w:val="24"/>
          <w:szCs w:val="24"/>
        </w:rPr>
      </w:pPr>
      <w:r>
        <w:rPr>
          <w:rFonts w:hint="default" w:ascii="Times New Roman" w:hAnsi="Times New Roman" w:eastAsia="仿宋_GB2312" w:cs="Times New Roman"/>
          <w:b/>
          <w:sz w:val="24"/>
          <w:szCs w:val="24"/>
        </w:rPr>
        <w:t>三、弃渣量</w:t>
      </w:r>
    </w:p>
    <w:p>
      <w:pPr>
        <w:adjustRightInd w:val="0"/>
        <w:snapToGrid w:val="0"/>
        <w:spacing w:line="360" w:lineRule="auto"/>
        <w:ind w:firstLine="480" w:firstLineChars="200"/>
        <w:rPr>
          <w:rFonts w:hint="default" w:ascii="Times New Roman" w:hAnsi="Times New Roman" w:eastAsia="仿宋_GB2312" w:cs="Times New Roman"/>
          <w:color w:val="000000" w:themeColor="text1"/>
          <w:sz w:val="24"/>
          <w:szCs w:val="24"/>
          <w:highlight w:val="red"/>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根据主体设计资料并结合现场实际情况分析，本方案校核后，</w:t>
      </w:r>
      <w:r>
        <w:rPr>
          <w:rFonts w:hint="default" w:ascii="Times New Roman" w:hAnsi="Times New Roman" w:eastAsia="仿宋_GB2312" w:cs="Times New Roman"/>
          <w:color w:val="auto"/>
          <w:sz w:val="24"/>
          <w:szCs w:val="24"/>
          <w:highlight w:val="none"/>
        </w:rPr>
        <w:t>本项目建设共开挖土石方</w:t>
      </w:r>
      <w:r>
        <w:rPr>
          <w:rFonts w:hint="default" w:ascii="Times New Roman" w:hAnsi="Times New Roman" w:eastAsia="仿宋_GB2312" w:cs="Times New Roman"/>
          <w:color w:val="auto"/>
          <w:sz w:val="24"/>
          <w:szCs w:val="24"/>
          <w:highlight w:val="none"/>
          <w:lang w:val="en-US" w:eastAsia="zh-CN"/>
        </w:rPr>
        <w:t>126761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回填土石方</w:t>
      </w:r>
      <w:r>
        <w:rPr>
          <w:rFonts w:hint="eastAsia" w:eastAsia="仿宋_GB2312" w:cs="Times New Roman"/>
          <w:color w:val="auto"/>
          <w:sz w:val="24"/>
          <w:szCs w:val="24"/>
          <w:highlight w:val="none"/>
          <w:lang w:val="en-US" w:eastAsia="zh-CN"/>
        </w:rPr>
        <w:t>131621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表土4860</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表土由园林公司负责购买，</w:t>
      </w:r>
      <w:r>
        <w:rPr>
          <w:rFonts w:hint="default" w:ascii="Times New Roman" w:hAnsi="Times New Roman" w:eastAsia="仿宋_GB2312" w:cs="Times New Roman"/>
          <w:color w:val="auto"/>
          <w:sz w:val="24"/>
          <w:szCs w:val="24"/>
          <w:lang w:val="en-US" w:eastAsia="zh-CN"/>
        </w:rPr>
        <w:t>无废弃土石方</w:t>
      </w:r>
      <w:r>
        <w:rPr>
          <w:rFonts w:hint="default" w:ascii="Times New Roman" w:hAnsi="Times New Roman" w:eastAsia="仿宋_GB2312" w:cs="Times New Roman"/>
          <w:color w:val="auto"/>
          <w:sz w:val="24"/>
          <w:szCs w:val="24"/>
          <w:highlight w:val="none"/>
        </w:rPr>
        <w:t>。</w:t>
      </w:r>
    </w:p>
    <w:p>
      <w:pPr>
        <w:numPr>
          <w:ilvl w:val="0"/>
          <w:numId w:val="0"/>
        </w:numPr>
        <w:adjustRightInd w:val="0"/>
        <w:snapToGrid w:val="0"/>
        <w:spacing w:line="360" w:lineRule="auto"/>
        <w:ind w:firstLine="482" w:firstLineChars="200"/>
        <w:rPr>
          <w:rFonts w:hint="default" w:ascii="Times New Roman" w:hAnsi="Times New Roman" w:eastAsia="仿宋_GB2312" w:cs="Times New Roman"/>
          <w:b/>
          <w:caps w:val="0"/>
          <w:color w:val="auto"/>
          <w:sz w:val="24"/>
          <w:szCs w:val="24"/>
        </w:rPr>
      </w:pPr>
      <w:r>
        <w:rPr>
          <w:rFonts w:hint="default" w:ascii="Times New Roman" w:hAnsi="Times New Roman" w:eastAsia="仿宋_GB2312" w:cs="Times New Roman"/>
          <w:b/>
          <w:caps w:val="0"/>
          <w:color w:val="auto"/>
          <w:sz w:val="24"/>
          <w:szCs w:val="24"/>
          <w:lang w:val="en-US" w:eastAsia="zh-CN"/>
        </w:rPr>
        <w:t>四、</w:t>
      </w:r>
      <w:r>
        <w:rPr>
          <w:rFonts w:hint="default" w:ascii="Times New Roman" w:hAnsi="Times New Roman" w:eastAsia="仿宋_GB2312" w:cs="Times New Roman"/>
          <w:b/>
          <w:caps w:val="0"/>
          <w:color w:val="auto"/>
          <w:sz w:val="24"/>
          <w:szCs w:val="24"/>
        </w:rPr>
        <w:t>水土流失现状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通过对项目建设区进行详细调查，以地形图做工作底图，现场勾绘图斑，填写调查因子表。结合技术资料对水土流失因子进行详细分析，并参照《土壤侵蚀分类分级标准》中的土壤侵蚀强度分级标准和面蚀分级指标，在对建设区各地块水土流失强度进行划分的基础上，确定不同地块的侵蚀模数值，确定建设区现状平均水土流失强度为</w:t>
      </w:r>
      <w:r>
        <w:rPr>
          <w:rFonts w:hint="eastAsia" w:eastAsia="仿宋_GB2312" w:cs="Times New Roman"/>
          <w:caps w:val="0"/>
          <w:color w:val="auto"/>
          <w:sz w:val="24"/>
          <w:szCs w:val="24"/>
          <w:lang w:val="en-US" w:eastAsia="zh-CN"/>
        </w:rPr>
        <w:t>微度</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eastAsia="zh-CN"/>
        </w:rPr>
        <w:t>建设区</w:t>
      </w:r>
      <w:r>
        <w:rPr>
          <w:rFonts w:hint="default" w:ascii="Times New Roman" w:hAnsi="Times New Roman" w:eastAsia="仿宋_GB2312" w:cs="Times New Roman"/>
          <w:caps w:val="0"/>
          <w:color w:val="auto"/>
          <w:sz w:val="24"/>
          <w:szCs w:val="24"/>
        </w:rPr>
        <w:t>平均侵蚀模数为</w:t>
      </w:r>
      <w:r>
        <w:rPr>
          <w:rFonts w:hint="default" w:ascii="Times New Roman" w:hAnsi="Times New Roman" w:eastAsia="仿宋_GB2312" w:cs="Times New Roman"/>
          <w:caps w:val="0"/>
          <w:color w:val="auto"/>
          <w:sz w:val="24"/>
          <w:szCs w:val="24"/>
          <w:lang w:val="en-US" w:eastAsia="zh-CN"/>
        </w:rPr>
        <w:t>127</w:t>
      </w:r>
      <w:r>
        <w:rPr>
          <w:rFonts w:hint="default" w:ascii="Times New Roman" w:hAnsi="Times New Roman" w:eastAsia="仿宋_GB2312" w:cs="Times New Roman"/>
          <w:caps w:val="0"/>
          <w:color w:val="auto"/>
          <w:sz w:val="24"/>
          <w:szCs w:val="24"/>
        </w:rPr>
        <w:t>t/</w:t>
      </w:r>
      <w:r>
        <w:rPr>
          <w:rFonts w:hint="default" w:ascii="Times New Roman" w:hAnsi="Times New Roman" w:eastAsia="仿宋_GB2312" w:cs="Times New Roman"/>
          <w:caps w:val="0"/>
          <w:color w:val="auto"/>
          <w:sz w:val="24"/>
          <w:szCs w:val="24"/>
          <w:lang w:eastAsia="zh-CN"/>
        </w:rPr>
        <w:t>km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·a，年均侵蚀量约为</w:t>
      </w:r>
      <w:r>
        <w:rPr>
          <w:rFonts w:hint="default" w:ascii="Times New Roman" w:hAnsi="Times New Roman" w:eastAsia="仿宋_GB2312" w:cs="Times New Roman"/>
          <w:caps w:val="0"/>
          <w:color w:val="auto"/>
          <w:sz w:val="24"/>
          <w:szCs w:val="24"/>
          <w:lang w:val="en-US" w:eastAsia="zh-CN"/>
        </w:rPr>
        <w:t>5.12</w:t>
      </w:r>
      <w:r>
        <w:rPr>
          <w:rFonts w:hint="default" w:ascii="Times New Roman" w:hAnsi="Times New Roman" w:eastAsia="仿宋_GB2312" w:cs="Times New Roman"/>
          <w:caps w:val="0"/>
          <w:color w:val="auto"/>
          <w:sz w:val="24"/>
          <w:szCs w:val="24"/>
        </w:rPr>
        <w:t>t。具体情况详见表7-1、7-2、7-3。</w:t>
      </w:r>
    </w:p>
    <w:p>
      <w:pPr>
        <w:tabs>
          <w:tab w:val="left" w:pos="720"/>
        </w:tabs>
        <w:adjustRightInd w:val="0"/>
        <w:snapToGrid w:val="0"/>
        <w:spacing w:line="240" w:lineRule="exact"/>
        <w:ind w:left="0" w:leftChars="0" w:firstLine="0" w:firstLineChars="0"/>
        <w:jc w:val="center"/>
        <w:rPr>
          <w:rFonts w:hint="default" w:ascii="Times New Roman" w:hAnsi="Times New Roman" w:eastAsia="仿宋_GB2312" w:cs="Times New Roman"/>
          <w:b/>
          <w:caps w:val="0"/>
          <w:color w:val="auto"/>
          <w:sz w:val="24"/>
          <w:szCs w:val="24"/>
        </w:rPr>
      </w:pPr>
      <w:r>
        <w:rPr>
          <w:rFonts w:hint="default" w:ascii="Times New Roman" w:hAnsi="Times New Roman" w:eastAsia="仿宋_GB2312" w:cs="Times New Roman"/>
          <w:b/>
          <w:caps w:val="0"/>
          <w:color w:val="auto"/>
          <w:sz w:val="24"/>
          <w:szCs w:val="24"/>
        </w:rPr>
        <w:t>表7-1</w:t>
      </w:r>
      <w:r>
        <w:rPr>
          <w:rFonts w:hint="eastAsia" w:eastAsia="仿宋_GB2312" w:cs="Times New Roman"/>
          <w:b/>
          <w:caps w:val="0"/>
          <w:color w:val="auto"/>
          <w:sz w:val="24"/>
          <w:szCs w:val="24"/>
          <w:lang w:val="en-US" w:eastAsia="zh-CN"/>
        </w:rPr>
        <w:t xml:space="preserve">         </w:t>
      </w:r>
      <w:r>
        <w:rPr>
          <w:rFonts w:hint="default" w:ascii="Times New Roman" w:hAnsi="Times New Roman" w:eastAsia="仿宋_GB2312" w:cs="Times New Roman"/>
          <w:b/>
          <w:caps w:val="0"/>
          <w:color w:val="auto"/>
          <w:sz w:val="24"/>
          <w:szCs w:val="24"/>
        </w:rPr>
        <w:t>项目</w:t>
      </w:r>
      <w:r>
        <w:rPr>
          <w:rFonts w:hint="default" w:ascii="Times New Roman" w:hAnsi="Times New Roman" w:eastAsia="仿宋_GB2312" w:cs="Times New Roman"/>
          <w:b/>
          <w:caps w:val="0"/>
          <w:color w:val="auto"/>
          <w:sz w:val="24"/>
          <w:szCs w:val="24"/>
          <w:lang w:eastAsia="zh-CN"/>
        </w:rPr>
        <w:t>建设区</w:t>
      </w:r>
      <w:r>
        <w:rPr>
          <w:rFonts w:hint="default" w:ascii="Times New Roman" w:hAnsi="Times New Roman" w:eastAsia="仿宋_GB2312" w:cs="Times New Roman"/>
          <w:b/>
          <w:caps w:val="0"/>
          <w:color w:val="auto"/>
          <w:sz w:val="24"/>
          <w:szCs w:val="24"/>
        </w:rPr>
        <w:t>各分区水土流失因子调查表</w:t>
      </w:r>
    </w:p>
    <w:tbl>
      <w:tblPr>
        <w:tblStyle w:val="66"/>
        <w:tblW w:w="87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11"/>
        <w:gridCol w:w="928"/>
        <w:gridCol w:w="1221"/>
        <w:gridCol w:w="933"/>
        <w:gridCol w:w="923"/>
        <w:gridCol w:w="926"/>
        <w:gridCol w:w="912"/>
        <w:gridCol w:w="1105"/>
        <w:gridCol w:w="9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050"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项目组成</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土地利用现状</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土壤类型/地面组成物质</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面积（hm</w:t>
            </w:r>
            <w:r>
              <w:rPr>
                <w:rFonts w:hint="default" w:ascii="Times New Roman" w:hAnsi="Times New Roman" w:eastAsia="仿宋_GB2312" w:cs="Times New Roman"/>
                <w:i w:val="0"/>
                <w:color w:val="auto"/>
                <w:kern w:val="0"/>
                <w:sz w:val="21"/>
                <w:szCs w:val="21"/>
                <w:u w:val="none"/>
                <w:vertAlign w:val="superscript"/>
                <w:lang w:val="en-US" w:eastAsia="zh-CN" w:bidi="ar"/>
              </w:rPr>
              <w:t>2</w:t>
            </w:r>
            <w:r>
              <w:rPr>
                <w:rFonts w:hint="default" w:ascii="Times New Roman" w:hAnsi="Times New Roman" w:eastAsia="仿宋_GB2312" w:cs="Times New Roman"/>
                <w:i w:val="0"/>
                <w:color w:val="auto"/>
                <w:kern w:val="0"/>
                <w:sz w:val="21"/>
                <w:szCs w:val="21"/>
                <w:u w:val="none"/>
                <w:lang w:val="en-US" w:eastAsia="zh-CN" w:bidi="ar"/>
              </w:rPr>
              <w:t>）</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坡度（°）</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林草覆盖率（%）</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强度分级</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侵蚀模数（t/km</w:t>
            </w:r>
            <w:r>
              <w:rPr>
                <w:rFonts w:hint="default" w:ascii="Times New Roman" w:hAnsi="Times New Roman" w:eastAsia="仿宋_GB2312" w:cs="Times New Roman"/>
                <w:i w:val="0"/>
                <w:color w:val="auto"/>
                <w:kern w:val="0"/>
                <w:sz w:val="21"/>
                <w:szCs w:val="21"/>
                <w:u w:val="none"/>
                <w:vertAlign w:val="superscript"/>
                <w:lang w:val="en-US" w:eastAsia="zh-CN" w:bidi="ar"/>
              </w:rPr>
              <w:t>2</w:t>
            </w:r>
            <w:r>
              <w:rPr>
                <w:rFonts w:hint="default" w:ascii="Times New Roman" w:hAnsi="Times New Roman" w:eastAsia="仿宋_GB2312" w:cs="Times New Roman"/>
                <w:i w:val="0"/>
                <w:color w:val="auto"/>
                <w:kern w:val="0"/>
                <w:sz w:val="21"/>
                <w:szCs w:val="21"/>
                <w:u w:val="none"/>
                <w:lang w:val="en-US" w:eastAsia="zh-CN" w:bidi="ar"/>
              </w:rPr>
              <w:t>·a）</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侵蚀量(t)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9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房屋建筑物区</w:t>
            </w:r>
          </w:p>
        </w:tc>
        <w:tc>
          <w:tcPr>
            <w:tcW w:w="9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建设用地</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裸露地表</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0.02</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0～5</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中度</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3750</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硬化地表</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0.91</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0～5</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微度</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911"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公共绿化设施区</w:t>
            </w:r>
          </w:p>
        </w:tc>
        <w:tc>
          <w:tcPr>
            <w:tcW w:w="928"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建设用地</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裸露地表</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0.03</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0～5</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中度</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3750</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91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92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黄壤</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1.62</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0～5</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eastAsia" w:eastAsia="仿宋_GB2312" w:cs="Times New Roman"/>
                <w:i w:val="0"/>
                <w:color w:val="auto"/>
                <w:kern w:val="0"/>
                <w:sz w:val="21"/>
                <w:szCs w:val="21"/>
                <w:u w:val="none"/>
                <w:lang w:val="en-US" w:eastAsia="zh-CN" w:bidi="ar"/>
              </w:rPr>
              <w:t>＞70</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微度</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200</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911"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928"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硬化地表</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0.63</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0～5</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微度</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道路区</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建设用地</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硬化地表</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0.81</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0～5</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微度</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合计</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4.02</w:t>
            </w:r>
          </w:p>
        </w:tc>
        <w:tc>
          <w:tcPr>
            <w:tcW w:w="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127</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5.12</w:t>
            </w:r>
          </w:p>
        </w:tc>
      </w:tr>
    </w:tbl>
    <w:p>
      <w:pPr>
        <w:keepNext w:val="0"/>
        <w:keepLines w:val="0"/>
        <w:pageBreakBefore w:val="0"/>
        <w:widowControl w:val="0"/>
        <w:tabs>
          <w:tab w:val="left" w:pos="720"/>
        </w:tabs>
        <w:kinsoku/>
        <w:wordWrap/>
        <w:overflowPunct/>
        <w:topLinePunct w:val="0"/>
        <w:autoSpaceDE/>
        <w:autoSpaceDN/>
        <w:bidi w:val="0"/>
        <w:adjustRightInd w:val="0"/>
        <w:snapToGrid w:val="0"/>
        <w:spacing w:line="300" w:lineRule="exact"/>
        <w:ind w:left="0" w:leftChars="0" w:right="0" w:rightChars="0" w:firstLine="482" w:firstLineChars="200"/>
        <w:jc w:val="center"/>
        <w:textAlignment w:val="auto"/>
        <w:outlineLvl w:val="9"/>
        <w:rPr>
          <w:rFonts w:hint="default" w:ascii="Times New Roman" w:hAnsi="Times New Roman" w:eastAsia="仿宋_GB2312" w:cs="Times New Roman"/>
          <w:b/>
          <w:caps w:val="0"/>
          <w:color w:val="auto"/>
          <w:sz w:val="24"/>
          <w:szCs w:val="24"/>
        </w:rPr>
      </w:pPr>
      <w:r>
        <w:rPr>
          <w:rFonts w:hint="default" w:ascii="Times New Roman" w:hAnsi="Times New Roman" w:eastAsia="仿宋_GB2312" w:cs="Times New Roman"/>
          <w:b/>
          <w:caps w:val="0"/>
          <w:color w:val="auto"/>
          <w:sz w:val="24"/>
          <w:szCs w:val="24"/>
        </w:rPr>
        <w:t>表7-2</w:t>
      </w:r>
      <w:r>
        <w:rPr>
          <w:rFonts w:hint="eastAsia" w:eastAsia="仿宋_GB2312" w:cs="Times New Roman"/>
          <w:b/>
          <w:caps w:val="0"/>
          <w:color w:val="auto"/>
          <w:sz w:val="24"/>
          <w:szCs w:val="24"/>
          <w:lang w:val="en-US" w:eastAsia="zh-CN"/>
        </w:rPr>
        <w:t xml:space="preserve">          </w:t>
      </w:r>
      <w:r>
        <w:rPr>
          <w:rFonts w:hint="default" w:ascii="Times New Roman" w:hAnsi="Times New Roman" w:eastAsia="仿宋_GB2312" w:cs="Times New Roman"/>
          <w:b/>
          <w:caps w:val="0"/>
          <w:color w:val="auto"/>
          <w:sz w:val="24"/>
          <w:szCs w:val="24"/>
        </w:rPr>
        <w:t>项目区</w:t>
      </w:r>
      <w:r>
        <w:rPr>
          <w:rFonts w:hint="default" w:ascii="Times New Roman" w:hAnsi="Times New Roman" w:eastAsia="仿宋_GB2312" w:cs="Times New Roman"/>
          <w:b/>
          <w:caps w:val="0"/>
          <w:color w:val="auto"/>
          <w:sz w:val="24"/>
          <w:szCs w:val="24"/>
          <w:lang w:eastAsia="zh-CN"/>
        </w:rPr>
        <w:t>建设区</w:t>
      </w:r>
      <w:r>
        <w:rPr>
          <w:rFonts w:hint="default" w:ascii="Times New Roman" w:hAnsi="Times New Roman" w:eastAsia="仿宋_GB2312" w:cs="Times New Roman"/>
          <w:b/>
          <w:caps w:val="0"/>
          <w:color w:val="auto"/>
          <w:sz w:val="24"/>
          <w:szCs w:val="24"/>
        </w:rPr>
        <w:t>水土流失现状表（流失面积）</w:t>
      </w:r>
    </w:p>
    <w:bookmarkEnd w:id="472"/>
    <w:bookmarkEnd w:id="473"/>
    <w:bookmarkEnd w:id="474"/>
    <w:tbl>
      <w:tblPr>
        <w:tblStyle w:val="66"/>
        <w:tblW w:w="8761" w:type="dxa"/>
        <w:jc w:val="center"/>
        <w:tblInd w:w="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736"/>
        <w:gridCol w:w="2008"/>
        <w:gridCol w:w="2008"/>
        <w:gridCol w:w="20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jc w:val="center"/>
        </w:trPr>
        <w:tc>
          <w:tcPr>
            <w:tcW w:w="27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bookmarkStart w:id="476" w:name="_Toc317148114"/>
            <w:bookmarkStart w:id="477" w:name="_Toc330159437"/>
            <w:bookmarkStart w:id="478" w:name="_Toc20626"/>
            <w:bookmarkStart w:id="479" w:name="_Toc329513676"/>
            <w:bookmarkStart w:id="480" w:name="_Toc200340540"/>
            <w:bookmarkStart w:id="481" w:name="_Toc14467"/>
            <w:bookmarkStart w:id="482" w:name="_Toc318898269"/>
            <w:bookmarkStart w:id="483" w:name="_Toc320028818"/>
            <w:bookmarkStart w:id="484" w:name="_Toc329789224"/>
            <w:r>
              <w:rPr>
                <w:rFonts w:hint="default" w:ascii="Times New Roman" w:hAnsi="Times New Roman" w:eastAsia="仿宋_GB2312" w:cs="Times New Roman"/>
                <w:color w:val="000000"/>
                <w:sz w:val="21"/>
                <w:szCs w:val="21"/>
                <w:lang w:val="en-US" w:eastAsia="zh-CN"/>
              </w:rPr>
              <w:t>项目组成</w:t>
            </w:r>
          </w:p>
        </w:tc>
        <w:tc>
          <w:tcPr>
            <w:tcW w:w="20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小计</w:t>
            </w:r>
          </w:p>
        </w:tc>
        <w:tc>
          <w:tcPr>
            <w:tcW w:w="40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土壤侵蚀面积（hm</w:t>
            </w:r>
            <w:r>
              <w:rPr>
                <w:rFonts w:hint="default" w:ascii="Times New Roman" w:hAnsi="Times New Roman" w:eastAsia="仿宋_GB2312" w:cs="Times New Roman"/>
                <w:color w:val="000000"/>
                <w:sz w:val="21"/>
                <w:szCs w:val="21"/>
                <w:vertAlign w:val="superscript"/>
                <w:lang w:val="en-US" w:eastAsia="zh-CN"/>
              </w:rPr>
              <w:t>2</w:t>
            </w:r>
            <w:r>
              <w:rPr>
                <w:rFonts w:hint="default" w:ascii="Times New Roman" w:hAnsi="Times New Roman" w:eastAsia="仿宋_GB2312" w:cs="Times New Roman"/>
                <w:color w:val="000000"/>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3" w:hRule="exact"/>
          <w:jc w:val="center"/>
        </w:trPr>
        <w:tc>
          <w:tcPr>
            <w:tcW w:w="27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p>
        </w:tc>
        <w:tc>
          <w:tcPr>
            <w:tcW w:w="20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p>
        </w:tc>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微度</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中度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jc w:val="center"/>
        </w:trPr>
        <w:tc>
          <w:tcPr>
            <w:tcW w:w="27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房屋建筑物区</w:t>
            </w:r>
          </w:p>
        </w:tc>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0.93</w:t>
            </w:r>
          </w:p>
        </w:tc>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0.91</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3" w:hRule="exact"/>
          <w:jc w:val="center"/>
        </w:trPr>
        <w:tc>
          <w:tcPr>
            <w:tcW w:w="27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公共绿化设施区</w:t>
            </w:r>
          </w:p>
        </w:tc>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2.28</w:t>
            </w:r>
          </w:p>
        </w:tc>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2.25</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jc w:val="center"/>
        </w:trPr>
        <w:tc>
          <w:tcPr>
            <w:tcW w:w="27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道路区</w:t>
            </w:r>
          </w:p>
        </w:tc>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0.81</w:t>
            </w:r>
          </w:p>
        </w:tc>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0.81</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3" w:hRule="exact"/>
          <w:jc w:val="center"/>
        </w:trPr>
        <w:tc>
          <w:tcPr>
            <w:tcW w:w="273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合计</w:t>
            </w:r>
          </w:p>
        </w:tc>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4.02</w:t>
            </w:r>
          </w:p>
        </w:tc>
        <w:tc>
          <w:tcPr>
            <w:tcW w:w="200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3.97</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0.05</w:t>
            </w:r>
          </w:p>
        </w:tc>
      </w:tr>
    </w:tbl>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ind w:left="0" w:leftChars="0" w:right="0" w:rightChars="0" w:firstLine="482" w:firstLineChars="200"/>
        <w:jc w:val="center"/>
        <w:textAlignment w:val="auto"/>
        <w:outlineLvl w:val="9"/>
        <w:rPr>
          <w:rFonts w:hint="default" w:ascii="Times New Roman" w:hAnsi="Times New Roman" w:eastAsia="仿宋_GB2312" w:cs="Times New Roman"/>
          <w:b/>
          <w:caps w:val="0"/>
          <w:color w:val="auto"/>
          <w:sz w:val="24"/>
          <w:szCs w:val="24"/>
        </w:rPr>
      </w:pPr>
      <w:r>
        <w:rPr>
          <w:rFonts w:hint="default" w:ascii="Times New Roman" w:hAnsi="Times New Roman" w:eastAsia="仿宋_GB2312" w:cs="Times New Roman"/>
          <w:b/>
          <w:caps w:val="0"/>
          <w:color w:val="auto"/>
          <w:sz w:val="24"/>
          <w:szCs w:val="24"/>
        </w:rPr>
        <w:t>表7-</w:t>
      </w:r>
      <w:r>
        <w:rPr>
          <w:rFonts w:hint="default" w:ascii="Times New Roman" w:hAnsi="Times New Roman" w:eastAsia="仿宋_GB2312" w:cs="Times New Roman"/>
          <w:b/>
          <w:caps w:val="0"/>
          <w:color w:val="auto"/>
          <w:sz w:val="24"/>
          <w:szCs w:val="24"/>
          <w:lang w:val="en-US" w:eastAsia="zh-CN"/>
        </w:rPr>
        <w:t>3</w:t>
      </w:r>
      <w:r>
        <w:rPr>
          <w:rFonts w:hint="eastAsia" w:eastAsia="仿宋_GB2312" w:cs="Times New Roman"/>
          <w:b/>
          <w:caps w:val="0"/>
          <w:color w:val="auto"/>
          <w:sz w:val="24"/>
          <w:szCs w:val="24"/>
          <w:lang w:val="en-US" w:eastAsia="zh-CN"/>
        </w:rPr>
        <w:t xml:space="preserve">           </w:t>
      </w:r>
      <w:r>
        <w:rPr>
          <w:rFonts w:hint="default" w:ascii="Times New Roman" w:hAnsi="Times New Roman" w:eastAsia="仿宋_GB2312" w:cs="Times New Roman"/>
          <w:b/>
          <w:caps w:val="0"/>
          <w:color w:val="auto"/>
          <w:sz w:val="24"/>
          <w:szCs w:val="24"/>
        </w:rPr>
        <w:t>项目区</w:t>
      </w:r>
      <w:r>
        <w:rPr>
          <w:rFonts w:hint="default" w:ascii="Times New Roman" w:hAnsi="Times New Roman" w:eastAsia="仿宋_GB2312" w:cs="Times New Roman"/>
          <w:b/>
          <w:caps w:val="0"/>
          <w:color w:val="auto"/>
          <w:sz w:val="24"/>
          <w:szCs w:val="24"/>
          <w:lang w:eastAsia="zh-CN"/>
        </w:rPr>
        <w:t>建设区</w:t>
      </w:r>
      <w:r>
        <w:rPr>
          <w:rFonts w:hint="default" w:ascii="Times New Roman" w:hAnsi="Times New Roman" w:eastAsia="仿宋_GB2312" w:cs="Times New Roman"/>
          <w:b/>
          <w:caps w:val="0"/>
          <w:color w:val="auto"/>
          <w:sz w:val="24"/>
          <w:szCs w:val="24"/>
        </w:rPr>
        <w:t>水土流失现状表（</w:t>
      </w:r>
      <w:r>
        <w:rPr>
          <w:rFonts w:hint="default" w:ascii="Times New Roman" w:hAnsi="Times New Roman" w:eastAsia="仿宋_GB2312" w:cs="Times New Roman"/>
          <w:b/>
          <w:caps w:val="0"/>
          <w:color w:val="auto"/>
          <w:sz w:val="24"/>
          <w:szCs w:val="24"/>
          <w:lang w:eastAsia="zh-CN"/>
        </w:rPr>
        <w:t>侵蚀量</w:t>
      </w:r>
      <w:r>
        <w:rPr>
          <w:rFonts w:hint="default" w:ascii="Times New Roman" w:hAnsi="Times New Roman" w:eastAsia="仿宋_GB2312" w:cs="Times New Roman"/>
          <w:b/>
          <w:caps w:val="0"/>
          <w:color w:val="auto"/>
          <w:sz w:val="24"/>
          <w:szCs w:val="24"/>
        </w:rPr>
        <w:t>）</w:t>
      </w:r>
    </w:p>
    <w:tbl>
      <w:tblPr>
        <w:tblStyle w:val="66"/>
        <w:tblW w:w="87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752"/>
        <w:gridCol w:w="1753"/>
        <w:gridCol w:w="1752"/>
        <w:gridCol w:w="1753"/>
        <w:gridCol w:w="17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38" w:hRule="exact"/>
        </w:trPr>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项目组成</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合计(t)</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微度</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中度</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平均侵蚀模数(t/(km</w:t>
            </w:r>
            <w:r>
              <w:rPr>
                <w:rFonts w:hint="default" w:ascii="Times New Roman" w:hAnsi="Times New Roman" w:eastAsia="仿宋_GB2312" w:cs="Times New Roman"/>
                <w:color w:val="000000"/>
                <w:sz w:val="21"/>
                <w:szCs w:val="21"/>
                <w:vertAlign w:val="superscript"/>
                <w:lang w:val="en-US" w:eastAsia="zh-CN"/>
              </w:rPr>
              <w:t>2</w:t>
            </w:r>
            <w:r>
              <w:rPr>
                <w:rFonts w:hint="default" w:ascii="Times New Roman" w:hAnsi="Times New Roman" w:eastAsia="仿宋_GB2312" w:cs="Times New Roman"/>
                <w:color w:val="000000"/>
                <w:sz w:val="21"/>
                <w:szCs w:val="21"/>
                <w:lang w:val="en-US" w:eastAsia="zh-CN"/>
              </w:rPr>
              <w: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trPr>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房屋建筑物区</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0.75</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0.75</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3" w:hRule="exact"/>
        </w:trPr>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公共绿化设施区</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4.37</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3.24</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1.13</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trPr>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道路区</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exact"/>
        </w:trPr>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合计</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5.12</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3.24</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1.88</w:t>
            </w:r>
          </w:p>
        </w:tc>
        <w:tc>
          <w:tcPr>
            <w:tcW w:w="175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127</w:t>
            </w:r>
          </w:p>
        </w:tc>
      </w:tr>
    </w:tbl>
    <w:p>
      <w:pPr>
        <w:pStyle w:val="4"/>
        <w:keepNext/>
        <w:keepLines/>
        <w:pageBreakBefore w:val="0"/>
        <w:widowControl/>
        <w:kinsoku/>
        <w:wordWrap/>
        <w:overflowPunct/>
        <w:topLinePunct w:val="0"/>
        <w:autoSpaceDE/>
        <w:autoSpaceDN/>
        <w:bidi w:val="0"/>
        <w:adjustRightInd w:val="0"/>
        <w:snapToGrid w:val="0"/>
        <w:spacing w:before="157" w:beforeLines="50"/>
        <w:textAlignment w:val="auto"/>
        <w:outlineLvl w:val="1"/>
        <w:rPr>
          <w:rFonts w:hint="default" w:ascii="Times New Roman" w:hAnsi="Times New Roman" w:eastAsia="仿宋_GB2312" w:cs="Times New Roman"/>
          <w:b/>
          <w:bCs/>
          <w:caps w:val="0"/>
          <w:color w:val="auto"/>
          <w:position w:val="4"/>
          <w:sz w:val="30"/>
          <w:szCs w:val="30"/>
          <w:lang w:val="zh-CN" w:eastAsia="zh-CN"/>
        </w:rPr>
      </w:pPr>
      <w:bookmarkStart w:id="485" w:name="_Toc23939"/>
      <w:r>
        <w:rPr>
          <w:rFonts w:hint="default" w:ascii="Times New Roman" w:hAnsi="Times New Roman" w:eastAsia="仿宋_GB2312" w:cs="Times New Roman"/>
          <w:b/>
          <w:bCs/>
          <w:caps w:val="0"/>
          <w:color w:val="auto"/>
          <w:position w:val="4"/>
          <w:sz w:val="30"/>
          <w:szCs w:val="30"/>
          <w:lang w:val="zh-CN" w:eastAsia="zh-CN"/>
        </w:rPr>
        <w:t>7.2水土流失预测</w:t>
      </w:r>
      <w:bookmarkEnd w:id="485"/>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7.2.1可能造成水土流失的因素分析</w:t>
      </w:r>
    </w:p>
    <w:p>
      <w:pPr>
        <w:pStyle w:val="109"/>
        <w:snapToGrid w:val="0"/>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本项目水土流失预测的基础：按主体工程的设计功能</w:t>
      </w:r>
      <w:r>
        <w:rPr>
          <w:rFonts w:hint="default" w:ascii="Times New Roman" w:hAnsi="Times New Roman" w:eastAsia="仿宋_GB2312" w:cs="Times New Roman"/>
          <w:caps w:val="0"/>
          <w:color w:val="auto"/>
          <w:sz w:val="24"/>
          <w:szCs w:val="24"/>
          <w:lang w:eastAsia="zh-CN"/>
        </w:rPr>
        <w:t>、扰动地表特点施工方法及工序</w:t>
      </w:r>
      <w:r>
        <w:rPr>
          <w:rFonts w:hint="default" w:ascii="Times New Roman" w:hAnsi="Times New Roman" w:eastAsia="仿宋_GB2312" w:cs="Times New Roman"/>
          <w:caps w:val="0"/>
          <w:color w:val="auto"/>
          <w:sz w:val="24"/>
          <w:szCs w:val="24"/>
        </w:rPr>
        <w:t>，预测无水土保持工程条件下可能产生的土壤流失量与危害。</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7.2.2预测范围及单元</w:t>
      </w:r>
    </w:p>
    <w:p>
      <w:pPr>
        <w:ind w:firstLine="560"/>
        <w:rPr>
          <w:rFonts w:hint="default" w:ascii="Times New Roman" w:hAnsi="Times New Roman" w:eastAsia="仿宋_GB2312" w:cs="Times New Roman"/>
          <w:caps w:val="0"/>
          <w:color w:val="auto"/>
          <w:sz w:val="24"/>
          <w:szCs w:val="24"/>
          <w:lang w:val="zh-CN"/>
        </w:rPr>
      </w:pPr>
      <w:r>
        <w:rPr>
          <w:rFonts w:hint="default" w:ascii="Times New Roman" w:hAnsi="Times New Roman" w:eastAsia="仿宋_GB2312" w:cs="Times New Roman"/>
          <w:caps w:val="0"/>
          <w:color w:val="auto"/>
          <w:sz w:val="24"/>
          <w:szCs w:val="24"/>
        </w:rPr>
        <w:t>通过现场调查及结合主体工程进度安排，对</w:t>
      </w:r>
      <w:r>
        <w:rPr>
          <w:rFonts w:hint="default" w:ascii="Times New Roman" w:hAnsi="Times New Roman" w:eastAsia="仿宋_GB2312" w:cs="Times New Roman"/>
          <w:caps w:val="0"/>
          <w:color w:val="auto"/>
          <w:sz w:val="24"/>
          <w:szCs w:val="24"/>
          <w:lang w:val="en-US" w:eastAsia="zh-CN"/>
        </w:rPr>
        <w:t>房屋建筑物</w:t>
      </w:r>
      <w:r>
        <w:rPr>
          <w:rFonts w:hint="default" w:ascii="Times New Roman" w:hAnsi="Times New Roman" w:eastAsia="仿宋_GB2312" w:cs="Times New Roman"/>
          <w:caps w:val="0"/>
          <w:color w:val="auto"/>
          <w:sz w:val="24"/>
          <w:szCs w:val="24"/>
        </w:rPr>
        <w:t>区</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lang w:val="en-US" w:eastAsia="zh-CN"/>
        </w:rPr>
        <w:t>公共绿化设施区、道路</w:t>
      </w:r>
      <w:r>
        <w:rPr>
          <w:rFonts w:hint="default" w:ascii="Times New Roman" w:hAnsi="Times New Roman" w:eastAsia="仿宋_GB2312" w:cs="Times New Roman"/>
          <w:caps w:val="0"/>
          <w:color w:val="auto"/>
          <w:sz w:val="24"/>
          <w:szCs w:val="24"/>
          <w:lang w:eastAsia="zh-CN"/>
        </w:rPr>
        <w:t>区</w:t>
      </w:r>
      <w:r>
        <w:rPr>
          <w:rFonts w:hint="default" w:ascii="Times New Roman" w:hAnsi="Times New Roman" w:eastAsia="仿宋_GB2312" w:cs="Times New Roman"/>
          <w:caps w:val="0"/>
          <w:color w:val="auto"/>
          <w:sz w:val="24"/>
          <w:szCs w:val="24"/>
          <w:lang w:val="en-US" w:eastAsia="zh-CN"/>
        </w:rPr>
        <w:t>有水土流失的区域</w:t>
      </w:r>
      <w:r>
        <w:rPr>
          <w:rFonts w:hint="default" w:ascii="Times New Roman" w:hAnsi="Times New Roman" w:eastAsia="仿宋_GB2312" w:cs="Times New Roman"/>
          <w:caps w:val="0"/>
          <w:color w:val="auto"/>
          <w:sz w:val="24"/>
          <w:szCs w:val="24"/>
        </w:rPr>
        <w:t>进行施工期的预测，自然恢复期对</w:t>
      </w:r>
      <w:r>
        <w:rPr>
          <w:rFonts w:hint="default" w:ascii="Times New Roman" w:hAnsi="Times New Roman" w:eastAsia="仿宋_GB2312" w:cs="Times New Roman"/>
          <w:caps w:val="0"/>
          <w:color w:val="auto"/>
          <w:sz w:val="24"/>
          <w:szCs w:val="24"/>
          <w:lang w:val="en-US" w:eastAsia="zh-CN"/>
        </w:rPr>
        <w:t>公共绿化设施</w:t>
      </w:r>
      <w:r>
        <w:rPr>
          <w:rFonts w:hint="default" w:ascii="Times New Roman" w:hAnsi="Times New Roman" w:eastAsia="仿宋_GB2312" w:cs="Times New Roman"/>
          <w:caps w:val="0"/>
          <w:color w:val="auto"/>
          <w:sz w:val="24"/>
          <w:szCs w:val="24"/>
        </w:rPr>
        <w:t>区有水土流失的部分</w:t>
      </w:r>
      <w:r>
        <w:rPr>
          <w:rFonts w:hint="default" w:ascii="Times New Roman" w:hAnsi="Times New Roman" w:eastAsia="仿宋_GB2312" w:cs="Times New Roman"/>
          <w:caps w:val="0"/>
          <w:color w:val="auto"/>
          <w:sz w:val="24"/>
          <w:szCs w:val="24"/>
          <w:lang w:eastAsia="zh-CN"/>
        </w:rPr>
        <w:t>区</w:t>
      </w:r>
      <w:r>
        <w:rPr>
          <w:rFonts w:hint="default" w:ascii="Times New Roman" w:hAnsi="Times New Roman" w:eastAsia="仿宋_GB2312" w:cs="Times New Roman"/>
          <w:caps w:val="0"/>
          <w:color w:val="auto"/>
          <w:sz w:val="24"/>
          <w:szCs w:val="24"/>
        </w:rPr>
        <w:t>域进行预测。</w:t>
      </w:r>
    </w:p>
    <w:bookmarkEnd w:id="476"/>
    <w:bookmarkEnd w:id="477"/>
    <w:bookmarkEnd w:id="478"/>
    <w:bookmarkEnd w:id="479"/>
    <w:bookmarkEnd w:id="480"/>
    <w:bookmarkEnd w:id="481"/>
    <w:bookmarkEnd w:id="482"/>
    <w:bookmarkEnd w:id="483"/>
    <w:bookmarkEnd w:id="484"/>
    <w:p>
      <w:pPr>
        <w:pStyle w:val="5"/>
        <w:widowControl/>
        <w:rPr>
          <w:rFonts w:hint="default" w:ascii="Times New Roman" w:hAnsi="Times New Roman" w:eastAsia="仿宋_GB2312" w:cs="Times New Roman"/>
          <w:caps w:val="0"/>
          <w:color w:val="auto"/>
          <w:sz w:val="28"/>
          <w:szCs w:val="28"/>
          <w:lang w:val="zh-CN" w:eastAsia="zh-CN"/>
        </w:rPr>
      </w:pPr>
      <w:bookmarkStart w:id="486" w:name="_Toc330159438"/>
      <w:bookmarkStart w:id="487" w:name="_Toc329513677"/>
      <w:bookmarkStart w:id="488" w:name="_Toc27024"/>
      <w:bookmarkStart w:id="489" w:name="_Toc317148115"/>
      <w:bookmarkStart w:id="490" w:name="_Toc14563"/>
      <w:bookmarkStart w:id="491" w:name="_Toc329789225"/>
      <w:bookmarkStart w:id="492" w:name="_Toc320028819"/>
      <w:bookmarkStart w:id="493" w:name="_Toc318898270"/>
      <w:bookmarkStart w:id="494" w:name="_Toc200340541"/>
      <w:r>
        <w:rPr>
          <w:rFonts w:hint="default" w:ascii="Times New Roman" w:hAnsi="Times New Roman" w:eastAsia="仿宋_GB2312" w:cs="Times New Roman"/>
          <w:caps w:val="0"/>
          <w:color w:val="auto"/>
          <w:sz w:val="28"/>
          <w:szCs w:val="28"/>
          <w:lang w:val="zh-CN" w:eastAsia="zh-CN"/>
        </w:rPr>
        <w:t>7.2.</w:t>
      </w:r>
      <w:r>
        <w:rPr>
          <w:rFonts w:hint="default" w:ascii="Times New Roman" w:hAnsi="Times New Roman" w:eastAsia="仿宋_GB2312" w:cs="Times New Roman"/>
          <w:caps w:val="0"/>
          <w:color w:val="auto"/>
          <w:sz w:val="28"/>
          <w:szCs w:val="28"/>
          <w:lang w:val="en-US" w:eastAsia="zh-CN"/>
        </w:rPr>
        <w:t>3</w:t>
      </w:r>
      <w:r>
        <w:rPr>
          <w:rFonts w:hint="default" w:ascii="Times New Roman" w:hAnsi="Times New Roman" w:eastAsia="仿宋_GB2312" w:cs="Times New Roman"/>
          <w:caps w:val="0"/>
          <w:color w:val="auto"/>
          <w:sz w:val="28"/>
          <w:szCs w:val="28"/>
          <w:lang w:val="zh-CN" w:eastAsia="zh-CN"/>
        </w:rPr>
        <w:t>预测时段</w:t>
      </w:r>
      <w:bookmarkEnd w:id="486"/>
      <w:bookmarkEnd w:id="487"/>
      <w:bookmarkEnd w:id="488"/>
      <w:bookmarkEnd w:id="489"/>
      <w:bookmarkEnd w:id="490"/>
      <w:bookmarkEnd w:id="491"/>
      <w:bookmarkEnd w:id="492"/>
      <w:bookmarkEnd w:id="493"/>
      <w:bookmarkEnd w:id="494"/>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lang w:eastAsia="zh-CN"/>
        </w:rPr>
        <w:t>本</w:t>
      </w:r>
      <w:r>
        <w:rPr>
          <w:rFonts w:hint="default" w:ascii="Times New Roman" w:hAnsi="Times New Roman" w:eastAsia="仿宋_GB2312" w:cs="Times New Roman"/>
          <w:caps w:val="0"/>
          <w:color w:val="auto"/>
          <w:sz w:val="24"/>
          <w:szCs w:val="24"/>
        </w:rPr>
        <w:t>项目属于建设类项目，根据主体工程设计资料，结合本工程施工进度及其项目区特点，对不同区域根据实际情况确定预测时段。本项目预测时段分施工期和自然恢复期，每个预测单元的预测时段按最不利的情况考虑，超过雨季（</w:t>
      </w:r>
      <w:r>
        <w:rPr>
          <w:rFonts w:hint="default" w:ascii="Times New Roman" w:hAnsi="Times New Roman" w:eastAsia="仿宋_GB2312" w:cs="Times New Roman"/>
          <w:caps w:val="0"/>
          <w:color w:val="auto"/>
          <w:sz w:val="24"/>
          <w:szCs w:val="24"/>
          <w:lang w:val="en-US" w:eastAsia="zh-CN"/>
        </w:rPr>
        <w:t>5</w:t>
      </w:r>
      <w:r>
        <w:rPr>
          <w:rFonts w:hint="default" w:ascii="Times New Roman" w:hAnsi="Times New Roman" w:eastAsia="仿宋_GB2312" w:cs="Times New Roman"/>
          <w:caps w:val="0"/>
          <w:color w:val="auto"/>
          <w:sz w:val="24"/>
          <w:szCs w:val="24"/>
        </w:rPr>
        <w:t>月至</w:t>
      </w:r>
      <w:r>
        <w:rPr>
          <w:rFonts w:hint="default" w:ascii="Times New Roman" w:hAnsi="Times New Roman" w:eastAsia="仿宋_GB2312" w:cs="Times New Roman"/>
          <w:caps w:val="0"/>
          <w:color w:val="auto"/>
          <w:sz w:val="24"/>
          <w:szCs w:val="24"/>
          <w:lang w:val="en-US" w:eastAsia="zh-CN"/>
        </w:rPr>
        <w:t>10</w:t>
      </w:r>
      <w:r>
        <w:rPr>
          <w:rFonts w:hint="default" w:ascii="Times New Roman" w:hAnsi="Times New Roman" w:eastAsia="仿宋_GB2312" w:cs="Times New Roman"/>
          <w:caps w:val="0"/>
          <w:color w:val="auto"/>
          <w:sz w:val="24"/>
          <w:szCs w:val="24"/>
        </w:rPr>
        <w:t>月）长度的按全年计，不超过雨季长度的按占有雨季长度的比例计。</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根据主体设计资料和业主对施工进度的安排，该项目施工预测时段按</w:t>
      </w:r>
      <w:r>
        <w:rPr>
          <w:rFonts w:hint="default" w:ascii="Times New Roman" w:hAnsi="Times New Roman" w:eastAsia="仿宋_GB2312" w:cs="Times New Roman"/>
          <w:caps w:val="0"/>
          <w:color w:val="auto"/>
          <w:sz w:val="24"/>
          <w:szCs w:val="24"/>
          <w:lang w:val="en-US" w:eastAsia="zh-CN"/>
        </w:rPr>
        <w:t>本项目调查时间至项目竣工时间。</w:t>
      </w:r>
      <w:r>
        <w:rPr>
          <w:rFonts w:hint="default" w:ascii="Times New Roman" w:hAnsi="Times New Roman" w:eastAsia="仿宋_GB2312" w:cs="Times New Roman"/>
          <w:caps w:val="0"/>
          <w:color w:val="auto"/>
          <w:sz w:val="24"/>
          <w:szCs w:val="24"/>
        </w:rPr>
        <w:t>即201</w:t>
      </w:r>
      <w:r>
        <w:rPr>
          <w:rFonts w:hint="default" w:ascii="Times New Roman" w:hAnsi="Times New Roman" w:eastAsia="仿宋_GB2312" w:cs="Times New Roman"/>
          <w:caps w:val="0"/>
          <w:color w:val="auto"/>
          <w:sz w:val="24"/>
          <w:szCs w:val="24"/>
          <w:lang w:val="en-US" w:eastAsia="zh-CN"/>
        </w:rPr>
        <w:t>8</w:t>
      </w:r>
      <w:r>
        <w:rPr>
          <w:rFonts w:hint="default" w:ascii="Times New Roman" w:hAnsi="Times New Roman" w:eastAsia="仿宋_GB2312" w:cs="Times New Roman"/>
          <w:caps w:val="0"/>
          <w:color w:val="auto"/>
          <w:sz w:val="24"/>
          <w:szCs w:val="24"/>
        </w:rPr>
        <w:t>年</w:t>
      </w:r>
      <w:r>
        <w:rPr>
          <w:rFonts w:hint="default" w:ascii="Times New Roman" w:hAnsi="Times New Roman" w:eastAsia="仿宋_GB2312" w:cs="Times New Roman"/>
          <w:caps w:val="0"/>
          <w:color w:val="auto"/>
          <w:sz w:val="24"/>
          <w:szCs w:val="24"/>
          <w:lang w:val="en-US" w:eastAsia="zh-CN"/>
        </w:rPr>
        <w:t>11月</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eastAsia="zh-CN"/>
        </w:rPr>
        <w:t>20</w:t>
      </w:r>
      <w:r>
        <w:rPr>
          <w:rFonts w:hint="default" w:ascii="Times New Roman" w:hAnsi="Times New Roman" w:eastAsia="仿宋_GB2312" w:cs="Times New Roman"/>
          <w:caps w:val="0"/>
          <w:color w:val="auto"/>
          <w:sz w:val="24"/>
          <w:szCs w:val="24"/>
          <w:lang w:val="en-US" w:eastAsia="zh-CN"/>
        </w:rPr>
        <w:t>19</w:t>
      </w:r>
      <w:r>
        <w:rPr>
          <w:rFonts w:hint="default" w:ascii="Times New Roman" w:hAnsi="Times New Roman" w:eastAsia="仿宋_GB2312" w:cs="Times New Roman"/>
          <w:caps w:val="0"/>
          <w:color w:val="auto"/>
          <w:sz w:val="24"/>
          <w:szCs w:val="24"/>
          <w:lang w:eastAsia="zh-CN"/>
        </w:rPr>
        <w:t>年</w:t>
      </w:r>
      <w:r>
        <w:rPr>
          <w:rFonts w:hint="default" w:ascii="Times New Roman" w:hAnsi="Times New Roman" w:eastAsia="仿宋_GB2312" w:cs="Times New Roman"/>
          <w:caps w:val="0"/>
          <w:color w:val="auto"/>
          <w:sz w:val="24"/>
          <w:szCs w:val="24"/>
          <w:lang w:val="en-US" w:eastAsia="zh-CN"/>
        </w:rPr>
        <w:t>2</w:t>
      </w:r>
      <w:r>
        <w:rPr>
          <w:rFonts w:hint="default" w:ascii="Times New Roman" w:hAnsi="Times New Roman" w:eastAsia="仿宋_GB2312" w:cs="Times New Roman"/>
          <w:caps w:val="0"/>
          <w:color w:val="auto"/>
          <w:sz w:val="24"/>
          <w:szCs w:val="24"/>
          <w:lang w:eastAsia="zh-CN"/>
        </w:rPr>
        <w:t>月</w:t>
      </w:r>
      <w:r>
        <w:rPr>
          <w:rFonts w:hint="default" w:ascii="Times New Roman" w:hAnsi="Times New Roman" w:eastAsia="仿宋_GB2312" w:cs="Times New Roman"/>
          <w:caps w:val="0"/>
          <w:color w:val="auto"/>
          <w:sz w:val="24"/>
          <w:szCs w:val="24"/>
        </w:rPr>
        <w:t>，自然恢复期根据当地自然立地条件，按2年计。水土流失预测时段详见表7-</w:t>
      </w:r>
      <w:r>
        <w:rPr>
          <w:rFonts w:hint="default" w:ascii="Times New Roman" w:hAnsi="Times New Roman" w:eastAsia="仿宋_GB2312" w:cs="Times New Roman"/>
          <w:caps w:val="0"/>
          <w:color w:val="auto"/>
          <w:sz w:val="24"/>
          <w:szCs w:val="24"/>
          <w:lang w:val="en-US" w:eastAsia="zh-CN"/>
        </w:rPr>
        <w:t>4</w:t>
      </w:r>
      <w:r>
        <w:rPr>
          <w:rFonts w:hint="default" w:ascii="Times New Roman" w:hAnsi="Times New Roman" w:eastAsia="仿宋_GB2312" w:cs="Times New Roman"/>
          <w:caps w:val="0"/>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482" w:firstLineChars="200"/>
        <w:jc w:val="center"/>
        <w:textAlignment w:val="auto"/>
        <w:outlineLvl w:val="9"/>
        <w:rPr>
          <w:rFonts w:hint="default" w:ascii="Times New Roman" w:hAnsi="Times New Roman" w:eastAsia="仿宋_GB2312" w:cs="Times New Roman"/>
          <w:b/>
          <w:caps w:val="0"/>
          <w:color w:val="auto"/>
          <w:sz w:val="24"/>
          <w:szCs w:val="24"/>
        </w:rPr>
      </w:pPr>
      <w:r>
        <w:rPr>
          <w:rFonts w:hint="default" w:ascii="Times New Roman" w:hAnsi="Times New Roman" w:eastAsia="仿宋_GB2312" w:cs="Times New Roman"/>
          <w:b/>
          <w:caps w:val="0"/>
          <w:color w:val="auto"/>
          <w:sz w:val="24"/>
          <w:szCs w:val="24"/>
        </w:rPr>
        <w:t>表7-</w:t>
      </w:r>
      <w:r>
        <w:rPr>
          <w:rFonts w:hint="default" w:ascii="Times New Roman" w:hAnsi="Times New Roman" w:eastAsia="仿宋_GB2312" w:cs="Times New Roman"/>
          <w:b/>
          <w:caps w:val="0"/>
          <w:color w:val="auto"/>
          <w:sz w:val="24"/>
          <w:szCs w:val="24"/>
          <w:lang w:val="en-US" w:eastAsia="zh-CN"/>
        </w:rPr>
        <w:t>4</w:t>
      </w:r>
      <w:r>
        <w:rPr>
          <w:rFonts w:hint="eastAsia" w:eastAsia="仿宋_GB2312" w:cs="Times New Roman"/>
          <w:b/>
          <w:caps w:val="0"/>
          <w:color w:val="auto"/>
          <w:sz w:val="24"/>
          <w:szCs w:val="24"/>
          <w:lang w:val="en-US" w:eastAsia="zh-CN"/>
        </w:rPr>
        <w:t xml:space="preserve">             </w:t>
      </w:r>
      <w:r>
        <w:rPr>
          <w:rFonts w:hint="default" w:ascii="Times New Roman" w:hAnsi="Times New Roman" w:eastAsia="仿宋_GB2312" w:cs="Times New Roman"/>
          <w:b/>
          <w:caps w:val="0"/>
          <w:color w:val="auto"/>
          <w:sz w:val="24"/>
          <w:szCs w:val="24"/>
        </w:rPr>
        <w:t>水土流失预测时段一览表</w:t>
      </w:r>
    </w:p>
    <w:tbl>
      <w:tblPr>
        <w:tblStyle w:val="66"/>
        <w:tblW w:w="8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793"/>
        <w:gridCol w:w="671"/>
        <w:gridCol w:w="2601"/>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209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caps w:val="0"/>
                <w:color w:val="auto"/>
                <w:kern w:val="0"/>
                <w:sz w:val="21"/>
                <w:szCs w:val="21"/>
              </w:rPr>
            </w:pPr>
            <w:bookmarkStart w:id="495" w:name="_Toc240292462"/>
            <w:bookmarkStart w:id="496" w:name="_Toc329513679"/>
            <w:bookmarkStart w:id="497" w:name="_Toc12580"/>
            <w:bookmarkStart w:id="498" w:name="_Toc329789227"/>
            <w:bookmarkStart w:id="499" w:name="_Toc320028821"/>
            <w:bookmarkStart w:id="500" w:name="_Toc330159440"/>
            <w:bookmarkStart w:id="501" w:name="_Toc318898272"/>
            <w:bookmarkStart w:id="502" w:name="_Toc31451"/>
            <w:bookmarkStart w:id="503" w:name="_Toc317148117"/>
            <w:r>
              <w:rPr>
                <w:rFonts w:hint="default" w:ascii="Times New Roman" w:hAnsi="Times New Roman" w:eastAsia="仿宋_GB2312" w:cs="Times New Roman"/>
                <w:i w:val="0"/>
                <w:color w:val="auto"/>
                <w:kern w:val="0"/>
                <w:sz w:val="21"/>
                <w:szCs w:val="21"/>
                <w:u w:val="none"/>
                <w:lang w:val="en-US" w:eastAsia="zh-CN" w:bidi="ar"/>
              </w:rPr>
              <w:t>项目组成</w:t>
            </w:r>
          </w:p>
        </w:tc>
        <w:tc>
          <w:tcPr>
            <w:tcW w:w="3464"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施工期预测时段</w:t>
            </w:r>
          </w:p>
        </w:tc>
        <w:tc>
          <w:tcPr>
            <w:tcW w:w="3394" w:type="dxa"/>
            <w:gridSpan w:val="2"/>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自然恢复期预测时段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209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firstLine="0" w:firstLineChars="0"/>
              <w:jc w:val="center"/>
              <w:textAlignment w:val="center"/>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i w:val="0"/>
                <w:color w:val="auto"/>
                <w:kern w:val="0"/>
                <w:sz w:val="21"/>
                <w:szCs w:val="21"/>
                <w:u w:val="none"/>
                <w:lang w:val="en-US" w:eastAsia="zh-CN" w:bidi="ar"/>
              </w:rPr>
              <w:t>防治区</w:t>
            </w:r>
          </w:p>
        </w:tc>
        <w:tc>
          <w:tcPr>
            <w:tcW w:w="279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时段</w:t>
            </w:r>
          </w:p>
        </w:tc>
        <w:tc>
          <w:tcPr>
            <w:tcW w:w="67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年限</w:t>
            </w:r>
          </w:p>
        </w:tc>
        <w:tc>
          <w:tcPr>
            <w:tcW w:w="26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时段</w:t>
            </w:r>
          </w:p>
        </w:tc>
        <w:tc>
          <w:tcPr>
            <w:tcW w:w="79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2090"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i w:val="0"/>
                <w:color w:val="auto"/>
                <w:kern w:val="0"/>
                <w:sz w:val="21"/>
                <w:szCs w:val="21"/>
                <w:u w:val="none"/>
                <w:lang w:val="en-US" w:eastAsia="zh-CN" w:bidi="ar"/>
              </w:rPr>
              <w:t>房屋建筑物区</w:t>
            </w:r>
          </w:p>
        </w:tc>
        <w:tc>
          <w:tcPr>
            <w:tcW w:w="279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lang w:eastAsia="zh-CN"/>
              </w:rPr>
            </w:pPr>
            <w:r>
              <w:rPr>
                <w:rFonts w:hint="default" w:ascii="Times New Roman" w:hAnsi="Times New Roman" w:eastAsia="仿宋_GB2312" w:cs="Times New Roman"/>
                <w:caps w:val="0"/>
                <w:color w:val="auto"/>
                <w:kern w:val="0"/>
                <w:sz w:val="21"/>
                <w:szCs w:val="21"/>
              </w:rPr>
              <w:t>201</w:t>
            </w:r>
            <w:r>
              <w:rPr>
                <w:rFonts w:hint="default" w:ascii="Times New Roman" w:hAnsi="Times New Roman" w:eastAsia="仿宋_GB2312" w:cs="Times New Roman"/>
                <w:caps w:val="0"/>
                <w:color w:val="auto"/>
                <w:kern w:val="0"/>
                <w:sz w:val="21"/>
                <w:szCs w:val="21"/>
                <w:lang w:val="en-US" w:eastAsia="zh-CN"/>
              </w:rPr>
              <w:t>8</w:t>
            </w:r>
            <w:r>
              <w:rPr>
                <w:rFonts w:hint="default" w:ascii="Times New Roman" w:hAnsi="Times New Roman" w:eastAsia="仿宋_GB2312" w:cs="Times New Roman"/>
                <w:caps w:val="0"/>
                <w:color w:val="auto"/>
                <w:kern w:val="0"/>
                <w:sz w:val="21"/>
                <w:szCs w:val="21"/>
              </w:rPr>
              <w:t>年</w:t>
            </w:r>
            <w:r>
              <w:rPr>
                <w:rFonts w:hint="default" w:ascii="Times New Roman" w:hAnsi="Times New Roman" w:eastAsia="仿宋_GB2312" w:cs="Times New Roman"/>
                <w:caps w:val="0"/>
                <w:color w:val="auto"/>
                <w:kern w:val="0"/>
                <w:sz w:val="21"/>
                <w:szCs w:val="21"/>
                <w:lang w:val="en-US" w:eastAsia="zh-CN"/>
              </w:rPr>
              <w:t>11月</w:t>
            </w:r>
            <w:r>
              <w:rPr>
                <w:rFonts w:hint="default" w:ascii="Times New Roman" w:hAnsi="Times New Roman" w:eastAsia="仿宋_GB2312" w:cs="Times New Roman"/>
                <w:caps w:val="0"/>
                <w:color w:val="auto"/>
                <w:kern w:val="0"/>
                <w:sz w:val="21"/>
                <w:szCs w:val="21"/>
              </w:rPr>
              <w:t>-</w:t>
            </w:r>
            <w:r>
              <w:rPr>
                <w:rFonts w:hint="default" w:ascii="Times New Roman" w:hAnsi="Times New Roman" w:eastAsia="仿宋_GB2312" w:cs="Times New Roman"/>
                <w:caps w:val="0"/>
                <w:color w:val="auto"/>
                <w:kern w:val="0"/>
                <w:sz w:val="21"/>
                <w:szCs w:val="21"/>
                <w:lang w:eastAsia="zh-CN"/>
              </w:rPr>
              <w:t>20</w:t>
            </w:r>
            <w:r>
              <w:rPr>
                <w:rFonts w:hint="default" w:ascii="Times New Roman" w:hAnsi="Times New Roman" w:eastAsia="仿宋_GB2312" w:cs="Times New Roman"/>
                <w:caps w:val="0"/>
                <w:color w:val="auto"/>
                <w:kern w:val="0"/>
                <w:sz w:val="21"/>
                <w:szCs w:val="21"/>
                <w:lang w:val="en-US" w:eastAsia="zh-CN"/>
              </w:rPr>
              <w:t>19</w:t>
            </w:r>
            <w:r>
              <w:rPr>
                <w:rFonts w:hint="default" w:ascii="Times New Roman" w:hAnsi="Times New Roman" w:eastAsia="仿宋_GB2312" w:cs="Times New Roman"/>
                <w:caps w:val="0"/>
                <w:color w:val="auto"/>
                <w:kern w:val="0"/>
                <w:sz w:val="21"/>
                <w:szCs w:val="21"/>
                <w:lang w:eastAsia="zh-CN"/>
              </w:rPr>
              <w:t>年</w:t>
            </w:r>
            <w:r>
              <w:rPr>
                <w:rFonts w:hint="default" w:ascii="Times New Roman" w:hAnsi="Times New Roman" w:eastAsia="仿宋_GB2312" w:cs="Times New Roman"/>
                <w:caps w:val="0"/>
                <w:color w:val="auto"/>
                <w:kern w:val="0"/>
                <w:sz w:val="21"/>
                <w:szCs w:val="21"/>
                <w:lang w:val="en-US" w:eastAsia="zh-CN"/>
              </w:rPr>
              <w:t>2</w:t>
            </w:r>
            <w:r>
              <w:rPr>
                <w:rFonts w:hint="default" w:ascii="Times New Roman" w:hAnsi="Times New Roman" w:eastAsia="仿宋_GB2312" w:cs="Times New Roman"/>
                <w:caps w:val="0"/>
                <w:color w:val="auto"/>
                <w:kern w:val="0"/>
                <w:sz w:val="21"/>
                <w:szCs w:val="21"/>
                <w:lang w:eastAsia="zh-CN"/>
              </w:rPr>
              <w:t>月</w:t>
            </w:r>
          </w:p>
        </w:tc>
        <w:tc>
          <w:tcPr>
            <w:tcW w:w="67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lang w:val="en-US" w:eastAsia="zh-CN"/>
              </w:rPr>
            </w:pPr>
            <w:r>
              <w:rPr>
                <w:rFonts w:hint="default" w:ascii="Times New Roman" w:hAnsi="Times New Roman" w:eastAsia="仿宋_GB2312" w:cs="Times New Roman"/>
                <w:caps w:val="0"/>
                <w:color w:val="auto"/>
                <w:kern w:val="0"/>
                <w:sz w:val="21"/>
                <w:szCs w:val="21"/>
                <w:lang w:val="en-US" w:eastAsia="zh-CN"/>
              </w:rPr>
              <w:t>0.33</w:t>
            </w:r>
          </w:p>
        </w:tc>
        <w:tc>
          <w:tcPr>
            <w:tcW w:w="26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79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209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20" w:lineRule="exact"/>
              <w:ind w:left="0" w:leftChars="0" w:right="0" w:rightChars="0" w:firstLine="0" w:firstLineChars="0"/>
              <w:jc w:val="center"/>
              <w:textAlignment w:val="auto"/>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公共绿化设施区</w:t>
            </w:r>
          </w:p>
        </w:tc>
        <w:tc>
          <w:tcPr>
            <w:tcW w:w="279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201</w:t>
            </w:r>
            <w:r>
              <w:rPr>
                <w:rFonts w:hint="default" w:ascii="Times New Roman" w:hAnsi="Times New Roman" w:eastAsia="仿宋_GB2312" w:cs="Times New Roman"/>
                <w:caps w:val="0"/>
                <w:color w:val="auto"/>
                <w:kern w:val="0"/>
                <w:sz w:val="21"/>
                <w:szCs w:val="21"/>
                <w:lang w:val="en-US" w:eastAsia="zh-CN"/>
              </w:rPr>
              <w:t>8</w:t>
            </w:r>
            <w:r>
              <w:rPr>
                <w:rFonts w:hint="default" w:ascii="Times New Roman" w:hAnsi="Times New Roman" w:eastAsia="仿宋_GB2312" w:cs="Times New Roman"/>
                <w:caps w:val="0"/>
                <w:color w:val="auto"/>
                <w:kern w:val="0"/>
                <w:sz w:val="21"/>
                <w:szCs w:val="21"/>
              </w:rPr>
              <w:t>年</w:t>
            </w:r>
            <w:r>
              <w:rPr>
                <w:rFonts w:hint="default" w:ascii="Times New Roman" w:hAnsi="Times New Roman" w:eastAsia="仿宋_GB2312" w:cs="Times New Roman"/>
                <w:caps w:val="0"/>
                <w:color w:val="auto"/>
                <w:kern w:val="0"/>
                <w:sz w:val="21"/>
                <w:szCs w:val="21"/>
                <w:lang w:val="en-US" w:eastAsia="zh-CN"/>
              </w:rPr>
              <w:t>11月</w:t>
            </w:r>
            <w:r>
              <w:rPr>
                <w:rFonts w:hint="default" w:ascii="Times New Roman" w:hAnsi="Times New Roman" w:eastAsia="仿宋_GB2312" w:cs="Times New Roman"/>
                <w:caps w:val="0"/>
                <w:color w:val="auto"/>
                <w:kern w:val="0"/>
                <w:sz w:val="21"/>
                <w:szCs w:val="21"/>
              </w:rPr>
              <w:t>-</w:t>
            </w:r>
            <w:r>
              <w:rPr>
                <w:rFonts w:hint="default" w:ascii="Times New Roman" w:hAnsi="Times New Roman" w:eastAsia="仿宋_GB2312" w:cs="Times New Roman"/>
                <w:caps w:val="0"/>
                <w:color w:val="auto"/>
                <w:kern w:val="0"/>
                <w:sz w:val="21"/>
                <w:szCs w:val="21"/>
                <w:lang w:eastAsia="zh-CN"/>
              </w:rPr>
              <w:t>20</w:t>
            </w:r>
            <w:r>
              <w:rPr>
                <w:rFonts w:hint="default" w:ascii="Times New Roman" w:hAnsi="Times New Roman" w:eastAsia="仿宋_GB2312" w:cs="Times New Roman"/>
                <w:caps w:val="0"/>
                <w:color w:val="auto"/>
                <w:kern w:val="0"/>
                <w:sz w:val="21"/>
                <w:szCs w:val="21"/>
                <w:lang w:val="en-US" w:eastAsia="zh-CN"/>
              </w:rPr>
              <w:t>19</w:t>
            </w:r>
            <w:r>
              <w:rPr>
                <w:rFonts w:hint="default" w:ascii="Times New Roman" w:hAnsi="Times New Roman" w:eastAsia="仿宋_GB2312" w:cs="Times New Roman"/>
                <w:caps w:val="0"/>
                <w:color w:val="auto"/>
                <w:kern w:val="0"/>
                <w:sz w:val="21"/>
                <w:szCs w:val="21"/>
                <w:lang w:eastAsia="zh-CN"/>
              </w:rPr>
              <w:t>年</w:t>
            </w:r>
            <w:r>
              <w:rPr>
                <w:rFonts w:hint="default" w:ascii="Times New Roman" w:hAnsi="Times New Roman" w:eastAsia="仿宋_GB2312" w:cs="Times New Roman"/>
                <w:caps w:val="0"/>
                <w:color w:val="auto"/>
                <w:kern w:val="0"/>
                <w:sz w:val="21"/>
                <w:szCs w:val="21"/>
                <w:lang w:val="en-US" w:eastAsia="zh-CN"/>
              </w:rPr>
              <w:t>2</w:t>
            </w:r>
            <w:r>
              <w:rPr>
                <w:rFonts w:hint="default" w:ascii="Times New Roman" w:hAnsi="Times New Roman" w:eastAsia="仿宋_GB2312" w:cs="Times New Roman"/>
                <w:caps w:val="0"/>
                <w:color w:val="auto"/>
                <w:kern w:val="0"/>
                <w:sz w:val="21"/>
                <w:szCs w:val="21"/>
                <w:lang w:eastAsia="zh-CN"/>
              </w:rPr>
              <w:t>月</w:t>
            </w:r>
          </w:p>
        </w:tc>
        <w:tc>
          <w:tcPr>
            <w:tcW w:w="67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lang w:val="en-US" w:eastAsia="zh-CN"/>
              </w:rPr>
            </w:pPr>
            <w:r>
              <w:rPr>
                <w:rFonts w:hint="default" w:ascii="Times New Roman" w:hAnsi="Times New Roman" w:eastAsia="仿宋_GB2312" w:cs="Times New Roman"/>
                <w:caps w:val="0"/>
                <w:color w:val="auto"/>
                <w:kern w:val="0"/>
                <w:sz w:val="21"/>
                <w:szCs w:val="21"/>
                <w:lang w:val="en-US" w:eastAsia="zh-CN"/>
              </w:rPr>
              <w:t>0.33</w:t>
            </w:r>
          </w:p>
        </w:tc>
        <w:tc>
          <w:tcPr>
            <w:tcW w:w="260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20</w:t>
            </w:r>
            <w:r>
              <w:rPr>
                <w:rFonts w:hint="default" w:ascii="Times New Roman" w:hAnsi="Times New Roman" w:eastAsia="仿宋_GB2312" w:cs="Times New Roman"/>
                <w:caps w:val="0"/>
                <w:color w:val="auto"/>
                <w:kern w:val="0"/>
                <w:sz w:val="21"/>
                <w:szCs w:val="21"/>
                <w:lang w:val="en-US" w:eastAsia="zh-CN"/>
              </w:rPr>
              <w:t>19</w:t>
            </w:r>
            <w:r>
              <w:rPr>
                <w:rFonts w:hint="default" w:ascii="Times New Roman" w:hAnsi="Times New Roman" w:eastAsia="仿宋_GB2312" w:cs="Times New Roman"/>
                <w:caps w:val="0"/>
                <w:color w:val="auto"/>
                <w:kern w:val="0"/>
                <w:sz w:val="21"/>
                <w:szCs w:val="21"/>
              </w:rPr>
              <w:t>年</w:t>
            </w:r>
            <w:r>
              <w:rPr>
                <w:rFonts w:hint="default" w:ascii="Times New Roman" w:hAnsi="Times New Roman" w:eastAsia="仿宋_GB2312" w:cs="Times New Roman"/>
                <w:caps w:val="0"/>
                <w:color w:val="auto"/>
                <w:kern w:val="0"/>
                <w:sz w:val="21"/>
                <w:szCs w:val="21"/>
                <w:lang w:val="en-US" w:eastAsia="zh-CN"/>
              </w:rPr>
              <w:t>3月</w:t>
            </w:r>
            <w:r>
              <w:rPr>
                <w:rFonts w:hint="default" w:ascii="Times New Roman" w:hAnsi="Times New Roman" w:eastAsia="仿宋_GB2312" w:cs="Times New Roman"/>
                <w:caps w:val="0"/>
                <w:color w:val="auto"/>
                <w:kern w:val="0"/>
                <w:sz w:val="21"/>
                <w:szCs w:val="21"/>
              </w:rPr>
              <w:t>－20</w:t>
            </w:r>
            <w:r>
              <w:rPr>
                <w:rFonts w:hint="default" w:ascii="Times New Roman" w:hAnsi="Times New Roman" w:eastAsia="仿宋_GB2312" w:cs="Times New Roman"/>
                <w:caps w:val="0"/>
                <w:color w:val="auto"/>
                <w:kern w:val="0"/>
                <w:sz w:val="21"/>
                <w:szCs w:val="21"/>
                <w:lang w:val="en-US" w:eastAsia="zh-CN"/>
              </w:rPr>
              <w:t>21</w:t>
            </w:r>
            <w:r>
              <w:rPr>
                <w:rFonts w:hint="default" w:ascii="Times New Roman" w:hAnsi="Times New Roman" w:eastAsia="仿宋_GB2312" w:cs="Times New Roman"/>
                <w:caps w:val="0"/>
                <w:color w:val="auto"/>
                <w:kern w:val="0"/>
                <w:sz w:val="21"/>
                <w:szCs w:val="21"/>
              </w:rPr>
              <w:t>年</w:t>
            </w:r>
            <w:r>
              <w:rPr>
                <w:rFonts w:hint="default" w:ascii="Times New Roman" w:hAnsi="Times New Roman" w:eastAsia="仿宋_GB2312" w:cs="Times New Roman"/>
                <w:caps w:val="0"/>
                <w:color w:val="auto"/>
                <w:kern w:val="0"/>
                <w:sz w:val="21"/>
                <w:szCs w:val="21"/>
                <w:lang w:val="en-US" w:eastAsia="zh-CN"/>
              </w:rPr>
              <w:t>2</w:t>
            </w:r>
            <w:r>
              <w:rPr>
                <w:rFonts w:hint="default" w:ascii="Times New Roman" w:hAnsi="Times New Roman" w:eastAsia="仿宋_GB2312" w:cs="Times New Roman"/>
                <w:caps w:val="0"/>
                <w:color w:val="auto"/>
                <w:kern w:val="0"/>
                <w:sz w:val="21"/>
                <w:szCs w:val="21"/>
              </w:rPr>
              <w:t>月</w:t>
            </w:r>
          </w:p>
        </w:tc>
        <w:tc>
          <w:tcPr>
            <w:tcW w:w="79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2</w:t>
            </w:r>
          </w:p>
        </w:tc>
      </w:tr>
    </w:tbl>
    <w:p>
      <w:pPr>
        <w:pStyle w:val="5"/>
        <w:keepNext/>
        <w:keepLines/>
        <w:pageBreakBefore w:val="0"/>
        <w:widowControl/>
        <w:kinsoku/>
        <w:wordWrap/>
        <w:overflowPunct/>
        <w:topLinePunct w:val="0"/>
        <w:autoSpaceDE/>
        <w:autoSpaceDN/>
        <w:bidi w:val="0"/>
        <w:adjustRightInd w:val="0"/>
        <w:snapToGrid w:val="0"/>
        <w:spacing w:before="157" w:beforeLines="50"/>
        <w:textAlignment w:val="auto"/>
        <w:outlineLvl w:val="2"/>
        <w:rPr>
          <w:rFonts w:hint="default" w:ascii="Times New Roman" w:hAnsi="Times New Roman" w:eastAsia="仿宋_GB2312" w:cs="Times New Roman"/>
          <w:caps w:val="0"/>
          <w:color w:val="auto"/>
          <w:sz w:val="28"/>
          <w:szCs w:val="28"/>
          <w:lang w:val="zh-CN" w:eastAsia="zh-CN"/>
        </w:rPr>
      </w:pPr>
      <w:r>
        <w:rPr>
          <w:rFonts w:hint="default" w:ascii="Times New Roman" w:hAnsi="Times New Roman" w:eastAsia="仿宋_GB2312" w:cs="Times New Roman"/>
          <w:caps w:val="0"/>
          <w:color w:val="auto"/>
          <w:sz w:val="28"/>
          <w:szCs w:val="28"/>
          <w:lang w:val="zh-CN" w:eastAsia="zh-CN"/>
        </w:rPr>
        <w:t>7.2.</w:t>
      </w:r>
      <w:r>
        <w:rPr>
          <w:rFonts w:hint="default" w:ascii="Times New Roman" w:hAnsi="Times New Roman" w:eastAsia="仿宋_GB2312" w:cs="Times New Roman"/>
          <w:caps w:val="0"/>
          <w:color w:val="auto"/>
          <w:sz w:val="28"/>
          <w:szCs w:val="28"/>
          <w:lang w:val="en-US" w:eastAsia="zh-CN"/>
        </w:rPr>
        <w:t>4</w:t>
      </w:r>
      <w:r>
        <w:rPr>
          <w:rFonts w:hint="default" w:ascii="Times New Roman" w:hAnsi="Times New Roman" w:eastAsia="仿宋_GB2312" w:cs="Times New Roman"/>
          <w:caps w:val="0"/>
          <w:color w:val="auto"/>
          <w:sz w:val="28"/>
          <w:szCs w:val="28"/>
          <w:lang w:val="zh-CN" w:eastAsia="zh-CN"/>
        </w:rPr>
        <w:t>预测内容</w:t>
      </w:r>
      <w:bookmarkEnd w:id="495"/>
      <w:bookmarkEnd w:id="496"/>
      <w:bookmarkEnd w:id="497"/>
      <w:bookmarkEnd w:id="498"/>
      <w:bookmarkEnd w:id="499"/>
      <w:bookmarkEnd w:id="500"/>
      <w:bookmarkEnd w:id="501"/>
      <w:bookmarkEnd w:id="502"/>
      <w:bookmarkEnd w:id="503"/>
      <w:r>
        <w:rPr>
          <w:rFonts w:hint="default" w:ascii="Times New Roman" w:hAnsi="Times New Roman" w:eastAsia="仿宋_GB2312" w:cs="Times New Roman"/>
          <w:caps w:val="0"/>
          <w:color w:val="auto"/>
          <w:sz w:val="28"/>
          <w:szCs w:val="28"/>
          <w:lang w:val="zh-CN" w:eastAsia="zh-CN"/>
        </w:rPr>
        <w:t>、方法及参数</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bookmarkStart w:id="504" w:name="_Toc225656896"/>
      <w:r>
        <w:rPr>
          <w:rFonts w:hint="default" w:ascii="Times New Roman" w:hAnsi="Times New Roman" w:eastAsia="仿宋_GB2312" w:cs="Times New Roman"/>
          <w:caps w:val="0"/>
          <w:color w:val="auto"/>
          <w:sz w:val="24"/>
          <w:szCs w:val="24"/>
        </w:rPr>
        <w:t>一、预测内容</w:t>
      </w:r>
      <w:bookmarkEnd w:id="504"/>
      <w:r>
        <w:rPr>
          <w:rFonts w:hint="default" w:ascii="Times New Roman" w:hAnsi="Times New Roman" w:eastAsia="仿宋_GB2312" w:cs="Times New Roman"/>
          <w:caps w:val="0"/>
          <w:color w:val="auto"/>
          <w:sz w:val="24"/>
          <w:szCs w:val="24"/>
          <w:lang w:eastAsia="zh-CN"/>
        </w:rPr>
        <w:t>及方法</w: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（1）扰动地表面积</w: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根据主体工程设计资料，对项目区进行了实地调查，经统计分析，确定实际扰动的地表面积。</w: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（2）弃渣量</w: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通过查阅主体工程设计资料，根据工程的开挖回填量，结合施工组织设计、土石方平衡分析等，对各分区产生的弃渣量进行预测。</w: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（3）水土流失量</w: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水土流失量预测采用侵蚀模数法进行水土流失预测。计算公式如下：</w: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object>
          <v:shape id="_x0000_i1028" o:spt="75" type="#_x0000_t75" style="height:33pt;width:140.95pt;" o:ole="t" filled="f" o:preferrelative="t" stroked="f" coordsize="21600,21600">
            <v:path/>
            <v:fill on="f" focussize="0,0"/>
            <v:stroke on="f"/>
            <v:imagedata r:id="rId69" o:title=""/>
            <o:lock v:ext="edit" grouping="f" rotation="f" text="f" aspectratio="t"/>
            <w10:wrap type="none"/>
            <w10:anchorlock/>
          </v:shape>
          <o:OLEObject Type="Embed" ProgID="Equation.3" ShapeID="_x0000_i1028" DrawAspect="Content" ObjectID="_1468075728" r:id="rId68">
            <o:LockedField>false</o:LockedField>
          </o:OLEObject>
        </w:objec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object>
          <v:shape id="_x0000_i1029" o:spt="75" type="#_x0000_t75" style="height:33pt;width:159pt;" o:ole="t" filled="f" o:preferrelative="t" stroked="f" coordsize="21600,21600">
            <v:path/>
            <v:fill on="f" focussize="0,0"/>
            <v:stroke on="f"/>
            <v:imagedata r:id="rId71" o:title=""/>
            <o:lock v:ext="edit" grouping="f" rotation="f" text="f" aspectratio="t"/>
            <w10:wrap type="none"/>
            <w10:anchorlock/>
          </v:shape>
          <o:OLEObject Type="Embed" ProgID="Equation.3" ShapeID="_x0000_i1029" DrawAspect="Content" ObjectID="_1468075729" r:id="rId70">
            <o:LockedField>false</o:LockedField>
          </o:OLEObject>
        </w:objec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式中：W——土壤流失量，t；</w: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ΔW——新增土壤流失量，t；</w: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Fji——某时段某单元的预测面积，</w:t>
      </w:r>
      <w:r>
        <w:rPr>
          <w:rFonts w:hint="default" w:ascii="Times New Roman" w:hAnsi="Times New Roman" w:eastAsia="仿宋_GB2312" w:cs="Times New Roman"/>
          <w:caps w:val="0"/>
          <w:color w:val="auto"/>
          <w:sz w:val="24"/>
          <w:szCs w:val="24"/>
          <w:lang w:eastAsia="zh-CN"/>
        </w:rPr>
        <w:t>km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w: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Mji——某时段某单元的土壤侵蚀模数，t/(</w:t>
      </w:r>
      <w:r>
        <w:rPr>
          <w:rFonts w:hint="default" w:ascii="Times New Roman" w:hAnsi="Times New Roman" w:eastAsia="仿宋_GB2312" w:cs="Times New Roman"/>
          <w:caps w:val="0"/>
          <w:color w:val="auto"/>
          <w:sz w:val="24"/>
          <w:szCs w:val="24"/>
          <w:lang w:eastAsia="zh-CN"/>
        </w:rPr>
        <w:t>km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·a)；</w: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ΔMji——某时段某单元的新增土壤侵蚀模数，t/(</w:t>
      </w:r>
      <w:r>
        <w:rPr>
          <w:rFonts w:hint="default" w:ascii="Times New Roman" w:hAnsi="Times New Roman" w:eastAsia="仿宋_GB2312" w:cs="Times New Roman"/>
          <w:caps w:val="0"/>
          <w:color w:val="auto"/>
          <w:sz w:val="24"/>
          <w:szCs w:val="24"/>
          <w:lang w:eastAsia="zh-CN"/>
        </w:rPr>
        <w:t>km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·a)，只计正值，负值按0计；</w: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Tji——某时段某单元的预测时间，a。</w: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i——预测单元，1，2，3，……n；</w: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j——预测时段，1，2，指施工期、自然恢复期；</w: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（4）水土流失危害</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根据本工程的布局、施工工艺以及项目区地形地貌等，结合实地调查分析，分析可能造成的水土流失危害</w:t>
      </w:r>
      <w:r>
        <w:rPr>
          <w:rFonts w:hint="default" w:ascii="Times New Roman" w:hAnsi="Times New Roman" w:eastAsia="仿宋_GB2312" w:cs="Times New Roman"/>
          <w:caps w:val="0"/>
          <w:color w:val="auto"/>
          <w:sz w:val="24"/>
          <w:szCs w:val="24"/>
          <w:lang w:eastAsia="zh-CN"/>
        </w:rPr>
        <w:t>。</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lang w:eastAsia="zh-CN"/>
        </w:rPr>
        <w:t>二</w:t>
      </w:r>
      <w:r>
        <w:rPr>
          <w:rFonts w:hint="default" w:ascii="Times New Roman" w:hAnsi="Times New Roman" w:eastAsia="仿宋_GB2312" w:cs="Times New Roman"/>
          <w:caps w:val="0"/>
          <w:color w:val="auto"/>
          <w:sz w:val="24"/>
          <w:szCs w:val="24"/>
        </w:rPr>
        <w:t>、预测</w:t>
      </w:r>
      <w:r>
        <w:rPr>
          <w:rFonts w:hint="default" w:ascii="Times New Roman" w:hAnsi="Times New Roman" w:eastAsia="仿宋_GB2312" w:cs="Times New Roman"/>
          <w:caps w:val="0"/>
          <w:color w:val="auto"/>
          <w:sz w:val="24"/>
          <w:szCs w:val="24"/>
          <w:lang w:eastAsia="zh-CN"/>
        </w:rPr>
        <w:t>参数</w:t>
      </w:r>
    </w:p>
    <w:p>
      <w:pPr>
        <w:spacing w:line="360" w:lineRule="auto"/>
        <w:ind w:firstLine="480" w:firstLineChars="200"/>
        <w:rPr>
          <w:rFonts w:hint="default" w:ascii="Times New Roman" w:hAnsi="Times New Roman" w:eastAsia="仿宋_GB2312" w:cs="Times New Roman"/>
          <w:caps w:val="0"/>
          <w:color w:val="auto"/>
          <w:kern w:val="28"/>
          <w:sz w:val="24"/>
          <w:szCs w:val="24"/>
        </w:rPr>
      </w:pPr>
      <w:r>
        <w:rPr>
          <w:rFonts w:hint="default" w:ascii="Times New Roman" w:hAnsi="Times New Roman" w:eastAsia="仿宋_GB2312" w:cs="Times New Roman"/>
          <w:caps w:val="0"/>
          <w:color w:val="auto"/>
          <w:kern w:val="28"/>
          <w:sz w:val="24"/>
          <w:szCs w:val="24"/>
        </w:rPr>
        <w:t>（1）原地表侵蚀模数</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仿宋_GB2312" w:cs="Times New Roman"/>
          <w:caps w:val="0"/>
          <w:color w:val="auto"/>
          <w:sz w:val="24"/>
          <w:szCs w:val="24"/>
          <w:highlight w:val="none"/>
        </w:rPr>
      </w:pPr>
      <w:r>
        <w:rPr>
          <w:rFonts w:hint="default" w:ascii="Times New Roman" w:hAnsi="Times New Roman" w:eastAsia="仿宋_GB2312" w:cs="Times New Roman"/>
          <w:caps w:val="0"/>
          <w:color w:val="auto"/>
          <w:kern w:val="28"/>
          <w:sz w:val="24"/>
          <w:szCs w:val="24"/>
          <w:lang w:val="zh-CN"/>
        </w:rPr>
        <w:t>原地表土壤侵蚀模数采用调查得到的侵蚀模数。通过对项目建设区水土流失现状调查，根据水土流失因子调查表，参照《土壤侵蚀分类分级标准》，计算出各预测单元的原地表土壤侵蚀模数，其</w:t>
      </w:r>
      <w:r>
        <w:rPr>
          <w:rFonts w:hint="default" w:ascii="Times New Roman" w:hAnsi="Times New Roman" w:eastAsia="仿宋_GB2312" w:cs="Times New Roman"/>
          <w:caps w:val="0"/>
          <w:color w:val="auto"/>
          <w:sz w:val="24"/>
          <w:szCs w:val="24"/>
        </w:rPr>
        <w:t>水土流失</w:t>
      </w:r>
      <w:r>
        <w:rPr>
          <w:rFonts w:hint="default" w:ascii="Times New Roman" w:hAnsi="Times New Roman" w:eastAsia="仿宋_GB2312" w:cs="Times New Roman"/>
          <w:caps w:val="0"/>
          <w:color w:val="auto"/>
          <w:sz w:val="24"/>
          <w:szCs w:val="24"/>
          <w:highlight w:val="none"/>
        </w:rPr>
        <w:t>量为</w:t>
      </w:r>
      <w:r>
        <w:rPr>
          <w:rFonts w:hint="default" w:ascii="Times New Roman" w:hAnsi="Times New Roman" w:eastAsia="仿宋_GB2312" w:cs="Times New Roman"/>
          <w:caps w:val="0"/>
          <w:color w:val="auto"/>
          <w:sz w:val="24"/>
          <w:szCs w:val="24"/>
          <w:highlight w:val="none"/>
          <w:lang w:val="en-US" w:eastAsia="zh-CN"/>
        </w:rPr>
        <w:t>5.12t</w:t>
      </w:r>
      <w:r>
        <w:rPr>
          <w:rFonts w:hint="default" w:ascii="Times New Roman" w:hAnsi="Times New Roman" w:eastAsia="仿宋_GB2312" w:cs="Times New Roman"/>
          <w:caps w:val="0"/>
          <w:color w:val="auto"/>
          <w:sz w:val="24"/>
          <w:szCs w:val="24"/>
          <w:highlight w:val="none"/>
        </w:rPr>
        <w:t>/a，平均土壤侵蚀模数为</w:t>
      </w:r>
      <w:r>
        <w:rPr>
          <w:rFonts w:hint="default" w:ascii="Times New Roman" w:hAnsi="Times New Roman" w:eastAsia="仿宋_GB2312" w:cs="Times New Roman"/>
          <w:caps w:val="0"/>
          <w:color w:val="auto"/>
          <w:sz w:val="24"/>
          <w:szCs w:val="24"/>
          <w:highlight w:val="none"/>
          <w:lang w:val="en-US" w:eastAsia="zh-CN"/>
        </w:rPr>
        <w:t>127</w:t>
      </w:r>
      <w:r>
        <w:rPr>
          <w:rFonts w:hint="default" w:ascii="Times New Roman" w:hAnsi="Times New Roman" w:eastAsia="仿宋_GB2312" w:cs="Times New Roman"/>
          <w:caps w:val="0"/>
          <w:color w:val="auto"/>
          <w:sz w:val="24"/>
          <w:szCs w:val="24"/>
          <w:highlight w:val="none"/>
        </w:rPr>
        <w:t>t/(</w:t>
      </w:r>
      <w:r>
        <w:rPr>
          <w:rFonts w:hint="default" w:ascii="Times New Roman" w:hAnsi="Times New Roman" w:eastAsia="仿宋_GB2312" w:cs="Times New Roman"/>
          <w:caps w:val="0"/>
          <w:color w:val="auto"/>
          <w:sz w:val="24"/>
          <w:szCs w:val="24"/>
          <w:highlight w:val="none"/>
          <w:lang w:eastAsia="zh-CN"/>
        </w:rPr>
        <w:t>km</w:t>
      </w:r>
      <w:r>
        <w:rPr>
          <w:rFonts w:hint="default" w:ascii="Times New Roman" w:hAnsi="Times New Roman" w:eastAsia="仿宋_GB2312" w:cs="Times New Roman"/>
          <w:caps w:val="0"/>
          <w:color w:val="auto"/>
          <w:sz w:val="24"/>
          <w:szCs w:val="24"/>
          <w:highlight w:val="none"/>
          <w:vertAlign w:val="superscript"/>
        </w:rPr>
        <w:t>2</w:t>
      </w:r>
      <w:r>
        <w:rPr>
          <w:rFonts w:hint="default" w:ascii="Times New Roman" w:hAnsi="Times New Roman" w:eastAsia="仿宋_GB2312" w:cs="Times New Roman"/>
          <w:caps w:val="0"/>
          <w:color w:val="auto"/>
          <w:sz w:val="24"/>
          <w:szCs w:val="24"/>
          <w:highlight w:val="none"/>
        </w:rPr>
        <w:t>.a)。</w:t>
      </w:r>
    </w:p>
    <w:p>
      <w:pPr>
        <w:widowControl/>
        <w:autoSpaceDE w:val="0"/>
        <w:autoSpaceDN w:val="0"/>
        <w:spacing w:line="360" w:lineRule="auto"/>
        <w:ind w:firstLine="480" w:firstLineChars="200"/>
        <w:jc w:val="left"/>
        <w:rPr>
          <w:rFonts w:hint="default" w:ascii="Times New Roman" w:hAnsi="Times New Roman" w:eastAsia="仿宋_GB2312" w:cs="Times New Roman"/>
          <w:caps w:val="0"/>
          <w:color w:val="auto"/>
          <w:kern w:val="28"/>
          <w:sz w:val="24"/>
          <w:szCs w:val="24"/>
          <w:lang w:val="zh-CN"/>
        </w:rPr>
      </w:pPr>
      <w:r>
        <w:rPr>
          <w:rFonts w:hint="default" w:ascii="Times New Roman" w:hAnsi="Times New Roman" w:eastAsia="仿宋_GB2312" w:cs="Times New Roman"/>
          <w:caps w:val="0"/>
          <w:color w:val="auto"/>
          <w:kern w:val="28"/>
          <w:sz w:val="24"/>
          <w:szCs w:val="24"/>
          <w:lang w:val="zh-CN"/>
        </w:rPr>
        <w:t>（2）施工期地表侵蚀模数</w:t>
      </w:r>
    </w:p>
    <w:p>
      <w:pPr>
        <w:widowControl/>
        <w:autoSpaceDE w:val="0"/>
        <w:autoSpaceDN w:val="0"/>
        <w:spacing w:line="360" w:lineRule="auto"/>
        <w:ind w:firstLine="480" w:firstLineChars="200"/>
        <w:jc w:val="left"/>
        <w:rPr>
          <w:rFonts w:hint="default" w:ascii="Times New Roman" w:hAnsi="Times New Roman" w:eastAsia="仿宋_GB2312" w:cs="Times New Roman"/>
          <w:caps w:val="0"/>
          <w:color w:val="auto"/>
          <w:kern w:val="28"/>
          <w:sz w:val="24"/>
          <w:szCs w:val="24"/>
          <w:lang w:val="zh-CN"/>
        </w:rPr>
      </w:pPr>
      <w:r>
        <w:rPr>
          <w:rFonts w:hint="default" w:ascii="Times New Roman" w:hAnsi="Times New Roman" w:eastAsia="仿宋_GB2312" w:cs="Times New Roman"/>
          <w:caps w:val="0"/>
          <w:color w:val="auto"/>
          <w:sz w:val="24"/>
          <w:szCs w:val="24"/>
        </w:rPr>
        <w:t>施工期地表侵蚀模数的来源，主要通过同类工程类比，并结合本工程建设区的施工强度、施工工艺、自然地理状况等因素，根据各因素对水土流失的影响程度，参照《土壤侵蚀分级分类标准》的土壤侵蚀强度分级标准和面蚀分级指标等，划分不同地段、不同区域的水土流失强度，从而确定项目区因施工引起的水土流失强度及其侵蚀模数。通过参考周边项目所取的扰动侵蚀模数，再结合该项目的施工特点、地表组成物质，对比分析，确定建设期间的侵蚀模数。详见表7-5</w:t>
      </w:r>
      <w:r>
        <w:rPr>
          <w:rFonts w:hint="default" w:ascii="Times New Roman" w:hAnsi="Times New Roman" w:eastAsia="仿宋_GB2312" w:cs="Times New Roman"/>
          <w:caps w:val="0"/>
          <w:color w:val="auto"/>
          <w:kern w:val="28"/>
          <w:sz w:val="24"/>
          <w:szCs w:val="24"/>
          <w:lang w:val="zh-CN"/>
        </w:rPr>
        <w:t>。</w:t>
      </w:r>
    </w:p>
    <w:p>
      <w:pPr>
        <w:keepNext w:val="0"/>
        <w:keepLines w:val="0"/>
        <w:pageBreakBefore w:val="0"/>
        <w:widowControl w:val="0"/>
        <w:tabs>
          <w:tab w:val="left" w:pos="720"/>
        </w:tabs>
        <w:kinsoku/>
        <w:wordWrap/>
        <w:overflowPunct/>
        <w:topLinePunct w:val="0"/>
        <w:autoSpaceDE/>
        <w:autoSpaceDN/>
        <w:bidi w:val="0"/>
        <w:adjustRightInd w:val="0"/>
        <w:snapToGrid w:val="0"/>
        <w:spacing w:line="240" w:lineRule="auto"/>
        <w:ind w:left="0" w:leftChars="0" w:right="0" w:rightChars="0" w:firstLine="482" w:firstLineChars="200"/>
        <w:jc w:val="center"/>
        <w:textAlignment w:val="auto"/>
        <w:outlineLvl w:val="9"/>
        <w:rPr>
          <w:rFonts w:hint="default" w:ascii="Times New Roman" w:hAnsi="Times New Roman" w:eastAsia="仿宋_GB2312" w:cs="Times New Roman"/>
          <w:b/>
          <w:caps w:val="0"/>
          <w:color w:val="auto"/>
          <w:sz w:val="24"/>
          <w:szCs w:val="24"/>
        </w:rPr>
      </w:pPr>
      <w:r>
        <w:rPr>
          <w:rFonts w:hint="default" w:ascii="Times New Roman" w:hAnsi="Times New Roman" w:eastAsia="仿宋_GB2312" w:cs="Times New Roman"/>
          <w:b/>
          <w:caps w:val="0"/>
          <w:color w:val="auto"/>
          <w:sz w:val="24"/>
          <w:szCs w:val="24"/>
        </w:rPr>
        <w:t>表7-5</w:t>
      </w:r>
      <w:r>
        <w:rPr>
          <w:rFonts w:hint="eastAsia" w:eastAsia="仿宋_GB2312" w:cs="Times New Roman"/>
          <w:b/>
          <w:caps w:val="0"/>
          <w:color w:val="auto"/>
          <w:sz w:val="24"/>
          <w:szCs w:val="24"/>
          <w:lang w:val="en-US" w:eastAsia="zh-CN"/>
        </w:rPr>
        <w:t xml:space="preserve">           </w:t>
      </w:r>
      <w:r>
        <w:rPr>
          <w:rFonts w:hint="default" w:ascii="Times New Roman" w:hAnsi="Times New Roman" w:eastAsia="仿宋_GB2312" w:cs="Times New Roman"/>
          <w:b/>
          <w:caps w:val="0"/>
          <w:color w:val="auto"/>
          <w:sz w:val="24"/>
          <w:szCs w:val="24"/>
        </w:rPr>
        <w:t>侵蚀模数取值表</w:t>
      </w:r>
    </w:p>
    <w:tbl>
      <w:tblPr>
        <w:tblStyle w:val="66"/>
        <w:tblW w:w="87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456"/>
        <w:gridCol w:w="2153"/>
        <w:gridCol w:w="21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atLeast"/>
        </w:trPr>
        <w:tc>
          <w:tcPr>
            <w:tcW w:w="44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项目组成</w:t>
            </w:r>
          </w:p>
        </w:tc>
        <w:tc>
          <w:tcPr>
            <w:tcW w:w="21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原地表侵蚀模数(t/km</w:t>
            </w:r>
            <w:r>
              <w:rPr>
                <w:rFonts w:hint="default" w:ascii="Times New Roman" w:hAnsi="Times New Roman" w:eastAsia="仿宋_GB2312" w:cs="Times New Roman"/>
                <w:i w:val="0"/>
                <w:color w:val="auto"/>
                <w:kern w:val="0"/>
                <w:sz w:val="21"/>
                <w:szCs w:val="21"/>
                <w:u w:val="none"/>
                <w:vertAlign w:val="superscript"/>
                <w:lang w:val="en-US" w:eastAsia="zh-CN" w:bidi="ar"/>
              </w:rPr>
              <w:t>2</w:t>
            </w:r>
            <w:r>
              <w:rPr>
                <w:rFonts w:hint="default" w:ascii="Times New Roman" w:hAnsi="Times New Roman" w:eastAsia="仿宋_GB2312" w:cs="Times New Roman"/>
                <w:i w:val="0"/>
                <w:color w:val="auto"/>
                <w:kern w:val="0"/>
                <w:sz w:val="21"/>
                <w:szCs w:val="21"/>
                <w:u w:val="none"/>
                <w:lang w:val="en-US" w:eastAsia="zh-CN" w:bidi="ar"/>
              </w:rPr>
              <w:t>•a)</w:t>
            </w:r>
          </w:p>
        </w:tc>
        <w:tc>
          <w:tcPr>
            <w:tcW w:w="21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扰动后地表侵蚀模数(t/km</w:t>
            </w:r>
            <w:r>
              <w:rPr>
                <w:rFonts w:hint="default" w:ascii="Times New Roman" w:hAnsi="Times New Roman" w:eastAsia="仿宋_GB2312" w:cs="Times New Roman"/>
                <w:i w:val="0"/>
                <w:color w:val="auto"/>
                <w:kern w:val="0"/>
                <w:sz w:val="21"/>
                <w:szCs w:val="21"/>
                <w:u w:val="none"/>
                <w:vertAlign w:val="superscript"/>
                <w:lang w:val="en-US" w:eastAsia="zh-CN" w:bidi="ar"/>
              </w:rPr>
              <w:t>2</w:t>
            </w:r>
            <w:r>
              <w:rPr>
                <w:rFonts w:hint="default" w:ascii="Times New Roman" w:hAnsi="Times New Roman" w:eastAsia="仿宋_GB2312" w:cs="Times New Roman"/>
                <w:i w:val="0"/>
                <w:color w:val="auto"/>
                <w:kern w:val="0"/>
                <w:sz w:val="21"/>
                <w:szCs w:val="21"/>
                <w:u w:val="none"/>
                <w:lang w:val="en-US" w:eastAsia="zh-CN" w:bidi="ar"/>
              </w:rPr>
              <w: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3" w:hRule="atLeast"/>
        </w:trPr>
        <w:tc>
          <w:tcPr>
            <w:tcW w:w="44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21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21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第一年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3" w:hRule="atLeast"/>
        </w:trPr>
        <w:tc>
          <w:tcPr>
            <w:tcW w:w="4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房屋建筑物区</w:t>
            </w:r>
          </w:p>
        </w:tc>
        <w:tc>
          <w:tcPr>
            <w:tcW w:w="21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127</w:t>
            </w:r>
          </w:p>
        </w:tc>
        <w:tc>
          <w:tcPr>
            <w:tcW w:w="21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3" w:hRule="atLeast"/>
        </w:trPr>
        <w:tc>
          <w:tcPr>
            <w:tcW w:w="44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公共绿化设施区</w:t>
            </w:r>
          </w:p>
        </w:tc>
        <w:tc>
          <w:tcPr>
            <w:tcW w:w="21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127</w:t>
            </w:r>
          </w:p>
        </w:tc>
        <w:tc>
          <w:tcPr>
            <w:tcW w:w="21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4000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outlineLvl w:val="9"/>
        <w:rPr>
          <w:rFonts w:hint="default" w:ascii="Times New Roman" w:hAnsi="Times New Roman" w:eastAsia="仿宋_GB2312" w:cs="Times New Roman"/>
          <w:caps w:val="0"/>
          <w:color w:val="auto"/>
          <w:kern w:val="28"/>
          <w:sz w:val="24"/>
          <w:szCs w:val="24"/>
        </w:rPr>
      </w:pPr>
      <w:r>
        <w:rPr>
          <w:rFonts w:hint="default" w:ascii="Times New Roman" w:hAnsi="Times New Roman" w:eastAsia="仿宋_GB2312" w:cs="Times New Roman"/>
          <w:caps w:val="0"/>
          <w:color w:val="auto"/>
          <w:kern w:val="28"/>
          <w:sz w:val="24"/>
          <w:szCs w:val="24"/>
        </w:rPr>
        <w:t>（3）自然恢复期侵蚀模数</w:t>
      </w:r>
    </w:p>
    <w:p>
      <w:pPr>
        <w:widowControl/>
        <w:autoSpaceDE w:val="0"/>
        <w:autoSpaceDN w:val="0"/>
        <w:spacing w:line="360" w:lineRule="auto"/>
        <w:ind w:firstLine="480" w:firstLineChars="200"/>
        <w:jc w:val="left"/>
        <w:rPr>
          <w:rFonts w:hint="default" w:ascii="Times New Roman" w:hAnsi="Times New Roman" w:eastAsia="仿宋_GB2312" w:cs="Times New Roman"/>
          <w:caps w:val="0"/>
          <w:color w:val="auto"/>
          <w:kern w:val="28"/>
          <w:sz w:val="24"/>
          <w:szCs w:val="24"/>
          <w:lang w:val="zh-CN"/>
        </w:rPr>
      </w:pPr>
      <w:r>
        <w:rPr>
          <w:rFonts w:hint="default" w:ascii="Times New Roman" w:hAnsi="Times New Roman" w:eastAsia="仿宋_GB2312" w:cs="Times New Roman"/>
          <w:caps w:val="0"/>
          <w:color w:val="auto"/>
          <w:sz w:val="24"/>
          <w:szCs w:val="24"/>
        </w:rPr>
        <w:t>自然恢复期即指各单元施工扰动结束后未采取水土保持措施条件下，松散裸露面逐步趋于稳定、植被自然恢复，土壤侵蚀强度减弱并接近原背景值所需的时间。在这期间，空闲地和未治理区域在初期林草覆盖率短时间内很小，不能减缓雨滴对地表的溅蚀，拦蓄径流对地表冲刷。预测时采用侵蚀模数法进行，依据实施的植物措施后期生长情况，定期对水土流失情况进行调查，再结合项目区的植物措施实施地点的立地条件等各因素以及经验分析，确定自然恢复期各防治分区的侵蚀强度及其侵蚀模数。详见表7-6</w:t>
      </w:r>
      <w:r>
        <w:rPr>
          <w:rFonts w:hint="default" w:ascii="Times New Roman" w:hAnsi="Times New Roman" w:eastAsia="仿宋_GB2312" w:cs="Times New Roman"/>
          <w:caps w:val="0"/>
          <w:color w:val="auto"/>
          <w:kern w:val="28"/>
          <w:sz w:val="24"/>
          <w:szCs w:val="24"/>
          <w:lang w:val="zh-CN"/>
        </w:rPr>
        <w:t>。</w:t>
      </w:r>
    </w:p>
    <w:p>
      <w:pPr>
        <w:pStyle w:val="2"/>
        <w:rPr>
          <w:rFonts w:hint="default" w:ascii="Times New Roman" w:hAnsi="Times New Roman" w:eastAsia="仿宋_GB2312" w:cs="Times New Roman"/>
          <w:caps w:val="0"/>
          <w:color w:val="auto"/>
          <w:kern w:val="28"/>
          <w:sz w:val="24"/>
          <w:szCs w:val="24"/>
          <w:lang w:val="zh-CN"/>
        </w:rPr>
      </w:pPr>
    </w:p>
    <w:p>
      <w:pPr>
        <w:rPr>
          <w:rFonts w:hint="default"/>
          <w:lang w:val="zh-CN"/>
        </w:rPr>
      </w:pPr>
    </w:p>
    <w:p>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firstLine="747" w:firstLineChars="300"/>
        <w:jc w:val="center"/>
        <w:textAlignment w:val="auto"/>
        <w:outlineLvl w:val="9"/>
        <w:rPr>
          <w:rFonts w:hint="default" w:ascii="Times New Roman" w:hAnsi="Times New Roman" w:eastAsia="仿宋_GB2312" w:cs="Times New Roman"/>
          <w:b/>
          <w:caps w:val="0"/>
          <w:color w:val="auto"/>
          <w:spacing w:val="4"/>
          <w:sz w:val="24"/>
          <w:szCs w:val="24"/>
        </w:rPr>
      </w:pPr>
      <w:r>
        <w:rPr>
          <w:rFonts w:hint="default" w:ascii="Times New Roman" w:hAnsi="Times New Roman" w:eastAsia="仿宋_GB2312" w:cs="Times New Roman"/>
          <w:b/>
          <w:caps w:val="0"/>
          <w:color w:val="auto"/>
          <w:spacing w:val="4"/>
          <w:sz w:val="24"/>
          <w:szCs w:val="24"/>
        </w:rPr>
        <w:t>表7-</w:t>
      </w:r>
      <w:r>
        <w:rPr>
          <w:rFonts w:hint="default" w:ascii="Times New Roman" w:hAnsi="Times New Roman" w:eastAsia="仿宋_GB2312" w:cs="Times New Roman"/>
          <w:b/>
          <w:caps w:val="0"/>
          <w:color w:val="auto"/>
          <w:spacing w:val="4"/>
          <w:sz w:val="24"/>
          <w:szCs w:val="24"/>
          <w:lang w:val="en-US" w:eastAsia="zh-CN"/>
        </w:rPr>
        <w:t>6</w:t>
      </w:r>
      <w:r>
        <w:rPr>
          <w:rFonts w:hint="eastAsia" w:eastAsia="仿宋_GB2312" w:cs="Times New Roman"/>
          <w:b/>
          <w:caps w:val="0"/>
          <w:color w:val="auto"/>
          <w:spacing w:val="4"/>
          <w:sz w:val="24"/>
          <w:szCs w:val="24"/>
          <w:lang w:val="en-US" w:eastAsia="zh-CN"/>
        </w:rPr>
        <w:t xml:space="preserve">          </w:t>
      </w:r>
      <w:r>
        <w:rPr>
          <w:rFonts w:hint="default" w:ascii="Times New Roman" w:hAnsi="Times New Roman" w:eastAsia="仿宋_GB2312" w:cs="Times New Roman"/>
          <w:b/>
          <w:caps w:val="0"/>
          <w:color w:val="auto"/>
          <w:spacing w:val="4"/>
          <w:sz w:val="24"/>
          <w:szCs w:val="24"/>
        </w:rPr>
        <w:t>自然恢复期侵蚀模数取值表</w:t>
      </w:r>
    </w:p>
    <w:tbl>
      <w:tblPr>
        <w:tblStyle w:val="66"/>
        <w:tblW w:w="87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577"/>
        <w:gridCol w:w="1728"/>
        <w:gridCol w:w="1728"/>
        <w:gridCol w:w="17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bookmarkStart w:id="505" w:name="_Toc421157122"/>
            <w:bookmarkStart w:id="506" w:name="_Toc27432"/>
            <w:bookmarkStart w:id="507" w:name="_Toc19987"/>
            <w:bookmarkStart w:id="508" w:name="_Toc430555103"/>
            <w:bookmarkStart w:id="509" w:name="_Toc5603"/>
            <w:bookmarkStart w:id="510" w:name="_Toc23484"/>
            <w:bookmarkStart w:id="511" w:name="_Toc21150"/>
            <w:bookmarkStart w:id="512" w:name="_Toc430555265"/>
            <w:bookmarkStart w:id="513" w:name="_Toc260923422"/>
            <w:bookmarkStart w:id="514" w:name="_Toc28212"/>
            <w:bookmarkStart w:id="515" w:name="_Toc32401"/>
            <w:bookmarkStart w:id="516" w:name="_Toc10344"/>
            <w:r>
              <w:rPr>
                <w:rFonts w:hint="default" w:ascii="Times New Roman" w:hAnsi="Times New Roman" w:eastAsia="仿宋_GB2312" w:cs="Times New Roman"/>
                <w:i w:val="0"/>
                <w:color w:val="auto"/>
                <w:kern w:val="0"/>
                <w:sz w:val="21"/>
                <w:szCs w:val="21"/>
                <w:u w:val="none"/>
                <w:lang w:val="en-US" w:eastAsia="zh-CN" w:bidi="ar"/>
              </w:rPr>
              <w:t>项目组成</w:t>
            </w:r>
          </w:p>
        </w:tc>
        <w:tc>
          <w:tcPr>
            <w:tcW w:w="17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原地表侵蚀模数(t/km</w:t>
            </w:r>
            <w:r>
              <w:rPr>
                <w:rFonts w:hint="default" w:ascii="Times New Roman" w:hAnsi="Times New Roman" w:eastAsia="仿宋_GB2312" w:cs="Times New Roman"/>
                <w:i w:val="0"/>
                <w:color w:val="auto"/>
                <w:kern w:val="0"/>
                <w:sz w:val="21"/>
                <w:szCs w:val="21"/>
                <w:u w:val="none"/>
                <w:vertAlign w:val="superscript"/>
                <w:lang w:val="en-US" w:eastAsia="zh-CN" w:bidi="ar"/>
              </w:rPr>
              <w:t>2</w:t>
            </w:r>
            <w:r>
              <w:rPr>
                <w:rFonts w:hint="default" w:ascii="Times New Roman" w:hAnsi="Times New Roman" w:eastAsia="仿宋_GB2312" w:cs="Times New Roman"/>
                <w:i w:val="0"/>
                <w:color w:val="auto"/>
                <w:kern w:val="0"/>
                <w:sz w:val="21"/>
                <w:szCs w:val="21"/>
                <w:u w:val="none"/>
                <w:lang w:val="en-US" w:eastAsia="zh-CN" w:bidi="ar"/>
              </w:rPr>
              <w:t>•a)</w:t>
            </w:r>
          </w:p>
        </w:tc>
        <w:tc>
          <w:tcPr>
            <w:tcW w:w="34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自然恢复期地表侵蚀模数(t/km</w:t>
            </w:r>
            <w:r>
              <w:rPr>
                <w:rFonts w:hint="default" w:ascii="Times New Roman" w:hAnsi="Times New Roman" w:eastAsia="仿宋_GB2312" w:cs="Times New Roman"/>
                <w:i w:val="0"/>
                <w:color w:val="auto"/>
                <w:kern w:val="0"/>
                <w:sz w:val="21"/>
                <w:szCs w:val="21"/>
                <w:u w:val="none"/>
                <w:vertAlign w:val="superscript"/>
                <w:lang w:val="en-US" w:eastAsia="zh-CN" w:bidi="ar"/>
              </w:rPr>
              <w:t>2</w:t>
            </w:r>
            <w:r>
              <w:rPr>
                <w:rFonts w:hint="default" w:ascii="Times New Roman" w:hAnsi="Times New Roman" w:eastAsia="仿宋_GB2312" w:cs="Times New Roman"/>
                <w:i w:val="0"/>
                <w:color w:val="auto"/>
                <w:kern w:val="0"/>
                <w:sz w:val="21"/>
                <w:szCs w:val="21"/>
                <w:u w:val="none"/>
                <w:lang w:val="en-US" w:eastAsia="zh-CN" w:bidi="ar"/>
              </w:rPr>
              <w: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7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第一年</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第二年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公共绿化设施区</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127</w:t>
            </w:r>
          </w:p>
        </w:tc>
        <w:tc>
          <w:tcPr>
            <w:tcW w:w="17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2500</w:t>
            </w:r>
          </w:p>
        </w:tc>
        <w:tc>
          <w:tcPr>
            <w:tcW w:w="17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500</w:t>
            </w:r>
          </w:p>
        </w:tc>
      </w:tr>
    </w:tbl>
    <w:p>
      <w:pPr>
        <w:pStyle w:val="4"/>
        <w:widowControl/>
        <w:rPr>
          <w:rFonts w:hint="default" w:ascii="Times New Roman" w:hAnsi="Times New Roman" w:eastAsia="仿宋_GB2312" w:cs="Times New Roman"/>
          <w:b/>
          <w:bCs/>
          <w:caps w:val="0"/>
          <w:color w:val="auto"/>
          <w:position w:val="4"/>
          <w:sz w:val="30"/>
          <w:szCs w:val="30"/>
          <w:lang w:val="zh-CN" w:eastAsia="zh-CN"/>
        </w:rPr>
      </w:pPr>
      <w:bookmarkStart w:id="517" w:name="_Toc32421"/>
      <w:r>
        <w:rPr>
          <w:rFonts w:hint="default" w:ascii="Times New Roman" w:hAnsi="Times New Roman" w:eastAsia="仿宋_GB2312" w:cs="Times New Roman"/>
          <w:b/>
          <w:bCs/>
          <w:caps w:val="0"/>
          <w:color w:val="auto"/>
          <w:position w:val="4"/>
          <w:sz w:val="30"/>
          <w:szCs w:val="30"/>
          <w:lang w:val="zh-CN" w:eastAsia="zh-CN"/>
        </w:rPr>
        <w:t>7.</w:t>
      </w:r>
      <w:bookmarkEnd w:id="505"/>
      <w:bookmarkEnd w:id="506"/>
      <w:bookmarkEnd w:id="507"/>
      <w:bookmarkEnd w:id="508"/>
      <w:bookmarkEnd w:id="509"/>
      <w:bookmarkEnd w:id="510"/>
      <w:bookmarkEnd w:id="511"/>
      <w:bookmarkEnd w:id="512"/>
      <w:bookmarkEnd w:id="513"/>
      <w:bookmarkEnd w:id="514"/>
      <w:bookmarkEnd w:id="515"/>
      <w:bookmarkEnd w:id="516"/>
      <w:r>
        <w:rPr>
          <w:rFonts w:hint="default" w:ascii="Times New Roman" w:hAnsi="Times New Roman" w:eastAsia="仿宋_GB2312" w:cs="Times New Roman"/>
          <w:b/>
          <w:bCs/>
          <w:caps w:val="0"/>
          <w:color w:val="auto"/>
          <w:position w:val="4"/>
          <w:sz w:val="30"/>
          <w:szCs w:val="30"/>
          <w:lang w:val="en-US" w:eastAsia="zh-CN"/>
        </w:rPr>
        <w:t>3水土流失</w:t>
      </w:r>
      <w:r>
        <w:rPr>
          <w:rFonts w:hint="default" w:ascii="Times New Roman" w:hAnsi="Times New Roman" w:eastAsia="仿宋_GB2312" w:cs="Times New Roman"/>
          <w:b/>
          <w:bCs/>
          <w:caps w:val="0"/>
          <w:color w:val="auto"/>
          <w:position w:val="4"/>
          <w:sz w:val="30"/>
          <w:szCs w:val="30"/>
          <w:lang w:val="zh-CN" w:eastAsia="zh-CN"/>
        </w:rPr>
        <w:t>预测结果</w:t>
      </w:r>
      <w:bookmarkEnd w:id="517"/>
    </w:p>
    <w:p>
      <w:pPr>
        <w:snapToGrid w:val="0"/>
        <w:ind w:firstLine="480" w:firstLineChars="200"/>
        <w:rPr>
          <w:rFonts w:hint="default" w:ascii="Times New Roman" w:hAnsi="Times New Roman" w:eastAsia="仿宋_GB2312" w:cs="Times New Roman"/>
          <w:caps w:val="0"/>
          <w:color w:val="auto"/>
          <w:sz w:val="24"/>
          <w:szCs w:val="24"/>
        </w:rPr>
      </w:pPr>
      <w:bookmarkStart w:id="518" w:name="_Toc89757473"/>
      <w:bookmarkStart w:id="519" w:name="_Toc89742955"/>
      <w:bookmarkStart w:id="520" w:name="_Toc89757135"/>
      <w:bookmarkStart w:id="521" w:name="_Toc205692987"/>
      <w:bookmarkStart w:id="522" w:name="_Toc89757728"/>
      <w:bookmarkStart w:id="523" w:name="_Toc89747502"/>
      <w:bookmarkStart w:id="524" w:name="_Toc90116811"/>
      <w:bookmarkStart w:id="525" w:name="_Toc158454388"/>
      <w:bookmarkStart w:id="526" w:name="_Toc89756682"/>
      <w:bookmarkStart w:id="527" w:name="_Toc90116698"/>
      <w:bookmarkStart w:id="528" w:name="_Toc89077680"/>
      <w:r>
        <w:rPr>
          <w:rFonts w:hint="default" w:ascii="Times New Roman" w:hAnsi="Times New Roman" w:eastAsia="仿宋_GB2312" w:cs="Times New Roman"/>
          <w:caps w:val="0"/>
          <w:color w:val="auto"/>
          <w:sz w:val="24"/>
          <w:szCs w:val="24"/>
        </w:rPr>
        <w:t>一、扰动地表面积</w:t>
      </w:r>
      <w:bookmarkEnd w:id="518"/>
      <w:bookmarkEnd w:id="519"/>
      <w:bookmarkEnd w:id="520"/>
      <w:bookmarkEnd w:id="521"/>
      <w:bookmarkEnd w:id="522"/>
      <w:bookmarkEnd w:id="523"/>
      <w:bookmarkEnd w:id="524"/>
      <w:bookmarkEnd w:id="525"/>
      <w:bookmarkEnd w:id="526"/>
      <w:bookmarkEnd w:id="527"/>
      <w:bookmarkEnd w:id="528"/>
    </w:p>
    <w:p>
      <w:pPr>
        <w:snapToGrid w:val="0"/>
        <w:ind w:firstLine="480" w:firstLineChars="200"/>
        <w:rPr>
          <w:rFonts w:hint="default" w:ascii="Times New Roman" w:hAnsi="Times New Roman" w:eastAsia="仿宋_GB2312" w:cs="Times New Roman"/>
          <w:b/>
          <w:caps w:val="0"/>
          <w:color w:val="auto"/>
          <w:spacing w:val="6"/>
          <w:sz w:val="24"/>
          <w:szCs w:val="24"/>
        </w:rPr>
      </w:pPr>
      <w:r>
        <w:rPr>
          <w:rFonts w:hint="default" w:ascii="Times New Roman" w:hAnsi="Times New Roman" w:eastAsia="仿宋_GB2312" w:cs="Times New Roman"/>
          <w:caps w:val="0"/>
          <w:color w:val="auto"/>
          <w:sz w:val="24"/>
          <w:szCs w:val="24"/>
        </w:rPr>
        <w:t>根据本</w:t>
      </w:r>
      <w:r>
        <w:rPr>
          <w:rFonts w:hint="default" w:ascii="Times New Roman" w:hAnsi="Times New Roman" w:eastAsia="仿宋_GB2312" w:cs="Times New Roman"/>
          <w:caps w:val="0"/>
          <w:color w:val="auto"/>
          <w:sz w:val="24"/>
          <w:szCs w:val="24"/>
          <w:lang w:eastAsia="zh-CN"/>
        </w:rPr>
        <w:t>项目</w:t>
      </w:r>
      <w:r>
        <w:rPr>
          <w:rFonts w:hint="default" w:ascii="Times New Roman" w:hAnsi="Times New Roman" w:eastAsia="仿宋_GB2312" w:cs="Times New Roman"/>
          <w:caps w:val="0"/>
          <w:color w:val="auto"/>
          <w:sz w:val="24"/>
          <w:szCs w:val="24"/>
        </w:rPr>
        <w:t>设计资料结合实地调查，</w:t>
      </w:r>
      <w:r>
        <w:rPr>
          <w:rFonts w:hint="default" w:ascii="Times New Roman" w:hAnsi="Times New Roman" w:eastAsia="仿宋_GB2312" w:cs="Times New Roman"/>
          <w:caps w:val="0"/>
          <w:color w:val="auto"/>
          <w:sz w:val="24"/>
          <w:szCs w:val="24"/>
          <w:lang w:val="en-US" w:eastAsia="zh-CN"/>
        </w:rPr>
        <w:t>项目已动工建设且大部分已建设完成，</w:t>
      </w:r>
      <w:r>
        <w:rPr>
          <w:rFonts w:hint="default" w:ascii="Times New Roman" w:hAnsi="Times New Roman" w:eastAsia="仿宋_GB2312" w:cs="Times New Roman"/>
          <w:caps w:val="0"/>
          <w:color w:val="auto"/>
          <w:sz w:val="24"/>
          <w:szCs w:val="24"/>
        </w:rPr>
        <w:t>项目建设扰动地表面积为</w:t>
      </w:r>
      <w:r>
        <w:rPr>
          <w:rFonts w:hint="default" w:ascii="Times New Roman" w:hAnsi="Times New Roman" w:eastAsia="仿宋_GB2312" w:cs="Times New Roman"/>
          <w:caps w:val="0"/>
          <w:color w:val="auto"/>
          <w:sz w:val="24"/>
          <w:szCs w:val="24"/>
          <w:lang w:val="en-US" w:eastAsia="zh-CN"/>
        </w:rPr>
        <w:t>4.02</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w:t>
      </w:r>
    </w:p>
    <w:p>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firstLine="747" w:firstLineChars="300"/>
        <w:jc w:val="center"/>
        <w:textAlignment w:val="auto"/>
        <w:outlineLvl w:val="9"/>
        <w:rPr>
          <w:rFonts w:hint="default" w:ascii="Times New Roman" w:hAnsi="Times New Roman" w:eastAsia="仿宋_GB2312" w:cs="Times New Roman"/>
          <w:b/>
          <w:caps w:val="0"/>
          <w:color w:val="auto"/>
          <w:spacing w:val="4"/>
          <w:sz w:val="24"/>
          <w:szCs w:val="24"/>
        </w:rPr>
      </w:pPr>
      <w:r>
        <w:rPr>
          <w:rFonts w:hint="default" w:ascii="Times New Roman" w:hAnsi="Times New Roman" w:eastAsia="仿宋_GB2312" w:cs="Times New Roman"/>
          <w:b/>
          <w:caps w:val="0"/>
          <w:color w:val="auto"/>
          <w:spacing w:val="4"/>
          <w:sz w:val="24"/>
          <w:szCs w:val="24"/>
        </w:rPr>
        <w:t>表7-7</w:t>
      </w:r>
      <w:r>
        <w:rPr>
          <w:rFonts w:hint="eastAsia" w:eastAsia="仿宋_GB2312" w:cs="Times New Roman"/>
          <w:b/>
          <w:caps w:val="0"/>
          <w:color w:val="auto"/>
          <w:spacing w:val="4"/>
          <w:sz w:val="24"/>
          <w:szCs w:val="24"/>
          <w:lang w:val="en-US" w:eastAsia="zh-CN"/>
        </w:rPr>
        <w:t xml:space="preserve">            </w:t>
      </w:r>
      <w:r>
        <w:rPr>
          <w:rFonts w:hint="default" w:ascii="Times New Roman" w:hAnsi="Times New Roman" w:eastAsia="仿宋_GB2312" w:cs="Times New Roman"/>
          <w:b/>
          <w:caps w:val="0"/>
          <w:color w:val="auto"/>
          <w:spacing w:val="4"/>
          <w:sz w:val="24"/>
          <w:szCs w:val="24"/>
        </w:rPr>
        <w:t>项目建设区扰动地表面积统计表单位：hm</w:t>
      </w:r>
      <w:r>
        <w:rPr>
          <w:rFonts w:hint="default" w:ascii="Times New Roman" w:hAnsi="Times New Roman" w:eastAsia="仿宋_GB2312" w:cs="Times New Roman"/>
          <w:b/>
          <w:caps w:val="0"/>
          <w:color w:val="auto"/>
          <w:spacing w:val="4"/>
          <w:sz w:val="24"/>
          <w:szCs w:val="24"/>
          <w:vertAlign w:val="superscript"/>
        </w:rPr>
        <w:t>2</w:t>
      </w:r>
    </w:p>
    <w:tbl>
      <w:tblPr>
        <w:tblStyle w:val="66"/>
        <w:tblW w:w="87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197"/>
        <w:gridCol w:w="1855"/>
        <w:gridCol w:w="1855"/>
        <w:gridCol w:w="1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19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项目组成</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小计(hm</w:t>
            </w:r>
            <w:r>
              <w:rPr>
                <w:rFonts w:hint="default" w:ascii="Times New Roman" w:hAnsi="Times New Roman" w:eastAsia="仿宋_GB2312" w:cs="Times New Roman"/>
                <w:color w:val="auto"/>
                <w:sz w:val="21"/>
                <w:szCs w:val="21"/>
                <w:vertAlign w:val="superscript"/>
                <w:lang w:val="en-US" w:eastAsia="zh-CN"/>
              </w:rPr>
              <w:t>2</w:t>
            </w:r>
            <w:r>
              <w:rPr>
                <w:rFonts w:hint="default" w:ascii="Times New Roman" w:hAnsi="Times New Roman" w:eastAsia="仿宋_GB2312" w:cs="Times New Roman"/>
                <w:color w:val="auto"/>
                <w:sz w:val="21"/>
                <w:szCs w:val="21"/>
                <w:lang w:val="en-US" w:eastAsia="zh-CN"/>
              </w:rPr>
              <w:t>)</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扰动面积</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未扰动面积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19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房屋建筑物区</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0.93</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0.93</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19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公共绿化设施区</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2.28</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2.28</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eastAsia" w:eastAsia="仿宋_GB2312" w:cs="Times New Roman"/>
                <w:color w:val="auto"/>
                <w:sz w:val="21"/>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19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道路区</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0.81</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0.81</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19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合计</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4.02</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4.02</w:t>
            </w:r>
          </w:p>
        </w:tc>
        <w:tc>
          <w:tcPr>
            <w:tcW w:w="18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26"/>
              <w:keepNext w:val="0"/>
              <w:keepLines w:val="0"/>
              <w:suppressLineNumbers w:val="0"/>
              <w:spacing w:before="0" w:beforeAutospacing="0" w:after="0" w:afterAutospacing="0"/>
              <w:ind w:left="0" w:right="0"/>
              <w:jc w:val="center"/>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0</w:t>
            </w:r>
          </w:p>
        </w:tc>
      </w:tr>
    </w:tbl>
    <w:p>
      <w:pPr>
        <w:keepNext w:val="0"/>
        <w:keepLines w:val="0"/>
        <w:pageBreakBefore w:val="0"/>
        <w:widowControl w:val="0"/>
        <w:kinsoku/>
        <w:wordWrap/>
        <w:overflowPunct/>
        <w:topLinePunct w:val="0"/>
        <w:autoSpaceDE/>
        <w:autoSpaceDN/>
        <w:bidi w:val="0"/>
        <w:adjustRightInd w:val="0"/>
        <w:snapToGrid w:val="0"/>
        <w:spacing w:before="157" w:beforeLines="50"/>
        <w:ind w:firstLine="480" w:firstLineChars="200"/>
        <w:textAlignment w:val="auto"/>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二、弃渣量预测</w:t>
      </w:r>
    </w:p>
    <w:p>
      <w:pPr>
        <w:adjustRightInd w:val="0"/>
        <w:snapToGrid w:val="0"/>
        <w:spacing w:line="360" w:lineRule="auto"/>
        <w:ind w:firstLine="480" w:firstLineChars="200"/>
        <w:rPr>
          <w:rFonts w:hint="default" w:ascii="Times New Roman" w:hAnsi="Times New Roman" w:eastAsia="仿宋_GB2312" w:cs="Times New Roman"/>
          <w:color w:val="000000" w:themeColor="text1"/>
          <w:sz w:val="24"/>
          <w:szCs w:val="24"/>
          <w:highlight w:val="red"/>
          <w14:textFill>
            <w14:solidFill>
              <w14:schemeClr w14:val="tx1"/>
            </w14:solidFill>
          </w14:textFill>
        </w:rPr>
      </w:pPr>
      <w:bookmarkStart w:id="529" w:name="_Toc158454391"/>
      <w:bookmarkStart w:id="530" w:name="_Toc89077683"/>
      <w:bookmarkStart w:id="531" w:name="_Toc90116701"/>
      <w:bookmarkStart w:id="532" w:name="_Toc205692989"/>
      <w:bookmarkStart w:id="533" w:name="_Toc89756685"/>
      <w:bookmarkStart w:id="534" w:name="_Toc89757731"/>
      <w:bookmarkStart w:id="535" w:name="_Toc89757476"/>
      <w:bookmarkStart w:id="536" w:name="_Toc90116814"/>
      <w:bookmarkStart w:id="537" w:name="_Toc89742958"/>
      <w:bookmarkStart w:id="538" w:name="_Toc89747505"/>
      <w:bookmarkStart w:id="539" w:name="_Toc89757138"/>
      <w:r>
        <w:rPr>
          <w:rFonts w:hint="default" w:ascii="Times New Roman" w:hAnsi="Times New Roman" w:eastAsia="仿宋_GB2312" w:cs="Times New Roman"/>
          <w:caps w:val="0"/>
          <w:color w:val="auto"/>
          <w:sz w:val="24"/>
          <w:szCs w:val="24"/>
        </w:rPr>
        <w:t>根据主体设计资料及本方案复核后，</w:t>
      </w:r>
      <w:r>
        <w:rPr>
          <w:rFonts w:hint="default" w:ascii="Times New Roman" w:hAnsi="Times New Roman" w:eastAsia="仿宋_GB2312" w:cs="Times New Roman"/>
          <w:color w:val="000000" w:themeColor="text1"/>
          <w:sz w:val="24"/>
          <w:szCs w:val="24"/>
          <w14:textFill>
            <w14:solidFill>
              <w14:schemeClr w14:val="tx1"/>
            </w14:solidFill>
          </w14:textFill>
        </w:rPr>
        <w:t>本方案校核后，</w:t>
      </w:r>
      <w:r>
        <w:rPr>
          <w:rFonts w:hint="default" w:ascii="Times New Roman" w:hAnsi="Times New Roman" w:eastAsia="仿宋_GB2312" w:cs="Times New Roman"/>
          <w:color w:val="auto"/>
          <w:sz w:val="24"/>
          <w:szCs w:val="24"/>
          <w:highlight w:val="none"/>
        </w:rPr>
        <w:t>本项目建设共开挖土石方</w:t>
      </w:r>
      <w:r>
        <w:rPr>
          <w:rFonts w:hint="default" w:ascii="Times New Roman" w:hAnsi="Times New Roman" w:eastAsia="仿宋_GB2312" w:cs="Times New Roman"/>
          <w:color w:val="auto"/>
          <w:sz w:val="24"/>
          <w:szCs w:val="24"/>
          <w:highlight w:val="none"/>
          <w:lang w:val="en-US" w:eastAsia="zh-CN"/>
        </w:rPr>
        <w:t>126761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回填土石方</w:t>
      </w:r>
      <w:r>
        <w:rPr>
          <w:rFonts w:hint="eastAsia" w:eastAsia="仿宋_GB2312" w:cs="Times New Roman"/>
          <w:color w:val="auto"/>
          <w:sz w:val="24"/>
          <w:szCs w:val="24"/>
          <w:highlight w:val="none"/>
          <w:lang w:val="en-US" w:eastAsia="zh-CN"/>
        </w:rPr>
        <w:t>131621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表土4860</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表土由园林公司负责购买，</w:t>
      </w:r>
      <w:r>
        <w:rPr>
          <w:rFonts w:hint="default" w:ascii="Times New Roman" w:hAnsi="Times New Roman" w:eastAsia="仿宋_GB2312" w:cs="Times New Roman"/>
          <w:color w:val="auto"/>
          <w:sz w:val="24"/>
          <w:szCs w:val="24"/>
          <w:lang w:val="en-US" w:eastAsia="zh-CN"/>
        </w:rPr>
        <w:t>无废弃土石方</w:t>
      </w:r>
      <w:r>
        <w:rPr>
          <w:rFonts w:hint="default" w:ascii="Times New Roman" w:hAnsi="Times New Roman" w:eastAsia="仿宋_GB2312" w:cs="Times New Roman"/>
          <w:color w:val="auto"/>
          <w:sz w:val="24"/>
          <w:szCs w:val="24"/>
          <w:highlight w:val="none"/>
        </w:rPr>
        <w:t>。</w:t>
      </w:r>
    </w:p>
    <w:p>
      <w:pPr>
        <w:snapToGrid w:val="0"/>
        <w:ind w:firstLine="480" w:firstLineChars="200"/>
        <w:rPr>
          <w:rFonts w:hint="default" w:ascii="Times New Roman" w:hAnsi="Times New Roman" w:eastAsia="仿宋_GB2312" w:cs="Times New Roman"/>
          <w:caps w:val="0"/>
          <w:color w:val="auto"/>
          <w:sz w:val="24"/>
          <w:szCs w:val="24"/>
          <w:lang w:eastAsia="zh-CN"/>
        </w:rPr>
      </w:pPr>
      <w:r>
        <w:rPr>
          <w:rFonts w:hint="default" w:ascii="Times New Roman" w:hAnsi="Times New Roman" w:eastAsia="仿宋_GB2312" w:cs="Times New Roman"/>
          <w:caps w:val="0"/>
          <w:color w:val="auto"/>
          <w:sz w:val="24"/>
          <w:szCs w:val="24"/>
        </w:rPr>
        <w:t>三、预测水土流失面积和流失量</w:t>
      </w:r>
      <w:bookmarkEnd w:id="529"/>
      <w:bookmarkEnd w:id="530"/>
      <w:bookmarkEnd w:id="531"/>
      <w:bookmarkEnd w:id="532"/>
      <w:bookmarkEnd w:id="533"/>
      <w:bookmarkEnd w:id="534"/>
      <w:bookmarkEnd w:id="535"/>
      <w:bookmarkEnd w:id="536"/>
      <w:bookmarkEnd w:id="537"/>
      <w:bookmarkEnd w:id="538"/>
      <w:bookmarkEnd w:id="539"/>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（1）施工期水土流失预测</w:t>
      </w:r>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工程施工期侵蚀面积为</w:t>
      </w:r>
      <w:r>
        <w:rPr>
          <w:rFonts w:hint="default" w:ascii="Times New Roman" w:hAnsi="Times New Roman" w:eastAsia="仿宋_GB2312" w:cs="Times New Roman"/>
          <w:caps w:val="0"/>
          <w:color w:val="auto"/>
          <w:kern w:val="0"/>
          <w:sz w:val="24"/>
          <w:szCs w:val="24"/>
          <w:lang w:val="en-US" w:eastAsia="zh-CN"/>
        </w:rPr>
        <w:t>0.05</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，预测期原地表水土流失量为</w:t>
      </w:r>
      <w:r>
        <w:rPr>
          <w:rFonts w:hint="default" w:ascii="Times New Roman" w:hAnsi="Times New Roman" w:eastAsia="仿宋_GB2312" w:cs="Times New Roman"/>
          <w:caps w:val="0"/>
          <w:color w:val="auto"/>
          <w:sz w:val="24"/>
          <w:szCs w:val="24"/>
          <w:lang w:val="en-US" w:eastAsia="zh-CN"/>
        </w:rPr>
        <w:t>0.02</w:t>
      </w:r>
      <w:r>
        <w:rPr>
          <w:rFonts w:hint="default" w:ascii="Times New Roman" w:hAnsi="Times New Roman" w:eastAsia="仿宋_GB2312" w:cs="Times New Roman"/>
          <w:caps w:val="0"/>
          <w:color w:val="auto"/>
          <w:sz w:val="24"/>
          <w:szCs w:val="24"/>
        </w:rPr>
        <w:t>t，预测期水土流失总量为</w:t>
      </w:r>
      <w:r>
        <w:rPr>
          <w:rFonts w:hint="default" w:ascii="Times New Roman" w:hAnsi="Times New Roman" w:eastAsia="仿宋_GB2312" w:cs="Times New Roman"/>
          <w:caps w:val="0"/>
          <w:color w:val="auto"/>
          <w:kern w:val="0"/>
          <w:sz w:val="24"/>
          <w:szCs w:val="24"/>
          <w:lang w:val="en-US" w:eastAsia="zh-CN"/>
        </w:rPr>
        <w:t>0.64</w:t>
      </w:r>
      <w:r>
        <w:rPr>
          <w:rFonts w:hint="default" w:ascii="Times New Roman" w:hAnsi="Times New Roman" w:eastAsia="仿宋_GB2312" w:cs="Times New Roman"/>
          <w:caps w:val="0"/>
          <w:color w:val="auto"/>
          <w:sz w:val="24"/>
          <w:szCs w:val="24"/>
        </w:rPr>
        <w:t>t，新增水土流失量为</w:t>
      </w:r>
      <w:r>
        <w:rPr>
          <w:rFonts w:hint="default" w:ascii="Times New Roman" w:hAnsi="Times New Roman" w:eastAsia="仿宋_GB2312" w:cs="Times New Roman"/>
          <w:caps w:val="0"/>
          <w:color w:val="auto"/>
          <w:kern w:val="0"/>
          <w:sz w:val="24"/>
          <w:szCs w:val="24"/>
          <w:lang w:val="en-US" w:eastAsia="zh-CN"/>
        </w:rPr>
        <w:t>0.64</w:t>
      </w:r>
      <w:r>
        <w:rPr>
          <w:rFonts w:hint="default" w:ascii="Times New Roman" w:hAnsi="Times New Roman" w:eastAsia="仿宋_GB2312" w:cs="Times New Roman"/>
          <w:caps w:val="0"/>
          <w:color w:val="auto"/>
          <w:sz w:val="24"/>
          <w:szCs w:val="24"/>
        </w:rPr>
        <w:t>t，详见表</w:t>
      </w:r>
      <w:r>
        <w:rPr>
          <w:rFonts w:hint="default" w:ascii="Times New Roman" w:hAnsi="Times New Roman" w:eastAsia="仿宋_GB2312" w:cs="Times New Roman"/>
          <w:bCs/>
          <w:caps w:val="0"/>
          <w:color w:val="auto"/>
          <w:sz w:val="24"/>
          <w:szCs w:val="24"/>
        </w:rPr>
        <w:t>7-8</w:t>
      </w:r>
      <w:r>
        <w:rPr>
          <w:rFonts w:hint="default" w:ascii="Times New Roman" w:hAnsi="Times New Roman" w:eastAsia="仿宋_GB2312" w:cs="Times New Roman"/>
          <w:caps w:val="0"/>
          <w:color w:val="auto"/>
          <w:sz w:val="24"/>
          <w:szCs w:val="24"/>
        </w:rPr>
        <w:t>。</w:t>
      </w:r>
    </w:p>
    <w:p>
      <w:pPr>
        <w:snapToGrid w:val="0"/>
        <w:ind w:firstLine="480" w:firstLineChars="200"/>
        <w:rPr>
          <w:rFonts w:hint="default" w:ascii="Times New Roman" w:hAnsi="Times New Roman" w:eastAsia="仿宋_GB2312" w:cs="Times New Roman"/>
          <w:caps w:val="0"/>
          <w:color w:val="auto"/>
          <w:sz w:val="24"/>
          <w:szCs w:val="24"/>
        </w:rPr>
      </w:pPr>
      <w:bookmarkStart w:id="540" w:name="_Toc210292107"/>
      <w:bookmarkStart w:id="541" w:name="_Toc218346072"/>
      <w:bookmarkStart w:id="542" w:name="_Toc215473556"/>
      <w:r>
        <w:rPr>
          <w:rFonts w:hint="default" w:ascii="Times New Roman" w:hAnsi="Times New Roman" w:eastAsia="仿宋_GB2312" w:cs="Times New Roman"/>
          <w:caps w:val="0"/>
          <w:color w:val="auto"/>
          <w:sz w:val="24"/>
          <w:szCs w:val="24"/>
        </w:rPr>
        <w:t>（2）自然恢复期水土流失预测</w:t>
      </w:r>
      <w:bookmarkEnd w:id="540"/>
      <w:bookmarkEnd w:id="541"/>
      <w:bookmarkEnd w:id="542"/>
    </w:p>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据预测，本项目自然恢复期水土流失面积为</w:t>
      </w:r>
      <w:r>
        <w:rPr>
          <w:rFonts w:hint="default" w:ascii="Times New Roman" w:hAnsi="Times New Roman" w:eastAsia="仿宋_GB2312" w:cs="Times New Roman"/>
          <w:caps w:val="0"/>
          <w:color w:val="auto"/>
          <w:kern w:val="0"/>
          <w:sz w:val="24"/>
          <w:szCs w:val="24"/>
          <w:lang w:val="en-US" w:eastAsia="zh-CN"/>
        </w:rPr>
        <w:t>1.62</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，预测期原地表水土流失量为</w:t>
      </w:r>
      <w:r>
        <w:rPr>
          <w:rFonts w:hint="default" w:ascii="Times New Roman" w:hAnsi="Times New Roman" w:eastAsia="仿宋_GB2312" w:cs="Times New Roman"/>
          <w:caps w:val="0"/>
          <w:color w:val="auto"/>
          <w:kern w:val="0"/>
          <w:sz w:val="24"/>
          <w:szCs w:val="24"/>
          <w:lang w:val="en-US" w:eastAsia="zh-CN"/>
        </w:rPr>
        <w:t>4.11</w:t>
      </w:r>
      <w:r>
        <w:rPr>
          <w:rFonts w:hint="default" w:ascii="Times New Roman" w:hAnsi="Times New Roman" w:eastAsia="仿宋_GB2312" w:cs="Times New Roman"/>
          <w:caps w:val="0"/>
          <w:color w:val="auto"/>
          <w:sz w:val="24"/>
          <w:szCs w:val="24"/>
        </w:rPr>
        <w:t>t，若未对工程水土流失进行治理，则在自然恢复期水土流失量为</w:t>
      </w:r>
      <w:r>
        <w:rPr>
          <w:rFonts w:hint="default" w:ascii="Times New Roman" w:hAnsi="Times New Roman" w:eastAsia="仿宋_GB2312" w:cs="Times New Roman"/>
          <w:caps w:val="0"/>
          <w:color w:val="auto"/>
          <w:sz w:val="24"/>
          <w:szCs w:val="24"/>
          <w:lang w:val="en-US" w:eastAsia="zh-CN"/>
        </w:rPr>
        <w:t>48.6</w:t>
      </w:r>
      <w:r>
        <w:rPr>
          <w:rFonts w:hint="default" w:ascii="Times New Roman" w:hAnsi="Times New Roman" w:eastAsia="仿宋_GB2312" w:cs="Times New Roman"/>
          <w:caps w:val="0"/>
          <w:color w:val="auto"/>
          <w:sz w:val="24"/>
          <w:szCs w:val="24"/>
        </w:rPr>
        <w:t>t，新增水土流失量为</w:t>
      </w:r>
      <w:r>
        <w:rPr>
          <w:rFonts w:hint="default" w:ascii="Times New Roman" w:hAnsi="Times New Roman" w:eastAsia="仿宋_GB2312" w:cs="Times New Roman"/>
          <w:caps w:val="0"/>
          <w:color w:val="auto"/>
          <w:kern w:val="0"/>
          <w:sz w:val="24"/>
          <w:szCs w:val="24"/>
          <w:lang w:val="en-US" w:eastAsia="zh-CN"/>
        </w:rPr>
        <w:t>44.49</w:t>
      </w:r>
      <w:r>
        <w:rPr>
          <w:rFonts w:hint="default" w:ascii="Times New Roman" w:hAnsi="Times New Roman" w:eastAsia="仿宋_GB2312" w:cs="Times New Roman"/>
          <w:caps w:val="0"/>
          <w:color w:val="auto"/>
          <w:sz w:val="24"/>
          <w:szCs w:val="24"/>
        </w:rPr>
        <w:t>t，详见表</w:t>
      </w:r>
      <w:r>
        <w:rPr>
          <w:rFonts w:hint="default" w:ascii="Times New Roman" w:hAnsi="Times New Roman" w:eastAsia="仿宋_GB2312" w:cs="Times New Roman"/>
          <w:bCs/>
          <w:caps w:val="0"/>
          <w:color w:val="auto"/>
          <w:sz w:val="24"/>
          <w:szCs w:val="24"/>
        </w:rPr>
        <w:t>7-8</w:t>
      </w:r>
      <w:r>
        <w:rPr>
          <w:rFonts w:hint="default" w:ascii="Times New Roman" w:hAnsi="Times New Roman" w:eastAsia="仿宋_GB2312" w:cs="Times New Roman"/>
          <w:caps w:val="0"/>
          <w:color w:val="auto"/>
          <w:sz w:val="24"/>
          <w:szCs w:val="24"/>
        </w:rPr>
        <w:t>。</w:t>
      </w:r>
    </w:p>
    <w:p>
      <w:pPr>
        <w:snapToGrid w:val="0"/>
        <w:ind w:firstLine="480" w:firstLineChars="200"/>
        <w:rPr>
          <w:rFonts w:hint="default" w:ascii="Times New Roman" w:hAnsi="Times New Roman" w:eastAsia="仿宋_GB2312" w:cs="Times New Roman"/>
          <w:caps w:val="0"/>
          <w:color w:val="auto"/>
          <w:sz w:val="24"/>
          <w:szCs w:val="24"/>
        </w:rPr>
      </w:pPr>
      <w:bookmarkStart w:id="543" w:name="_Toc215473557"/>
      <w:bookmarkStart w:id="544" w:name="_Toc210292108"/>
      <w:bookmarkStart w:id="545" w:name="_Toc218346073"/>
      <w:r>
        <w:rPr>
          <w:rFonts w:hint="default" w:ascii="Times New Roman" w:hAnsi="Times New Roman" w:eastAsia="仿宋_GB2312" w:cs="Times New Roman"/>
          <w:caps w:val="0"/>
          <w:color w:val="auto"/>
          <w:sz w:val="24"/>
          <w:szCs w:val="24"/>
        </w:rPr>
        <w:t>（3）水土流失总量及新增水土流失总量</w:t>
      </w:r>
      <w:bookmarkEnd w:id="543"/>
      <w:bookmarkEnd w:id="544"/>
      <w:bookmarkEnd w:id="545"/>
    </w:p>
    <w:p>
      <w:pPr>
        <w:snapToGrid w:val="0"/>
        <w:ind w:firstLine="480" w:firstLineChars="200"/>
        <w:rPr>
          <w:rFonts w:hint="default" w:ascii="Times New Roman" w:hAnsi="Times New Roman" w:eastAsia="仿宋_GB2312" w:cs="Times New Roman"/>
          <w:bCs/>
          <w:caps w:val="0"/>
          <w:color w:val="auto"/>
          <w:sz w:val="24"/>
          <w:szCs w:val="24"/>
        </w:rPr>
      </w:pPr>
      <w:r>
        <w:rPr>
          <w:rFonts w:hint="default" w:ascii="Times New Roman" w:hAnsi="Times New Roman" w:eastAsia="仿宋_GB2312" w:cs="Times New Roman"/>
          <w:bCs/>
          <w:caps w:val="0"/>
          <w:color w:val="auto"/>
          <w:sz w:val="24"/>
          <w:szCs w:val="24"/>
        </w:rPr>
        <w:t>本项目工程可能造成的水土流失总量为</w:t>
      </w:r>
      <w:r>
        <w:rPr>
          <w:rFonts w:hint="default" w:ascii="Times New Roman" w:hAnsi="Times New Roman" w:eastAsia="仿宋_GB2312" w:cs="Times New Roman"/>
          <w:caps w:val="0"/>
          <w:color w:val="auto"/>
          <w:kern w:val="0"/>
          <w:sz w:val="24"/>
          <w:szCs w:val="24"/>
          <w:lang w:val="en-US" w:eastAsia="zh-CN"/>
        </w:rPr>
        <w:t>49.26</w:t>
      </w:r>
      <w:r>
        <w:rPr>
          <w:rFonts w:hint="default" w:ascii="Times New Roman" w:hAnsi="Times New Roman" w:eastAsia="仿宋_GB2312" w:cs="Times New Roman"/>
          <w:bCs/>
          <w:caps w:val="0"/>
          <w:color w:val="auto"/>
          <w:sz w:val="24"/>
          <w:szCs w:val="24"/>
        </w:rPr>
        <w:t>t，新增水土流失总量为</w:t>
      </w:r>
      <w:r>
        <w:rPr>
          <w:rFonts w:hint="default" w:ascii="Times New Roman" w:hAnsi="Times New Roman" w:eastAsia="仿宋_GB2312" w:cs="Times New Roman"/>
          <w:caps w:val="0"/>
          <w:color w:val="auto"/>
          <w:kern w:val="0"/>
          <w:sz w:val="24"/>
          <w:szCs w:val="24"/>
          <w:lang w:val="en-US" w:eastAsia="zh-CN"/>
        </w:rPr>
        <w:t>45.13</w:t>
      </w:r>
      <w:r>
        <w:rPr>
          <w:rFonts w:hint="default" w:ascii="Times New Roman" w:hAnsi="Times New Roman" w:eastAsia="仿宋_GB2312" w:cs="Times New Roman"/>
          <w:bCs/>
          <w:caps w:val="0"/>
          <w:color w:val="auto"/>
          <w:sz w:val="24"/>
          <w:szCs w:val="24"/>
        </w:rPr>
        <w:t>t，详见表7-8。</w:t>
      </w:r>
    </w:p>
    <w:p>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firstLine="498" w:firstLineChars="200"/>
        <w:jc w:val="both"/>
        <w:textAlignment w:val="auto"/>
        <w:outlineLvl w:val="9"/>
        <w:rPr>
          <w:rFonts w:hint="default" w:ascii="Times New Roman" w:hAnsi="Times New Roman" w:eastAsia="仿宋_GB2312" w:cs="Times New Roman"/>
          <w:b/>
          <w:caps w:val="0"/>
          <w:color w:val="auto"/>
          <w:spacing w:val="4"/>
          <w:sz w:val="24"/>
          <w:szCs w:val="24"/>
        </w:rPr>
        <w:sectPr>
          <w:headerReference r:id="rId20" w:type="default"/>
          <w:footerReference r:id="rId21" w:type="default"/>
          <w:pgSz w:w="11850" w:h="16783"/>
          <w:pgMar w:top="1417" w:right="1417" w:bottom="1417" w:left="1701" w:header="851" w:footer="992"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kinsoku/>
        <w:wordWrap/>
        <w:overflowPunct/>
        <w:topLinePunct w:val="0"/>
        <w:autoSpaceDE w:val="0"/>
        <w:autoSpaceDN w:val="0"/>
        <w:bidi w:val="0"/>
        <w:adjustRightInd w:val="0"/>
        <w:snapToGrid w:val="0"/>
        <w:spacing w:line="240" w:lineRule="auto"/>
        <w:ind w:left="0" w:leftChars="0" w:right="0" w:rightChars="0" w:firstLine="498" w:firstLineChars="200"/>
        <w:jc w:val="center"/>
        <w:textAlignment w:val="auto"/>
        <w:outlineLvl w:val="9"/>
        <w:rPr>
          <w:rFonts w:hint="default" w:ascii="Times New Roman" w:hAnsi="Times New Roman" w:eastAsia="仿宋_GB2312" w:cs="Times New Roman"/>
          <w:b/>
          <w:caps w:val="0"/>
          <w:color w:val="auto"/>
          <w:spacing w:val="4"/>
          <w:sz w:val="24"/>
          <w:szCs w:val="24"/>
        </w:rPr>
      </w:pPr>
      <w:r>
        <w:rPr>
          <w:rFonts w:hint="default" w:ascii="Times New Roman" w:hAnsi="Times New Roman" w:eastAsia="仿宋_GB2312" w:cs="Times New Roman"/>
          <w:b/>
          <w:caps w:val="0"/>
          <w:color w:val="auto"/>
          <w:spacing w:val="4"/>
          <w:sz w:val="24"/>
          <w:szCs w:val="24"/>
        </w:rPr>
        <w:t>表7-</w:t>
      </w:r>
      <w:r>
        <w:rPr>
          <w:rFonts w:hint="default" w:ascii="Times New Roman" w:hAnsi="Times New Roman" w:eastAsia="仿宋_GB2312" w:cs="Times New Roman"/>
          <w:b/>
          <w:caps w:val="0"/>
          <w:color w:val="auto"/>
          <w:spacing w:val="4"/>
          <w:sz w:val="24"/>
          <w:szCs w:val="24"/>
          <w:lang w:val="en-US" w:eastAsia="zh-CN"/>
        </w:rPr>
        <w:t>8</w:t>
      </w:r>
      <w:r>
        <w:rPr>
          <w:rFonts w:hint="eastAsia" w:eastAsia="仿宋_GB2312" w:cs="Times New Roman"/>
          <w:b/>
          <w:caps w:val="0"/>
          <w:color w:val="auto"/>
          <w:spacing w:val="4"/>
          <w:sz w:val="24"/>
          <w:szCs w:val="24"/>
          <w:lang w:val="en-US" w:eastAsia="zh-CN"/>
        </w:rPr>
        <w:t xml:space="preserve">           </w:t>
      </w:r>
      <w:r>
        <w:rPr>
          <w:rFonts w:hint="default" w:ascii="Times New Roman" w:hAnsi="Times New Roman" w:eastAsia="仿宋_GB2312" w:cs="Times New Roman"/>
          <w:b/>
          <w:caps w:val="0"/>
          <w:color w:val="auto"/>
          <w:spacing w:val="4"/>
          <w:sz w:val="24"/>
          <w:szCs w:val="24"/>
        </w:rPr>
        <w:t>水土流失量预测统计表</w:t>
      </w:r>
    </w:p>
    <w:tbl>
      <w:tblPr>
        <w:tblStyle w:val="66"/>
        <w:tblW w:w="139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666"/>
        <w:gridCol w:w="1278"/>
        <w:gridCol w:w="1104"/>
        <w:gridCol w:w="1103"/>
        <w:gridCol w:w="1103"/>
        <w:gridCol w:w="2208"/>
        <w:gridCol w:w="1103"/>
        <w:gridCol w:w="1105"/>
        <w:gridCol w:w="1103"/>
        <w:gridCol w:w="1103"/>
        <w:gridCol w:w="1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bookmarkStart w:id="546" w:name="_Toc22092"/>
            <w:bookmarkStart w:id="547" w:name="_Toc260923426"/>
            <w:bookmarkStart w:id="548" w:name="_Toc8948"/>
            <w:bookmarkStart w:id="549" w:name="_Toc5941"/>
            <w:bookmarkStart w:id="550" w:name="_Toc23227"/>
            <w:bookmarkStart w:id="551" w:name="_Toc430555107"/>
            <w:bookmarkStart w:id="552" w:name="_Toc19449"/>
            <w:bookmarkStart w:id="553" w:name="_Toc430555269"/>
            <w:bookmarkStart w:id="554" w:name="_Toc9192"/>
            <w:bookmarkStart w:id="555" w:name="_Toc111462073"/>
            <w:bookmarkStart w:id="556" w:name="_Toc7230"/>
            <w:bookmarkStart w:id="557" w:name="_Toc25648"/>
            <w:bookmarkStart w:id="558" w:name="_Toc3010"/>
            <w:bookmarkStart w:id="559" w:name="_Toc421157126"/>
            <w:bookmarkStart w:id="560" w:name="_Toc177370458"/>
            <w:r>
              <w:rPr>
                <w:rFonts w:hint="default" w:ascii="Times New Roman" w:hAnsi="Times New Roman" w:eastAsia="仿宋_GB2312" w:cs="Times New Roman"/>
                <w:i w:val="0"/>
                <w:color w:val="auto"/>
                <w:kern w:val="0"/>
                <w:sz w:val="21"/>
                <w:szCs w:val="21"/>
                <w:u w:val="none"/>
                <w:lang w:val="en-US" w:eastAsia="zh-CN" w:bidi="ar"/>
              </w:rPr>
              <w:t>项目组成</w:t>
            </w:r>
          </w:p>
        </w:tc>
        <w:tc>
          <w:tcPr>
            <w:tcW w:w="12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预测时段</w:t>
            </w:r>
          </w:p>
        </w:tc>
        <w:tc>
          <w:tcPr>
            <w:tcW w:w="11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侵蚀时间(a)</w:t>
            </w:r>
          </w:p>
        </w:tc>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侵蚀面积(hm</w:t>
            </w:r>
            <w:r>
              <w:rPr>
                <w:rFonts w:hint="default" w:ascii="Times New Roman" w:hAnsi="Times New Roman" w:eastAsia="仿宋_GB2312" w:cs="Times New Roman"/>
                <w:i w:val="0"/>
                <w:color w:val="auto"/>
                <w:kern w:val="0"/>
                <w:sz w:val="21"/>
                <w:szCs w:val="21"/>
                <w:u w:val="none"/>
                <w:vertAlign w:val="superscript"/>
                <w:lang w:val="en-US" w:eastAsia="zh-CN" w:bidi="ar"/>
              </w:rPr>
              <w:t>2</w:t>
            </w:r>
            <w:r>
              <w:rPr>
                <w:rFonts w:hint="default" w:ascii="Times New Roman" w:hAnsi="Times New Roman" w:eastAsia="仿宋_GB2312" w:cs="Times New Roman"/>
                <w:i w:val="0"/>
                <w:color w:val="auto"/>
                <w:kern w:val="0"/>
                <w:sz w:val="21"/>
                <w:szCs w:val="21"/>
                <w:u w:val="none"/>
                <w:lang w:val="en-US" w:eastAsia="zh-CN" w:bidi="ar"/>
              </w:rPr>
              <w:t>)</w:t>
            </w:r>
          </w:p>
        </w:tc>
        <w:tc>
          <w:tcPr>
            <w:tcW w:w="551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侵蚀模数[t/km</w:t>
            </w:r>
            <w:r>
              <w:rPr>
                <w:rFonts w:hint="default" w:ascii="Times New Roman" w:hAnsi="Times New Roman" w:eastAsia="仿宋_GB2312" w:cs="Times New Roman"/>
                <w:i w:val="0"/>
                <w:color w:val="auto"/>
                <w:kern w:val="0"/>
                <w:sz w:val="21"/>
                <w:szCs w:val="21"/>
                <w:u w:val="none"/>
                <w:vertAlign w:val="superscript"/>
                <w:lang w:val="en-US" w:eastAsia="zh-CN" w:bidi="ar"/>
              </w:rPr>
              <w:t>2</w:t>
            </w:r>
            <w:r>
              <w:rPr>
                <w:rFonts w:hint="default" w:ascii="Times New Roman" w:hAnsi="Times New Roman" w:eastAsia="仿宋_GB2312" w:cs="Times New Roman"/>
                <w:i w:val="0"/>
                <w:color w:val="auto"/>
                <w:kern w:val="0"/>
                <w:sz w:val="21"/>
                <w:szCs w:val="21"/>
                <w:u w:val="none"/>
                <w:lang w:val="en-US" w:eastAsia="zh-CN" w:bidi="ar"/>
              </w:rPr>
              <w:t>·a]</w:t>
            </w:r>
          </w:p>
        </w:tc>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原地表流失量(t)</w:t>
            </w:r>
          </w:p>
        </w:tc>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预测流失量(t)</w:t>
            </w:r>
          </w:p>
        </w:tc>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新增流失量(t)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原地表</w:t>
            </w:r>
          </w:p>
        </w:tc>
        <w:tc>
          <w:tcPr>
            <w:tcW w:w="2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施工期</w:t>
            </w:r>
          </w:p>
        </w:tc>
        <w:tc>
          <w:tcPr>
            <w:tcW w:w="22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自然恢复期</w:t>
            </w: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2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第1年</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第1年</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第2年</w:t>
            </w: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房屋建筑物区</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施工期</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0.33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0.02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127</w:t>
            </w:r>
          </w:p>
        </w:tc>
        <w:tc>
          <w:tcPr>
            <w:tcW w:w="2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4000</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0.01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0.26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公共绿化设施区</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施工期</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0.33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0.03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127</w:t>
            </w:r>
          </w:p>
        </w:tc>
        <w:tc>
          <w:tcPr>
            <w:tcW w:w="2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4000</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0.01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0.4</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自然恢复期</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1.62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127</w:t>
            </w:r>
          </w:p>
        </w:tc>
        <w:tc>
          <w:tcPr>
            <w:tcW w:w="2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2500</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500</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4.11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48.6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44.49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施工期</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0.05</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2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0.02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0.66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自然恢复期</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1.62</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2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4.11</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48.6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44.49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合计</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1.67</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2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4.13</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49.26</w:t>
            </w:r>
          </w:p>
        </w:tc>
        <w:tc>
          <w:tcPr>
            <w:tcW w:w="11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45.13</w:t>
            </w:r>
          </w:p>
        </w:tc>
      </w:tr>
    </w:tbl>
    <w:p>
      <w:pPr>
        <w:pStyle w:val="2"/>
        <w:rPr>
          <w:rFonts w:hint="default" w:ascii="Times New Roman" w:hAnsi="Times New Roman" w:cs="Times New Roman"/>
          <w:color w:val="auto"/>
          <w:lang w:val="zh-CN"/>
        </w:rPr>
        <w:sectPr>
          <w:pgSz w:w="16783" w:h="11850" w:orient="landscape"/>
          <w:pgMar w:top="1701" w:right="1417" w:bottom="1417" w:left="1417"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561" w:name="_Toc28830"/>
      <w:r>
        <w:rPr>
          <w:rFonts w:hint="default" w:ascii="Times New Roman" w:hAnsi="Times New Roman" w:eastAsia="仿宋_GB2312" w:cs="Times New Roman"/>
          <w:b/>
          <w:bCs/>
          <w:caps w:val="0"/>
          <w:color w:val="auto"/>
          <w:position w:val="4"/>
          <w:sz w:val="30"/>
          <w:szCs w:val="30"/>
          <w:lang w:val="en-US" w:eastAsia="zh-CN"/>
        </w:rPr>
        <w:t>7.4水土流失危害分析</w:t>
      </w:r>
      <w:bookmarkEnd w:id="561"/>
    </w:p>
    <w:p>
      <w:pP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本项目新增水土流失主要是</w:t>
      </w:r>
      <w:r>
        <w:rPr>
          <w:rFonts w:hint="default" w:ascii="Times New Roman" w:hAnsi="Times New Roman" w:eastAsia="仿宋_GB2312" w:cs="Times New Roman"/>
          <w:color w:val="auto"/>
          <w:sz w:val="24"/>
          <w:szCs w:val="24"/>
          <w:lang w:val="en-US" w:eastAsia="zh-CN"/>
        </w:rPr>
        <w:t>在自然恢复期内植被生长恢复产生的水土流失。</w:t>
      </w:r>
      <w:r>
        <w:rPr>
          <w:rFonts w:hint="default" w:ascii="Times New Roman" w:hAnsi="Times New Roman" w:eastAsia="仿宋_GB2312" w:cs="Times New Roman"/>
          <w:color w:val="auto"/>
          <w:sz w:val="24"/>
          <w:szCs w:val="24"/>
        </w:rPr>
        <w:t>水土流失危害主要表现在：</w:t>
      </w:r>
    </w:p>
    <w:p>
      <w:pPr>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lang w:val="en-US" w:eastAsia="zh-CN"/>
        </w:rPr>
        <w:t>植被恢复生长过程中，遇雨季</w:t>
      </w:r>
      <w:r>
        <w:rPr>
          <w:rFonts w:hint="default" w:ascii="Times New Roman" w:hAnsi="Times New Roman" w:eastAsia="仿宋_GB2312" w:cs="Times New Roman"/>
          <w:color w:val="auto"/>
          <w:sz w:val="24"/>
          <w:szCs w:val="24"/>
        </w:rPr>
        <w:t>暴雨会</w:t>
      </w:r>
      <w:r>
        <w:rPr>
          <w:rFonts w:hint="default" w:ascii="Times New Roman" w:hAnsi="Times New Roman" w:eastAsia="仿宋_GB2312" w:cs="Times New Roman"/>
          <w:color w:val="auto"/>
          <w:sz w:val="24"/>
          <w:szCs w:val="24"/>
          <w:lang w:val="en-US" w:eastAsia="zh-CN"/>
        </w:rPr>
        <w:t>冲刷表土，</w:t>
      </w:r>
      <w:r>
        <w:rPr>
          <w:rFonts w:hint="default" w:ascii="Times New Roman" w:hAnsi="Times New Roman" w:eastAsia="仿宋_GB2312" w:cs="Times New Roman"/>
          <w:color w:val="auto"/>
          <w:sz w:val="24"/>
          <w:szCs w:val="24"/>
        </w:rPr>
        <w:t>导致</w:t>
      </w:r>
      <w:r>
        <w:rPr>
          <w:rFonts w:hint="default" w:ascii="Times New Roman" w:hAnsi="Times New Roman" w:eastAsia="仿宋_GB2312" w:cs="Times New Roman"/>
          <w:color w:val="auto"/>
          <w:sz w:val="24"/>
          <w:szCs w:val="24"/>
          <w:lang w:val="en-US" w:eastAsia="zh-CN"/>
        </w:rPr>
        <w:t>水土流失</w:t>
      </w:r>
      <w:r>
        <w:rPr>
          <w:rFonts w:hint="default" w:ascii="Times New Roman" w:hAnsi="Times New Roman" w:eastAsia="仿宋_GB2312" w:cs="Times New Roman"/>
          <w:color w:val="auto"/>
          <w:sz w:val="24"/>
          <w:szCs w:val="24"/>
        </w:rPr>
        <w:t>，影响植被恢复和排水通畅，严重时还会造成洪涝灾害，影响周围居民生产生活；</w:t>
      </w:r>
      <w:r>
        <w:rPr>
          <w:rFonts w:hint="default" w:ascii="Times New Roman" w:hAnsi="Times New Roman" w:eastAsia="仿宋_GB2312" w:cs="Times New Roman"/>
          <w:color w:val="auto"/>
          <w:sz w:val="24"/>
          <w:szCs w:val="24"/>
          <w:lang w:val="en-US" w:eastAsia="zh-CN"/>
        </w:rPr>
        <w:t>冲刷的表土被</w:t>
      </w:r>
      <w:r>
        <w:rPr>
          <w:rFonts w:hint="default" w:ascii="Times New Roman" w:hAnsi="Times New Roman" w:eastAsia="仿宋_GB2312" w:cs="Times New Roman"/>
          <w:color w:val="auto"/>
          <w:sz w:val="24"/>
          <w:szCs w:val="24"/>
        </w:rPr>
        <w:t>带入县道路，</w:t>
      </w:r>
      <w:r>
        <w:rPr>
          <w:rFonts w:hint="default" w:ascii="Times New Roman" w:hAnsi="Times New Roman" w:eastAsia="仿宋_GB2312" w:cs="Times New Roman"/>
          <w:color w:val="auto"/>
          <w:sz w:val="24"/>
          <w:szCs w:val="24"/>
          <w:lang w:val="en-US" w:eastAsia="zh-CN"/>
        </w:rPr>
        <w:t>还会</w:t>
      </w:r>
      <w:r>
        <w:rPr>
          <w:rFonts w:hint="default" w:ascii="Times New Roman" w:hAnsi="Times New Roman" w:eastAsia="仿宋_GB2312" w:cs="Times New Roman"/>
          <w:color w:val="auto"/>
          <w:sz w:val="24"/>
          <w:szCs w:val="24"/>
        </w:rPr>
        <w:t>影响县路面的环境，破坏周边自然生态环境。</w:t>
      </w:r>
    </w:p>
    <w:p>
      <w:pPr>
        <w:pStyle w:val="4"/>
        <w:widowControl/>
        <w:rPr>
          <w:rFonts w:hint="default" w:ascii="Times New Roman" w:hAnsi="Times New Roman" w:eastAsia="仿宋_GB2312" w:cs="Times New Roman"/>
          <w:b/>
          <w:bCs/>
          <w:caps w:val="0"/>
          <w:color w:val="auto"/>
          <w:position w:val="4"/>
          <w:sz w:val="30"/>
          <w:szCs w:val="30"/>
          <w:lang w:val="zh-CN" w:eastAsia="zh-CN"/>
        </w:rPr>
      </w:pPr>
      <w:bookmarkStart w:id="562" w:name="_Toc30855"/>
      <w:r>
        <w:rPr>
          <w:rFonts w:hint="default" w:ascii="Times New Roman" w:hAnsi="Times New Roman" w:eastAsia="仿宋_GB2312" w:cs="Times New Roman"/>
          <w:b/>
          <w:bCs/>
          <w:caps w:val="0"/>
          <w:color w:val="auto"/>
          <w:position w:val="4"/>
          <w:sz w:val="30"/>
          <w:szCs w:val="30"/>
          <w:lang w:val="zh-CN" w:eastAsia="zh-CN"/>
        </w:rPr>
        <w:t>7.</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rPr>
          <w:rFonts w:hint="default" w:ascii="Times New Roman" w:hAnsi="Times New Roman" w:eastAsia="仿宋_GB2312" w:cs="Times New Roman"/>
          <w:b/>
          <w:bCs/>
          <w:caps w:val="0"/>
          <w:color w:val="auto"/>
          <w:position w:val="4"/>
          <w:sz w:val="30"/>
          <w:szCs w:val="30"/>
          <w:lang w:val="en-US" w:eastAsia="zh-CN"/>
        </w:rPr>
        <w:t>5综合分析及</w:t>
      </w:r>
      <w:r>
        <w:rPr>
          <w:rFonts w:hint="default" w:ascii="Times New Roman" w:hAnsi="Times New Roman" w:eastAsia="仿宋_GB2312" w:cs="Times New Roman"/>
          <w:b/>
          <w:bCs/>
          <w:caps w:val="0"/>
          <w:color w:val="auto"/>
          <w:position w:val="4"/>
          <w:sz w:val="30"/>
          <w:szCs w:val="30"/>
          <w:lang w:val="zh-CN" w:eastAsia="zh-CN"/>
        </w:rPr>
        <w:t>指导性意见</w:t>
      </w:r>
      <w:bookmarkEnd w:id="562"/>
    </w:p>
    <w:p>
      <w:pPr>
        <w:pStyle w:val="5"/>
        <w:widowControl/>
        <w:rPr>
          <w:rFonts w:hint="default" w:ascii="Times New Roman" w:hAnsi="Times New Roman" w:eastAsia="仿宋_GB2312" w:cs="Times New Roman"/>
          <w:caps w:val="0"/>
          <w:color w:val="auto"/>
          <w:sz w:val="28"/>
          <w:szCs w:val="28"/>
          <w:lang w:val="en-US" w:eastAsia="zh-CN"/>
        </w:rPr>
      </w:pPr>
      <w:bookmarkStart w:id="563" w:name="_Toc177637114"/>
      <w:bookmarkStart w:id="564" w:name="_Toc205692992"/>
      <w:r>
        <w:rPr>
          <w:rFonts w:hint="default" w:ascii="Times New Roman" w:hAnsi="Times New Roman" w:eastAsia="仿宋_GB2312" w:cs="Times New Roman"/>
          <w:caps w:val="0"/>
          <w:color w:val="auto"/>
          <w:sz w:val="28"/>
          <w:szCs w:val="28"/>
          <w:lang w:val="en-US" w:eastAsia="zh-CN"/>
        </w:rPr>
        <w:t>7.5.1调查和预测结论</w:t>
      </w:r>
      <w:bookmarkEnd w:id="563"/>
      <w:bookmarkEnd w:id="564"/>
    </w:p>
    <w:p>
      <w:pPr>
        <w:snapToGrid w:val="0"/>
        <w:ind w:firstLine="504" w:firstLineChars="200"/>
        <w:rPr>
          <w:rFonts w:hint="default" w:ascii="Times New Roman" w:hAnsi="Times New Roman" w:eastAsia="仿宋_GB2312" w:cs="Times New Roman"/>
          <w:bCs/>
          <w:caps w:val="0"/>
          <w:color w:val="auto"/>
          <w:spacing w:val="6"/>
          <w:sz w:val="24"/>
          <w:szCs w:val="24"/>
        </w:rPr>
      </w:pPr>
      <w:r>
        <w:rPr>
          <w:rFonts w:hint="default" w:ascii="Times New Roman" w:hAnsi="Times New Roman" w:eastAsia="仿宋_GB2312" w:cs="Times New Roman"/>
          <w:bCs/>
          <w:caps w:val="0"/>
          <w:color w:val="auto"/>
          <w:spacing w:val="6"/>
          <w:sz w:val="24"/>
          <w:szCs w:val="24"/>
        </w:rPr>
        <w:t>一、调查结论</w:t>
      </w:r>
    </w:p>
    <w:p>
      <w:pPr>
        <w:ind w:firstLine="562"/>
        <w:jc w:val="both"/>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bCs/>
          <w:caps w:val="0"/>
          <w:color w:val="auto"/>
          <w:spacing w:val="6"/>
          <w:sz w:val="24"/>
          <w:szCs w:val="24"/>
        </w:rPr>
        <w:t>通过对建设区进行调查，</w:t>
      </w:r>
      <w:r>
        <w:rPr>
          <w:rFonts w:hint="default" w:ascii="Times New Roman" w:hAnsi="Times New Roman" w:eastAsia="仿宋_GB2312" w:cs="Times New Roman"/>
          <w:caps w:val="0"/>
          <w:color w:val="auto"/>
          <w:sz w:val="24"/>
          <w:szCs w:val="24"/>
        </w:rPr>
        <w:t>项目</w:t>
      </w:r>
      <w:r>
        <w:rPr>
          <w:rFonts w:hint="default" w:ascii="Times New Roman" w:hAnsi="Times New Roman" w:eastAsia="仿宋_GB2312" w:cs="Times New Roman"/>
          <w:caps w:val="0"/>
          <w:color w:val="auto"/>
          <w:sz w:val="24"/>
          <w:szCs w:val="24"/>
          <w:lang w:eastAsia="zh-CN"/>
        </w:rPr>
        <w:t>建设</w:t>
      </w:r>
      <w:r>
        <w:rPr>
          <w:rFonts w:hint="default" w:ascii="Times New Roman" w:hAnsi="Times New Roman" w:eastAsia="仿宋_GB2312" w:cs="Times New Roman"/>
          <w:caps w:val="0"/>
          <w:color w:val="auto"/>
          <w:sz w:val="24"/>
          <w:szCs w:val="24"/>
        </w:rPr>
        <w:t>区占地面积</w:t>
      </w:r>
      <w:r>
        <w:rPr>
          <w:rFonts w:hint="default" w:ascii="Times New Roman" w:hAnsi="Times New Roman" w:eastAsia="仿宋_GB2312" w:cs="Times New Roman"/>
          <w:caps w:val="0"/>
          <w:color w:val="auto"/>
          <w:sz w:val="24"/>
          <w:szCs w:val="24"/>
          <w:lang w:val="en-US" w:eastAsia="zh-CN"/>
        </w:rPr>
        <w:t>4.02</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bCs/>
          <w:caps w:val="0"/>
          <w:color w:val="auto"/>
          <w:spacing w:val="6"/>
          <w:sz w:val="24"/>
          <w:szCs w:val="24"/>
        </w:rPr>
        <w:t>建设区的土地利用现状主要为</w:t>
      </w:r>
      <w:r>
        <w:rPr>
          <w:rFonts w:hint="default" w:ascii="Times New Roman" w:hAnsi="Times New Roman" w:eastAsia="仿宋_GB2312" w:cs="Times New Roman"/>
          <w:bCs/>
          <w:caps w:val="0"/>
          <w:color w:val="auto"/>
          <w:spacing w:val="6"/>
          <w:sz w:val="24"/>
          <w:szCs w:val="24"/>
          <w:lang w:eastAsia="zh-CN"/>
        </w:rPr>
        <w:t>：</w:t>
      </w:r>
      <w:r>
        <w:rPr>
          <w:rFonts w:hint="default" w:ascii="Times New Roman" w:hAnsi="Times New Roman" w:eastAsia="仿宋_GB2312" w:cs="Times New Roman"/>
          <w:caps w:val="0"/>
          <w:color w:val="auto"/>
          <w:sz w:val="24"/>
          <w:szCs w:val="24"/>
          <w:lang w:val="en-US" w:eastAsia="zh-CN"/>
        </w:rPr>
        <w:t>建设用地4.02</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建设区现状土壤侵蚀模数为</w:t>
      </w:r>
      <w:r>
        <w:rPr>
          <w:rFonts w:hint="default" w:ascii="Times New Roman" w:hAnsi="Times New Roman" w:eastAsia="仿宋_GB2312" w:cs="Times New Roman"/>
          <w:caps w:val="0"/>
          <w:color w:val="auto"/>
          <w:sz w:val="24"/>
          <w:szCs w:val="24"/>
          <w:lang w:val="en-US" w:eastAsia="zh-CN"/>
        </w:rPr>
        <w:t>127</w:t>
      </w:r>
      <w:r>
        <w:rPr>
          <w:rFonts w:hint="default" w:ascii="Times New Roman" w:hAnsi="Times New Roman" w:eastAsia="仿宋_GB2312" w:cs="Times New Roman"/>
          <w:caps w:val="0"/>
          <w:color w:val="auto"/>
          <w:sz w:val="24"/>
          <w:szCs w:val="24"/>
        </w:rPr>
        <w:t>t/(</w:t>
      </w:r>
      <w:r>
        <w:rPr>
          <w:rFonts w:hint="default" w:ascii="Times New Roman" w:hAnsi="Times New Roman" w:eastAsia="仿宋_GB2312" w:cs="Times New Roman"/>
          <w:caps w:val="0"/>
          <w:color w:val="auto"/>
          <w:sz w:val="24"/>
          <w:szCs w:val="24"/>
          <w:lang w:eastAsia="zh-CN"/>
        </w:rPr>
        <w:t>km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.a)，年均水土流失总量</w:t>
      </w:r>
      <w:r>
        <w:rPr>
          <w:rFonts w:hint="default" w:ascii="Times New Roman" w:hAnsi="Times New Roman" w:eastAsia="仿宋_GB2312" w:cs="Times New Roman"/>
          <w:caps w:val="0"/>
          <w:color w:val="auto"/>
          <w:sz w:val="24"/>
          <w:szCs w:val="24"/>
          <w:lang w:val="en-US" w:eastAsia="zh-CN"/>
        </w:rPr>
        <w:t>5.12</w:t>
      </w:r>
      <w:r>
        <w:rPr>
          <w:rFonts w:hint="default" w:ascii="Times New Roman" w:hAnsi="Times New Roman" w:eastAsia="仿宋_GB2312" w:cs="Times New Roman"/>
          <w:caps w:val="0"/>
          <w:color w:val="auto"/>
          <w:sz w:val="24"/>
          <w:szCs w:val="24"/>
        </w:rPr>
        <w:t>t。</w:t>
      </w:r>
    </w:p>
    <w:p>
      <w:pPr>
        <w:ind w:firstLine="504" w:firstLineChars="200"/>
        <w:rPr>
          <w:rFonts w:hint="default" w:ascii="Times New Roman" w:hAnsi="Times New Roman" w:eastAsia="仿宋_GB2312" w:cs="Times New Roman"/>
          <w:bCs/>
          <w:caps w:val="0"/>
          <w:color w:val="auto"/>
          <w:spacing w:val="6"/>
          <w:sz w:val="24"/>
          <w:szCs w:val="24"/>
        </w:rPr>
      </w:pPr>
      <w:r>
        <w:rPr>
          <w:rFonts w:hint="default" w:ascii="Times New Roman" w:hAnsi="Times New Roman" w:eastAsia="仿宋_GB2312" w:cs="Times New Roman"/>
          <w:bCs/>
          <w:caps w:val="0"/>
          <w:color w:val="auto"/>
          <w:spacing w:val="6"/>
          <w:sz w:val="24"/>
          <w:szCs w:val="24"/>
        </w:rPr>
        <w:t>二、预测结果</w:t>
      </w:r>
    </w:p>
    <w:p>
      <w:pPr>
        <w:rPr>
          <w:rFonts w:hint="default" w:ascii="Times New Roman" w:hAnsi="Times New Roman" w:eastAsia="仿宋_GB2312" w:cs="Times New Roman"/>
          <w:caps w:val="0"/>
          <w:color w:val="auto"/>
          <w:kern w:val="0"/>
          <w:sz w:val="24"/>
          <w:szCs w:val="24"/>
        </w:rPr>
      </w:pPr>
      <w:r>
        <w:rPr>
          <w:rFonts w:hint="default" w:ascii="Times New Roman" w:hAnsi="Times New Roman" w:eastAsia="仿宋_GB2312" w:cs="Times New Roman"/>
          <w:caps w:val="0"/>
          <w:color w:val="auto"/>
          <w:sz w:val="24"/>
          <w:szCs w:val="24"/>
        </w:rPr>
        <w:t>通过对后期建设区扰动土地面积及流失量的预测分析。后期建设中主要发生水土流失的重点区域是</w:t>
      </w:r>
      <w:r>
        <w:rPr>
          <w:rFonts w:hint="default" w:ascii="Times New Roman" w:hAnsi="Times New Roman" w:eastAsia="仿宋_GB2312" w:cs="Times New Roman"/>
          <w:caps w:val="0"/>
          <w:color w:val="auto"/>
          <w:sz w:val="24"/>
          <w:szCs w:val="24"/>
          <w:lang w:eastAsia="zh-CN"/>
        </w:rPr>
        <w:t>房屋建筑物区、</w:t>
      </w:r>
      <w:r>
        <w:rPr>
          <w:rFonts w:hint="default" w:ascii="Times New Roman" w:hAnsi="Times New Roman" w:eastAsia="仿宋_GB2312" w:cs="Times New Roman"/>
          <w:caps w:val="0"/>
          <w:color w:val="auto"/>
          <w:sz w:val="24"/>
          <w:szCs w:val="24"/>
          <w:lang w:val="en-US" w:eastAsia="zh-CN"/>
        </w:rPr>
        <w:t>公共绿化设施区</w:t>
      </w:r>
      <w:r>
        <w:rPr>
          <w:rFonts w:hint="default" w:ascii="Times New Roman" w:hAnsi="Times New Roman" w:eastAsia="仿宋_GB2312" w:cs="Times New Roman"/>
          <w:caps w:val="0"/>
          <w:color w:val="auto"/>
          <w:sz w:val="24"/>
          <w:szCs w:val="24"/>
        </w:rPr>
        <w:t>；工程施工期侵蚀面积为</w:t>
      </w:r>
      <w:r>
        <w:rPr>
          <w:rFonts w:hint="default" w:ascii="Times New Roman" w:hAnsi="Times New Roman" w:eastAsia="仿宋_GB2312" w:cs="Times New Roman"/>
          <w:caps w:val="0"/>
          <w:color w:val="auto"/>
          <w:kern w:val="0"/>
          <w:sz w:val="24"/>
          <w:szCs w:val="24"/>
          <w:lang w:val="en-US" w:eastAsia="zh-CN"/>
        </w:rPr>
        <w:t>0.05</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自然恢复期1.62</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bCs/>
          <w:caps w:val="0"/>
          <w:color w:val="auto"/>
          <w:sz w:val="24"/>
          <w:szCs w:val="24"/>
        </w:rPr>
        <w:t>造成的水土流失总量为</w:t>
      </w:r>
      <w:r>
        <w:rPr>
          <w:rFonts w:hint="default" w:ascii="Times New Roman" w:hAnsi="Times New Roman" w:eastAsia="仿宋_GB2312" w:cs="Times New Roman"/>
          <w:caps w:val="0"/>
          <w:color w:val="auto"/>
          <w:kern w:val="0"/>
          <w:sz w:val="24"/>
          <w:szCs w:val="24"/>
          <w:lang w:val="en-US" w:eastAsia="zh-CN"/>
        </w:rPr>
        <w:t>49.26</w:t>
      </w:r>
      <w:r>
        <w:rPr>
          <w:rFonts w:hint="default" w:ascii="Times New Roman" w:hAnsi="Times New Roman" w:eastAsia="仿宋_GB2312" w:cs="Times New Roman"/>
          <w:caps w:val="0"/>
          <w:color w:val="auto"/>
          <w:kern w:val="0"/>
          <w:sz w:val="24"/>
          <w:szCs w:val="24"/>
        </w:rPr>
        <w:t>t</w:t>
      </w:r>
      <w:r>
        <w:rPr>
          <w:rFonts w:hint="default" w:ascii="Times New Roman" w:hAnsi="Times New Roman" w:eastAsia="仿宋_GB2312" w:cs="Times New Roman"/>
          <w:bCs/>
          <w:caps w:val="0"/>
          <w:color w:val="auto"/>
          <w:sz w:val="24"/>
          <w:szCs w:val="24"/>
        </w:rPr>
        <w:t>，新增水土流失总量为</w:t>
      </w:r>
      <w:r>
        <w:rPr>
          <w:rFonts w:hint="default" w:ascii="Times New Roman" w:hAnsi="Times New Roman" w:eastAsia="仿宋_GB2312" w:cs="Times New Roman"/>
          <w:caps w:val="0"/>
          <w:color w:val="auto"/>
          <w:kern w:val="0"/>
          <w:sz w:val="24"/>
          <w:szCs w:val="24"/>
          <w:lang w:val="en-US" w:eastAsia="zh-CN"/>
        </w:rPr>
        <w:t>45.13</w:t>
      </w:r>
      <w:r>
        <w:rPr>
          <w:rFonts w:hint="default" w:ascii="Times New Roman" w:hAnsi="Times New Roman" w:eastAsia="仿宋_GB2312" w:cs="Times New Roman"/>
          <w:bCs/>
          <w:caps w:val="0"/>
          <w:color w:val="auto"/>
          <w:sz w:val="24"/>
          <w:szCs w:val="24"/>
        </w:rPr>
        <w:t>t</w:t>
      </w:r>
      <w:r>
        <w:rPr>
          <w:rFonts w:hint="default" w:ascii="Times New Roman" w:hAnsi="Times New Roman" w:eastAsia="仿宋_GB2312" w:cs="Times New Roman"/>
          <w:caps w:val="0"/>
          <w:color w:val="auto"/>
          <w:sz w:val="24"/>
          <w:szCs w:val="24"/>
        </w:rPr>
        <w:t>。</w:t>
      </w:r>
    </w:p>
    <w:p>
      <w:pPr>
        <w:pStyle w:val="5"/>
        <w:widowControl/>
        <w:rPr>
          <w:rFonts w:hint="default" w:ascii="Times New Roman" w:hAnsi="Times New Roman" w:eastAsia="仿宋_GB2312" w:cs="Times New Roman"/>
          <w:caps w:val="0"/>
          <w:color w:val="auto"/>
          <w:sz w:val="28"/>
          <w:szCs w:val="28"/>
          <w:lang w:val="en-US" w:eastAsia="zh-CN"/>
        </w:rPr>
      </w:pPr>
      <w:bookmarkStart w:id="565" w:name="_Toc205692993"/>
      <w:bookmarkStart w:id="566" w:name="_Toc177637115"/>
      <w:r>
        <w:rPr>
          <w:rFonts w:hint="default" w:ascii="Times New Roman" w:hAnsi="Times New Roman" w:eastAsia="仿宋_GB2312" w:cs="Times New Roman"/>
          <w:caps w:val="0"/>
          <w:color w:val="auto"/>
          <w:sz w:val="28"/>
          <w:szCs w:val="28"/>
          <w:lang w:val="en-US" w:eastAsia="zh-CN"/>
        </w:rPr>
        <w:t>7.5.2</w:t>
      </w:r>
      <w:bookmarkEnd w:id="565"/>
      <w:bookmarkEnd w:id="566"/>
      <w:r>
        <w:rPr>
          <w:rFonts w:hint="default" w:ascii="Times New Roman" w:hAnsi="Times New Roman" w:eastAsia="仿宋_GB2312" w:cs="Times New Roman"/>
          <w:caps w:val="0"/>
          <w:color w:val="auto"/>
          <w:sz w:val="28"/>
          <w:szCs w:val="28"/>
          <w:lang w:val="en-US" w:eastAsia="zh-CN"/>
        </w:rPr>
        <w:t>防治措施布置的指导性意见</w:t>
      </w:r>
    </w:p>
    <w:p>
      <w:pPr>
        <w:snapToGrid w:val="0"/>
        <w:ind w:firstLine="504" w:firstLineChars="200"/>
        <w:rPr>
          <w:rFonts w:hint="default" w:ascii="Times New Roman" w:hAnsi="Times New Roman" w:eastAsia="仿宋_GB2312" w:cs="Times New Roman"/>
          <w:bCs/>
          <w:caps w:val="0"/>
          <w:color w:val="auto"/>
          <w:spacing w:val="6"/>
          <w:sz w:val="24"/>
          <w:szCs w:val="24"/>
        </w:rPr>
      </w:pPr>
      <w:r>
        <w:rPr>
          <w:rFonts w:hint="default" w:ascii="Times New Roman" w:hAnsi="Times New Roman" w:eastAsia="仿宋_GB2312" w:cs="Times New Roman"/>
          <w:bCs/>
          <w:caps w:val="0"/>
          <w:color w:val="auto"/>
          <w:spacing w:val="6"/>
          <w:sz w:val="24"/>
          <w:szCs w:val="24"/>
        </w:rPr>
        <w:t>（1）对施工进度安排的指导意见</w:t>
      </w:r>
    </w:p>
    <w:p>
      <w:pPr>
        <w:snapToGrid w:val="0"/>
        <w:ind w:firstLine="504" w:firstLineChars="200"/>
        <w:rPr>
          <w:rFonts w:hint="default" w:ascii="Times New Roman" w:hAnsi="Times New Roman" w:eastAsia="仿宋_GB2312" w:cs="Times New Roman"/>
          <w:bCs/>
          <w:caps w:val="0"/>
          <w:color w:val="auto"/>
          <w:spacing w:val="6"/>
          <w:sz w:val="24"/>
          <w:szCs w:val="24"/>
        </w:rPr>
      </w:pPr>
      <w:r>
        <w:rPr>
          <w:rFonts w:hint="default" w:ascii="Times New Roman" w:hAnsi="Times New Roman" w:eastAsia="仿宋_GB2312" w:cs="Times New Roman"/>
          <w:bCs/>
          <w:caps w:val="0"/>
          <w:color w:val="auto"/>
          <w:spacing w:val="6"/>
          <w:sz w:val="24"/>
          <w:szCs w:val="24"/>
        </w:rPr>
        <w:t>施工期是新增水土流失较严重的时期，应进一步优化主体工程施工进度安排，有效缩短或避开产生水土流失时段。对于难以避开雨季施工的区域应加强此时段水土流失的防护措施。</w:t>
      </w:r>
    </w:p>
    <w:p>
      <w:pPr>
        <w:snapToGrid w:val="0"/>
        <w:ind w:firstLine="504" w:firstLineChars="200"/>
        <w:rPr>
          <w:rFonts w:hint="default" w:ascii="Times New Roman" w:hAnsi="Times New Roman" w:eastAsia="仿宋_GB2312" w:cs="Times New Roman"/>
          <w:bCs/>
          <w:caps w:val="0"/>
          <w:color w:val="auto"/>
          <w:spacing w:val="6"/>
          <w:sz w:val="24"/>
          <w:szCs w:val="24"/>
        </w:rPr>
      </w:pPr>
      <w:r>
        <w:rPr>
          <w:rFonts w:hint="default" w:ascii="Times New Roman" w:hAnsi="Times New Roman" w:eastAsia="仿宋_GB2312" w:cs="Times New Roman"/>
          <w:bCs/>
          <w:caps w:val="0"/>
          <w:color w:val="auto"/>
          <w:spacing w:val="6"/>
          <w:sz w:val="24"/>
          <w:szCs w:val="24"/>
        </w:rPr>
        <w:t>（2）防治措施的指导意见</w:t>
      </w:r>
    </w:p>
    <w:p>
      <w:pPr>
        <w:snapToGrid w:val="0"/>
        <w:ind w:firstLine="504" w:firstLineChars="200"/>
        <w:rPr>
          <w:rFonts w:hint="default" w:ascii="Times New Roman" w:hAnsi="Times New Roman" w:eastAsia="仿宋_GB2312" w:cs="Times New Roman"/>
          <w:bCs/>
          <w:caps w:val="0"/>
          <w:color w:val="auto"/>
          <w:spacing w:val="6"/>
          <w:sz w:val="24"/>
          <w:szCs w:val="24"/>
        </w:rPr>
      </w:pPr>
      <w:r>
        <w:rPr>
          <w:rFonts w:hint="default" w:ascii="Times New Roman" w:hAnsi="Times New Roman" w:eastAsia="仿宋_GB2312" w:cs="Times New Roman"/>
          <w:bCs/>
          <w:caps w:val="0"/>
          <w:color w:val="auto"/>
          <w:spacing w:val="6"/>
          <w:sz w:val="24"/>
          <w:szCs w:val="24"/>
        </w:rPr>
        <w:t>注重施工临时防护措施，加强各个区的排水、拦挡、覆土后植物防护措施的建设，尽可能缩短表土裸露时间，减轻水土流失。</w:t>
      </w:r>
    </w:p>
    <w:p>
      <w:pPr>
        <w:pStyle w:val="34"/>
        <w:spacing w:line="360" w:lineRule="auto"/>
        <w:ind w:firstLine="590"/>
        <w:rPr>
          <w:rFonts w:hint="default" w:ascii="Times New Roman" w:hAnsi="Times New Roman" w:eastAsia="仿宋_GB2312" w:cs="Times New Roman"/>
          <w:bCs/>
          <w:caps w:val="0"/>
          <w:color w:val="auto"/>
          <w:sz w:val="24"/>
          <w:szCs w:val="24"/>
        </w:rPr>
      </w:pPr>
      <w:r>
        <w:rPr>
          <w:rFonts w:hint="default" w:ascii="Times New Roman" w:hAnsi="Times New Roman" w:eastAsia="仿宋_GB2312" w:cs="Times New Roman"/>
          <w:bCs/>
          <w:caps w:val="0"/>
          <w:color w:val="auto"/>
          <w:sz w:val="24"/>
          <w:szCs w:val="24"/>
        </w:rPr>
        <w:t>根据预测，从水土流失可能发生的时间来看，</w:t>
      </w:r>
      <w:r>
        <w:rPr>
          <w:rFonts w:hint="default" w:ascii="Times New Roman" w:hAnsi="Times New Roman" w:cs="Times New Roman"/>
          <w:bCs/>
          <w:caps w:val="0"/>
          <w:color w:val="auto"/>
          <w:sz w:val="24"/>
          <w:szCs w:val="24"/>
          <w:lang w:val="en-US" w:eastAsia="zh-CN"/>
        </w:rPr>
        <w:t>由于项目大部分已建设完成，地表大部分已硬化，</w:t>
      </w:r>
      <w:r>
        <w:rPr>
          <w:rFonts w:hint="default" w:ascii="Times New Roman" w:hAnsi="Times New Roman" w:eastAsia="仿宋_GB2312" w:cs="Times New Roman"/>
          <w:bCs/>
          <w:caps w:val="0"/>
          <w:color w:val="auto"/>
          <w:sz w:val="24"/>
          <w:szCs w:val="24"/>
        </w:rPr>
        <w:t>项目建设可能造成的水土流失主要集中在</w:t>
      </w:r>
      <w:r>
        <w:rPr>
          <w:rFonts w:hint="default" w:ascii="Times New Roman" w:hAnsi="Times New Roman" w:cs="Times New Roman"/>
          <w:bCs/>
          <w:caps w:val="0"/>
          <w:color w:val="auto"/>
          <w:sz w:val="24"/>
          <w:szCs w:val="24"/>
          <w:lang w:val="en-US" w:eastAsia="zh-CN"/>
        </w:rPr>
        <w:t>自然恢复</w:t>
      </w:r>
      <w:r>
        <w:rPr>
          <w:rFonts w:hint="default" w:ascii="Times New Roman" w:hAnsi="Times New Roman" w:eastAsia="仿宋_GB2312" w:cs="Times New Roman"/>
          <w:bCs/>
          <w:caps w:val="0"/>
          <w:color w:val="auto"/>
          <w:sz w:val="24"/>
          <w:szCs w:val="24"/>
        </w:rPr>
        <w:t>期，如不及时采取有效的防护措施，将会造成一定的水土流失及其危害</w:t>
      </w:r>
      <w:r>
        <w:rPr>
          <w:rFonts w:hint="default" w:ascii="Times New Roman" w:hAnsi="Times New Roman" w:cs="Times New Roman"/>
          <w:bCs/>
          <w:caps w:val="0"/>
          <w:color w:val="auto"/>
          <w:sz w:val="24"/>
          <w:szCs w:val="24"/>
          <w:lang w:eastAsia="zh-CN"/>
        </w:rPr>
        <w:t>，</w:t>
      </w:r>
      <w:r>
        <w:rPr>
          <w:rFonts w:hint="default" w:ascii="Times New Roman" w:hAnsi="Times New Roman" w:eastAsia="仿宋_GB2312" w:cs="Times New Roman"/>
          <w:i w:val="0"/>
          <w:color w:val="auto"/>
          <w:kern w:val="0"/>
          <w:sz w:val="24"/>
          <w:szCs w:val="24"/>
          <w:u w:val="none"/>
          <w:lang w:val="en-US" w:eastAsia="zh-CN" w:bidi="ar"/>
        </w:rPr>
        <w:t>建议在自然恢复期加强植物措施的管护，以及对相关水土保持工程措施的进行定期的检查与管护</w:t>
      </w:r>
      <w:r>
        <w:rPr>
          <w:rFonts w:hint="default" w:ascii="Times New Roman" w:hAnsi="Times New Roman" w:eastAsia="仿宋_GB2312" w:cs="Times New Roman"/>
          <w:i w:val="0"/>
          <w:color w:val="auto"/>
          <w:kern w:val="0"/>
          <w:sz w:val="21"/>
          <w:szCs w:val="21"/>
          <w:u w:val="none"/>
          <w:lang w:val="en-US" w:eastAsia="zh-CN" w:bidi="ar"/>
        </w:rPr>
        <w:t>。</w:t>
      </w:r>
    </w:p>
    <w:p>
      <w:pPr>
        <w:snapToGrid w:val="0"/>
        <w:ind w:firstLine="480" w:firstLineChars="200"/>
        <w:rPr>
          <w:rFonts w:hint="default" w:ascii="Times New Roman" w:hAnsi="Times New Roman" w:eastAsia="仿宋_GB2312" w:cs="Times New Roman"/>
          <w:bCs/>
          <w:caps w:val="0"/>
          <w:color w:val="auto"/>
          <w:sz w:val="24"/>
          <w:szCs w:val="24"/>
        </w:rPr>
      </w:pPr>
      <w:r>
        <w:rPr>
          <w:rFonts w:hint="default" w:ascii="Times New Roman" w:hAnsi="Times New Roman" w:eastAsia="仿宋_GB2312" w:cs="Times New Roman"/>
          <w:bCs/>
          <w:caps w:val="0"/>
          <w:color w:val="auto"/>
          <w:sz w:val="24"/>
          <w:szCs w:val="24"/>
        </w:rPr>
        <w:t>从水土流失可能发生的区域来看，施工期则主要集中在</w:t>
      </w:r>
      <w:r>
        <w:rPr>
          <w:rFonts w:hint="default" w:ascii="Times New Roman" w:hAnsi="Times New Roman" w:eastAsia="仿宋_GB2312" w:cs="Times New Roman"/>
          <w:caps w:val="0"/>
          <w:color w:val="auto"/>
          <w:sz w:val="24"/>
          <w:szCs w:val="24"/>
          <w:lang w:eastAsia="zh-CN"/>
        </w:rPr>
        <w:t>房屋建筑物区、</w:t>
      </w:r>
      <w:r>
        <w:rPr>
          <w:rFonts w:hint="default" w:ascii="Times New Roman" w:hAnsi="Times New Roman" w:eastAsia="仿宋_GB2312" w:cs="Times New Roman"/>
          <w:caps w:val="0"/>
          <w:color w:val="auto"/>
          <w:sz w:val="24"/>
          <w:szCs w:val="24"/>
          <w:lang w:val="en-US" w:eastAsia="zh-CN"/>
        </w:rPr>
        <w:t>公共绿化设施区，自然恢复期主要集中在公共绿化设施区</w:t>
      </w:r>
      <w:r>
        <w:rPr>
          <w:rFonts w:hint="default" w:ascii="Times New Roman" w:hAnsi="Times New Roman" w:eastAsia="仿宋_GB2312" w:cs="Times New Roman"/>
          <w:bCs/>
          <w:caps w:val="0"/>
          <w:color w:val="auto"/>
          <w:spacing w:val="6"/>
          <w:sz w:val="24"/>
          <w:szCs w:val="24"/>
          <w:lang w:eastAsia="zh-CN"/>
        </w:rPr>
        <w:t>。</w:t>
      </w:r>
      <w:r>
        <w:rPr>
          <w:rFonts w:hint="default" w:ascii="Times New Roman" w:hAnsi="Times New Roman" w:eastAsia="仿宋_GB2312" w:cs="Times New Roman"/>
          <w:bCs/>
          <w:caps w:val="0"/>
          <w:color w:val="auto"/>
          <w:sz w:val="24"/>
          <w:szCs w:val="24"/>
        </w:rPr>
        <w:t>因此，不能忽视施工期的水土保持工作。</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7.5.3水土保持监测的指导性意见</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bCs/>
          <w:caps w:val="0"/>
          <w:color w:val="auto"/>
          <w:sz w:val="24"/>
          <w:szCs w:val="24"/>
        </w:rPr>
        <w:t>监测点的布置在结合典型性原则、可操作性原则和互补性原则的基础上确定本方案监测重点区域为</w:t>
      </w:r>
      <w:r>
        <w:rPr>
          <w:rFonts w:hint="default" w:ascii="Times New Roman" w:hAnsi="Times New Roman" w:eastAsia="仿宋_GB2312" w:cs="Times New Roman"/>
          <w:caps w:val="0"/>
          <w:color w:val="auto"/>
          <w:sz w:val="24"/>
          <w:szCs w:val="24"/>
          <w:lang w:eastAsia="zh-CN"/>
        </w:rPr>
        <w:t>房屋建筑物区、</w:t>
      </w:r>
      <w:r>
        <w:rPr>
          <w:rFonts w:hint="default" w:ascii="Times New Roman" w:hAnsi="Times New Roman" w:eastAsia="仿宋_GB2312" w:cs="Times New Roman"/>
          <w:caps w:val="0"/>
          <w:color w:val="auto"/>
          <w:sz w:val="24"/>
          <w:szCs w:val="24"/>
          <w:lang w:val="en-US" w:eastAsia="zh-CN"/>
        </w:rPr>
        <w:t>公共绿化设施区、</w:t>
      </w:r>
      <w:r>
        <w:rPr>
          <w:rFonts w:hint="default" w:ascii="Times New Roman" w:hAnsi="Times New Roman" w:eastAsia="仿宋_GB2312" w:cs="Times New Roman"/>
          <w:caps w:val="0"/>
          <w:color w:val="auto"/>
          <w:sz w:val="24"/>
          <w:szCs w:val="24"/>
          <w:lang w:eastAsia="zh-CN"/>
        </w:rPr>
        <w:t>道路区</w:t>
      </w:r>
      <w:r>
        <w:rPr>
          <w:rFonts w:hint="default" w:ascii="Times New Roman" w:hAnsi="Times New Roman" w:eastAsia="仿宋_GB2312" w:cs="Times New Roman"/>
          <w:bCs/>
          <w:caps w:val="0"/>
          <w:color w:val="auto"/>
          <w:sz w:val="24"/>
          <w:szCs w:val="24"/>
        </w:rPr>
        <w:t>。本项目属于建设类项目，水土保持监测时段从本方案批复时开始，至设计水平年结束。</w:t>
      </w:r>
      <w:r>
        <w:rPr>
          <w:rFonts w:hint="default" w:ascii="Times New Roman" w:hAnsi="Times New Roman" w:eastAsia="仿宋_GB2312" w:cs="Times New Roman"/>
          <w:caps w:val="0"/>
          <w:color w:val="auto"/>
          <w:sz w:val="24"/>
          <w:szCs w:val="24"/>
        </w:rPr>
        <w:t>每次监测前，需对监测的仪器及设备进行检验，经检验合格后方可投入使用；对每次监测结果进行统计对比，作出简要的分析和评价意见，及时报送项目业主和当地的水行政主管部门。将项目建设对区域产生的负面影响降到最低限度，以实现区域生态系统的良性循环，促进当地经济和环境的和谐发展。</w:t>
      </w:r>
      <w:bookmarkEnd w:id="475"/>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sectPr>
          <w:pgSz w:w="11850" w:h="16783"/>
          <w:pgMar w:top="1417" w:right="1417" w:bottom="1417" w:left="1701"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0"/>
    <w:bookmarkEnd w:id="1"/>
    <w:bookmarkEnd w:id="2"/>
    <w:bookmarkEnd w:id="464"/>
    <w:p>
      <w:pPr>
        <w:pStyle w:val="3"/>
        <w:adjustRightInd w:val="0"/>
        <w:snapToGrid w:val="0"/>
        <w:spacing w:before="0" w:after="0" w:line="360" w:lineRule="auto"/>
        <w:rPr>
          <w:rFonts w:hint="default" w:ascii="Times New Roman" w:hAnsi="Times New Roman" w:eastAsia="仿宋_GB2312" w:cs="Times New Roman"/>
          <w:caps w:val="0"/>
          <w:color w:val="auto"/>
          <w:sz w:val="32"/>
          <w:szCs w:val="32"/>
        </w:rPr>
      </w:pPr>
      <w:bookmarkStart w:id="567" w:name="_Toc89756660"/>
      <w:bookmarkStart w:id="568" w:name="_Toc89757451"/>
      <w:bookmarkStart w:id="569" w:name="_Toc158454394"/>
      <w:bookmarkStart w:id="570" w:name="_Toc89757113"/>
      <w:bookmarkStart w:id="571" w:name="_Toc89742933"/>
      <w:bookmarkStart w:id="572" w:name="_Toc89747480"/>
      <w:bookmarkStart w:id="573" w:name="_Toc89757706"/>
      <w:bookmarkStart w:id="574" w:name="_Toc90116817"/>
      <w:bookmarkStart w:id="575" w:name="_Toc89077658"/>
      <w:bookmarkStart w:id="576" w:name="_Toc90116704"/>
      <w:bookmarkStart w:id="577" w:name="_Toc212885313"/>
      <w:bookmarkStart w:id="578" w:name="_Toc373446618"/>
      <w:bookmarkStart w:id="579" w:name="_Toc26436"/>
      <w:bookmarkStart w:id="580" w:name="_Toc205692994"/>
      <w:bookmarkStart w:id="581" w:name="_Toc215217899"/>
      <w:bookmarkStart w:id="582" w:name="_Toc28032"/>
      <w:bookmarkStart w:id="583" w:name="_Toc215218057"/>
      <w:bookmarkStart w:id="584" w:name="_Toc215217978"/>
      <w:bookmarkStart w:id="585" w:name="_Toc89742961"/>
      <w:bookmarkStart w:id="586" w:name="_Toc89747508"/>
      <w:bookmarkStart w:id="587" w:name="_Toc89757141"/>
      <w:bookmarkStart w:id="588" w:name="_Toc89757734"/>
      <w:bookmarkStart w:id="589" w:name="_Toc89077686"/>
      <w:bookmarkStart w:id="590" w:name="_Toc89757479"/>
      <w:bookmarkStart w:id="591" w:name="_Toc89756688"/>
      <w:bookmarkStart w:id="592" w:name="OLE_LINK13"/>
      <w:bookmarkStart w:id="593" w:name="OLE_LINK8"/>
      <w:bookmarkStart w:id="594" w:name="_Toc57628272"/>
      <w:bookmarkStart w:id="595" w:name="_Toc124150501"/>
      <w:bookmarkStart w:id="596" w:name="_Toc212974383"/>
      <w:bookmarkStart w:id="597" w:name="_Toc86481276"/>
      <w:bookmarkStart w:id="598" w:name="_Toc191983192"/>
      <w:bookmarkStart w:id="599" w:name="_Toc158180334"/>
      <w:r>
        <w:rPr>
          <w:rFonts w:hint="default" w:ascii="Times New Roman" w:hAnsi="Times New Roman" w:eastAsia="仿宋_GB2312" w:cs="Times New Roman"/>
          <w:caps w:val="0"/>
          <w:color w:val="auto"/>
          <w:sz w:val="32"/>
          <w:szCs w:val="32"/>
        </w:rPr>
        <w:t>8</w:t>
      </w:r>
      <w:bookmarkEnd w:id="567"/>
      <w:bookmarkEnd w:id="568"/>
      <w:bookmarkEnd w:id="569"/>
      <w:bookmarkEnd w:id="570"/>
      <w:bookmarkEnd w:id="571"/>
      <w:bookmarkEnd w:id="572"/>
      <w:bookmarkEnd w:id="573"/>
      <w:bookmarkEnd w:id="574"/>
      <w:bookmarkEnd w:id="575"/>
      <w:bookmarkEnd w:id="576"/>
      <w:r>
        <w:rPr>
          <w:rFonts w:hint="default" w:ascii="Times New Roman" w:hAnsi="Times New Roman" w:eastAsia="仿宋_GB2312" w:cs="Times New Roman"/>
          <w:caps w:val="0"/>
          <w:color w:val="auto"/>
          <w:sz w:val="32"/>
          <w:szCs w:val="32"/>
        </w:rPr>
        <w:t>防治目标及防治措施布局</w:t>
      </w:r>
      <w:bookmarkEnd w:id="577"/>
      <w:bookmarkEnd w:id="578"/>
      <w:bookmarkEnd w:id="579"/>
      <w:bookmarkEnd w:id="580"/>
      <w:bookmarkEnd w:id="581"/>
      <w:bookmarkEnd w:id="582"/>
      <w:bookmarkEnd w:id="583"/>
      <w:bookmarkEnd w:id="584"/>
    </w:p>
    <w:bookmarkEnd w:id="585"/>
    <w:bookmarkEnd w:id="586"/>
    <w:bookmarkEnd w:id="587"/>
    <w:bookmarkEnd w:id="588"/>
    <w:bookmarkEnd w:id="589"/>
    <w:bookmarkEnd w:id="590"/>
    <w:bookmarkEnd w:id="591"/>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600" w:name="_Toc226664809"/>
      <w:bookmarkStart w:id="601" w:name="_Toc17038"/>
      <w:bookmarkStart w:id="602" w:name="_Toc13798"/>
      <w:r>
        <w:rPr>
          <w:rFonts w:hint="default" w:ascii="Times New Roman" w:hAnsi="Times New Roman" w:eastAsia="仿宋_GB2312" w:cs="Times New Roman"/>
          <w:b/>
          <w:bCs/>
          <w:caps w:val="0"/>
          <w:color w:val="auto"/>
          <w:position w:val="4"/>
          <w:sz w:val="30"/>
          <w:szCs w:val="30"/>
          <w:lang w:val="en-US" w:eastAsia="zh-CN"/>
        </w:rPr>
        <w:t>8.1防治目标</w:t>
      </w:r>
      <w:bookmarkEnd w:id="600"/>
      <w:bookmarkEnd w:id="601"/>
      <w:bookmarkEnd w:id="602"/>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bookmarkStart w:id="603" w:name="_Toc89742934"/>
      <w:bookmarkEnd w:id="603"/>
      <w:bookmarkStart w:id="604" w:name="_Toc89077659"/>
      <w:bookmarkEnd w:id="604"/>
      <w:bookmarkStart w:id="605" w:name="_Toc89757707"/>
      <w:bookmarkEnd w:id="605"/>
      <w:bookmarkStart w:id="606" w:name="_Toc89757452"/>
      <w:bookmarkEnd w:id="606"/>
      <w:bookmarkStart w:id="607" w:name="_Toc89747481"/>
      <w:bookmarkEnd w:id="607"/>
      <w:bookmarkStart w:id="608" w:name="_Toc90116705"/>
      <w:bookmarkEnd w:id="608"/>
      <w:bookmarkStart w:id="609" w:name="_Toc89756661"/>
      <w:bookmarkEnd w:id="609"/>
      <w:bookmarkStart w:id="610" w:name="_Toc89757114"/>
      <w:bookmarkEnd w:id="610"/>
      <w:bookmarkStart w:id="611" w:name="_Toc90116818"/>
      <w:r>
        <w:rPr>
          <w:rFonts w:hint="default" w:ascii="Times New Roman" w:hAnsi="Times New Roman" w:eastAsia="仿宋_GB2312" w:cs="Times New Roman"/>
          <w:caps w:val="0"/>
          <w:color w:val="auto"/>
          <w:sz w:val="24"/>
          <w:szCs w:val="24"/>
          <w:lang w:val="en-US" w:eastAsia="zh-CN"/>
        </w:rPr>
        <w:t>1、</w:t>
      </w:r>
      <w:r>
        <w:rPr>
          <w:rFonts w:hint="default" w:ascii="Times New Roman" w:hAnsi="Times New Roman" w:eastAsia="仿宋_GB2312" w:cs="Times New Roman"/>
          <w:caps w:val="0"/>
          <w:color w:val="auto"/>
          <w:sz w:val="24"/>
          <w:szCs w:val="24"/>
        </w:rPr>
        <w:t>本《方案》设计的定性目标为：</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fldChar w:fldCharType="begin"/>
      </w:r>
      <w:r>
        <w:rPr>
          <w:rFonts w:hint="default" w:ascii="Times New Roman" w:hAnsi="Times New Roman" w:eastAsia="仿宋_GB2312" w:cs="Times New Roman"/>
          <w:caps w:val="0"/>
          <w:color w:val="auto"/>
          <w:sz w:val="24"/>
          <w:szCs w:val="24"/>
        </w:rPr>
        <w:instrText xml:space="preserve"> = 1 \* GB3 </w:instrText>
      </w:r>
      <w:r>
        <w:rPr>
          <w:rFonts w:hint="default" w:ascii="Times New Roman" w:hAnsi="Times New Roman" w:eastAsia="仿宋_GB2312" w:cs="Times New Roman"/>
          <w:caps w:val="0"/>
          <w:color w:val="auto"/>
          <w:sz w:val="24"/>
          <w:szCs w:val="24"/>
        </w:rPr>
        <w:fldChar w:fldCharType="separate"/>
      </w:r>
      <w:r>
        <w:rPr>
          <w:rFonts w:hint="default" w:ascii="Times New Roman" w:hAnsi="Times New Roman" w:eastAsia="仿宋_GB2312" w:cs="Times New Roman"/>
          <w:caps w:val="0"/>
          <w:color w:val="auto"/>
          <w:sz w:val="24"/>
          <w:szCs w:val="24"/>
        </w:rPr>
        <w:t>①</w:t>
      </w:r>
      <w:r>
        <w:rPr>
          <w:rFonts w:hint="default" w:ascii="Times New Roman" w:hAnsi="Times New Roman" w:eastAsia="仿宋_GB2312" w:cs="Times New Roman"/>
          <w:caps w:val="0"/>
          <w:color w:val="auto"/>
          <w:sz w:val="24"/>
          <w:szCs w:val="24"/>
        </w:rPr>
        <w:fldChar w:fldCharType="end"/>
      </w:r>
      <w:r>
        <w:rPr>
          <w:rFonts w:hint="default" w:ascii="Times New Roman" w:hAnsi="Times New Roman" w:eastAsia="仿宋_GB2312" w:cs="Times New Roman"/>
          <w:caps w:val="0"/>
          <w:color w:val="auto"/>
          <w:sz w:val="24"/>
          <w:szCs w:val="24"/>
        </w:rPr>
        <w:t>使项目建设区内原有水土流失得到基本治理；</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②使项目建设区内新增水土流失得到有效控制，如果造成了直接影响区的水土流失，对其进行一同治理；</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③防治责任范围内的生态得到最大限度的保护，环境明显改善；</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④水土保持设施安全有效，建设的水土保持设施要能够保证其长期稳定地安全运行，发挥水土保持功能。</w:t>
      </w:r>
    </w:p>
    <w:p>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2、定量目标：</w:t>
      </w:r>
      <w:bookmarkStart w:id="612" w:name="OLE_LINK109"/>
      <w:r>
        <w:rPr>
          <w:rFonts w:hint="default" w:ascii="Times New Roman" w:hAnsi="Times New Roman" w:eastAsia="仿宋_GB2312" w:cs="Times New Roman"/>
          <w:sz w:val="24"/>
          <w:szCs w:val="24"/>
        </w:rPr>
        <w:t>根据水利部《关于印发全国水土保持规划国家级水土流失重点预防区和重点治理区复核划分成果的通知》（办水保[2013]188号）及《贵州省水利厅关于印发水土流失重点预防区和重点治理区划分结果的通知》（黔水保[2015]82号），项目所在地属于</w:t>
      </w:r>
      <w:r>
        <w:rPr>
          <w:rFonts w:hint="default" w:ascii="Times New Roman" w:hAnsi="Times New Roman" w:eastAsia="仿宋_GB2312" w:cs="Times New Roman"/>
          <w:caps w:val="0"/>
          <w:color w:val="auto"/>
          <w:sz w:val="24"/>
          <w:szCs w:val="24"/>
          <w:lang w:val="en-US" w:eastAsia="zh-CN"/>
        </w:rPr>
        <w:t>黔西南岩溶石漠化国家级水土流失重点治理区</w:t>
      </w:r>
      <w:r>
        <w:rPr>
          <w:rFonts w:hint="default" w:ascii="Times New Roman" w:hAnsi="Times New Roman" w:eastAsia="仿宋_GB2312" w:cs="Times New Roman"/>
          <w:sz w:val="24"/>
          <w:szCs w:val="24"/>
        </w:rPr>
        <w:t>。该区以水力侵蚀为主，属</w:t>
      </w:r>
      <w:r>
        <w:rPr>
          <w:rFonts w:hint="eastAsia" w:eastAsia="仿宋_GB2312" w:cs="Times New Roman"/>
          <w:sz w:val="24"/>
          <w:szCs w:val="24"/>
          <w:lang w:val="en-US" w:eastAsia="zh-CN"/>
        </w:rPr>
        <w:t>微</w:t>
      </w:r>
      <w:r>
        <w:rPr>
          <w:rFonts w:hint="default" w:ascii="Times New Roman" w:hAnsi="Times New Roman" w:eastAsia="仿宋_GB2312" w:cs="Times New Roman"/>
          <w:sz w:val="24"/>
          <w:szCs w:val="24"/>
          <w:lang w:val="en-US" w:eastAsia="zh-CN"/>
        </w:rPr>
        <w:t>度</w:t>
      </w:r>
      <w:r>
        <w:rPr>
          <w:rFonts w:hint="default" w:ascii="Times New Roman" w:hAnsi="Times New Roman" w:eastAsia="仿宋_GB2312" w:cs="Times New Roman"/>
          <w:sz w:val="24"/>
          <w:szCs w:val="24"/>
        </w:rPr>
        <w:t>流</w:t>
      </w:r>
      <w:r>
        <w:rPr>
          <w:rFonts w:hint="default" w:ascii="Times New Roman" w:hAnsi="Times New Roman" w:eastAsia="仿宋_GB2312" w:cs="Times New Roman"/>
          <w:bCs/>
          <w:sz w:val="24"/>
          <w:szCs w:val="24"/>
        </w:rPr>
        <w:t>失区。</w:t>
      </w:r>
      <w:r>
        <w:rPr>
          <w:rFonts w:hint="default" w:ascii="Times New Roman" w:hAnsi="Times New Roman" w:eastAsia="仿宋_GB2312" w:cs="Times New Roman"/>
          <w:sz w:val="24"/>
          <w:szCs w:val="24"/>
        </w:rPr>
        <w:t>根据《开发建设项目水土流失防治</w:t>
      </w:r>
      <w:bookmarkEnd w:id="612"/>
      <w:r>
        <w:rPr>
          <w:rFonts w:hint="default" w:ascii="Times New Roman" w:hAnsi="Times New Roman" w:eastAsia="仿宋_GB2312" w:cs="Times New Roman"/>
          <w:sz w:val="24"/>
          <w:szCs w:val="24"/>
        </w:rPr>
        <w:t>标准》，水土保持方案应达到下列防治水土流失的基本目标：项目建设区的原有水土流失得到基本治理；新增水土流失得到有效控制；生态得到最大限度的保护，环境得到明显改善；水土保持设施安全有效。本项目防治标准执行建设类一级标准。对基准值作如下调整：</w:t>
      </w:r>
    </w:p>
    <w:p>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①项目区多年平均降水量为</w:t>
      </w:r>
      <w:r>
        <w:rPr>
          <w:rFonts w:hint="default" w:ascii="Times New Roman" w:hAnsi="Times New Roman" w:eastAsia="仿宋_GB2312" w:cs="Times New Roman"/>
          <w:sz w:val="24"/>
          <w:szCs w:val="24"/>
          <w:lang w:val="en-US" w:eastAsia="zh-CN"/>
        </w:rPr>
        <w:t>1378.2</w:t>
      </w:r>
      <w:r>
        <w:rPr>
          <w:rFonts w:hint="default" w:ascii="Times New Roman" w:hAnsi="Times New Roman" w:eastAsia="仿宋_GB2312" w:cs="Times New Roman"/>
          <w:sz w:val="24"/>
          <w:szCs w:val="24"/>
        </w:rPr>
        <w:t>mm，超过800mm。水土流失总治理度、林草覆盖率、林草植被恢复率绝对值增加2。</w:t>
      </w:r>
    </w:p>
    <w:p>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②项目区原地表侵蚀模数</w:t>
      </w:r>
      <w:r>
        <w:rPr>
          <w:rFonts w:hint="default" w:ascii="Times New Roman" w:hAnsi="Times New Roman" w:eastAsia="仿宋_GB2312" w:cs="Times New Roman"/>
          <w:color w:val="000000" w:themeColor="text1"/>
          <w:sz w:val="24"/>
          <w:szCs w:val="24"/>
          <w14:textFill>
            <w14:solidFill>
              <w14:schemeClr w14:val="tx1"/>
            </w14:solidFill>
          </w14:textFill>
        </w:rPr>
        <w:t>为</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129</w:t>
      </w:r>
      <w:r>
        <w:rPr>
          <w:rFonts w:hint="default" w:ascii="Times New Roman" w:hAnsi="Times New Roman" w:eastAsia="仿宋_GB2312" w:cs="Times New Roman"/>
          <w:color w:val="000000" w:themeColor="text1"/>
          <w:sz w:val="24"/>
          <w:szCs w:val="24"/>
          <w14:textFill>
            <w14:solidFill>
              <w14:schemeClr w14:val="tx1"/>
            </w14:solidFill>
          </w14:textFill>
        </w:rPr>
        <w:t>t/(km</w:t>
      </w:r>
      <w:r>
        <w:rPr>
          <w:rFonts w:hint="default" w:ascii="Times New Roman" w:hAnsi="Times New Roman" w:eastAsia="仿宋_GB2312" w:cs="Times New Roman"/>
          <w:color w:val="000000" w:themeColor="text1"/>
          <w:sz w:val="24"/>
          <w:szCs w:val="24"/>
          <w:vertAlign w:val="superscript"/>
          <w14:textFill>
            <w14:solidFill>
              <w14:schemeClr w14:val="tx1"/>
            </w14:solidFill>
          </w14:textFill>
        </w:rPr>
        <w:t>2</w:t>
      </w:r>
      <w:r>
        <w:rPr>
          <w:rFonts w:hint="default" w:ascii="Times New Roman" w:hAnsi="Times New Roman" w:eastAsia="仿宋_GB2312" w:cs="Times New Roman"/>
          <w:color w:val="000000" w:themeColor="text1"/>
          <w:sz w:val="24"/>
          <w:szCs w:val="24"/>
          <w14:textFill>
            <w14:solidFill>
              <w14:schemeClr w14:val="tx1"/>
            </w14:solidFill>
          </w14:textFill>
        </w:rPr>
        <w:t>.a)，</w:t>
      </w:r>
      <w:r>
        <w:rPr>
          <w:rFonts w:hint="default" w:ascii="Times New Roman" w:hAnsi="Times New Roman" w:eastAsia="仿宋_GB2312" w:cs="Times New Roman"/>
          <w:sz w:val="24"/>
          <w:szCs w:val="24"/>
        </w:rPr>
        <w:t>属</w:t>
      </w:r>
      <w:r>
        <w:rPr>
          <w:rFonts w:hint="eastAsia" w:eastAsia="仿宋_GB2312" w:cs="Times New Roman"/>
          <w:sz w:val="24"/>
          <w:szCs w:val="24"/>
          <w:lang w:val="en-US" w:eastAsia="zh-CN"/>
        </w:rPr>
        <w:t>微</w:t>
      </w:r>
      <w:r>
        <w:rPr>
          <w:rFonts w:hint="default" w:ascii="Times New Roman" w:hAnsi="Times New Roman" w:eastAsia="仿宋_GB2312" w:cs="Times New Roman"/>
          <w:sz w:val="24"/>
          <w:szCs w:val="24"/>
        </w:rPr>
        <w:t>度侵蚀为主的区域，因此土壤流失控制比向上调整，运行期调整为1.0。本方案的防治目标值详见表8-1。</w:t>
      </w:r>
    </w:p>
    <w:p>
      <w:pPr>
        <w:rPr>
          <w:rFonts w:hint="default" w:ascii="Times New Roman" w:hAnsi="Times New Roman" w:eastAsia="仿宋_GB2312" w:cs="Times New Roman"/>
          <w:b/>
          <w:bCs/>
          <w:color w:val="FF0000"/>
          <w:sz w:val="24"/>
          <w:szCs w:val="24"/>
        </w:rPr>
      </w:pPr>
      <w:r>
        <w:rPr>
          <w:rFonts w:hint="default" w:ascii="Times New Roman" w:hAnsi="Times New Roman" w:eastAsia="仿宋_GB2312" w:cs="Times New Roman"/>
          <w:sz w:val="24"/>
          <w:szCs w:val="24"/>
        </w:rPr>
        <w:t>综上所述，本《方案》确定工程设计水平年的目标值如下：土壤流失控制比1.0，拦渣率95%，扰动土地整治率95%，水土流失总治理度97%，林草植被恢复率99%，林草覆盖率27%。修正后本《方案》确定的工程目标值见表8-1。</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caps w:val="0"/>
          <w:color w:val="auto"/>
          <w:sz w:val="24"/>
          <w:szCs w:val="24"/>
        </w:rPr>
      </w:pP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caps w:val="0"/>
          <w:color w:val="auto"/>
          <w:sz w:val="24"/>
          <w:szCs w:val="24"/>
        </w:rPr>
      </w:pP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caps w:val="0"/>
          <w:color w:val="auto"/>
          <w:sz w:val="24"/>
          <w:szCs w:val="24"/>
        </w:rPr>
      </w:pP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caps w:val="0"/>
          <w:color w:val="auto"/>
          <w:sz w:val="24"/>
          <w:szCs w:val="24"/>
        </w:rPr>
      </w:pP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caps w:val="0"/>
          <w:color w:val="auto"/>
          <w:sz w:val="24"/>
          <w:szCs w:val="24"/>
        </w:rPr>
      </w:pP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caps w:val="0"/>
          <w:color w:val="auto"/>
          <w:sz w:val="24"/>
          <w:szCs w:val="24"/>
        </w:rPr>
      </w:pP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caps w:val="0"/>
          <w:color w:val="auto"/>
          <w:sz w:val="24"/>
          <w:szCs w:val="24"/>
        </w:rPr>
      </w:pP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caps w:val="0"/>
          <w:color w:val="auto"/>
          <w:sz w:val="24"/>
          <w:szCs w:val="24"/>
        </w:rPr>
      </w:pP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caps w:val="0"/>
          <w:color w:val="auto"/>
          <w:sz w:val="24"/>
          <w:szCs w:val="24"/>
        </w:rPr>
      </w:pPr>
      <w:r>
        <w:rPr>
          <w:rFonts w:hint="default" w:ascii="Times New Roman" w:hAnsi="Times New Roman" w:eastAsia="仿宋_GB2312" w:cs="Times New Roman"/>
          <w:b/>
          <w:caps w:val="0"/>
          <w:color w:val="auto"/>
          <w:sz w:val="24"/>
          <w:szCs w:val="24"/>
        </w:rPr>
        <w:t>表8-1</w:t>
      </w:r>
      <w:r>
        <w:rPr>
          <w:rFonts w:hint="eastAsia" w:eastAsia="仿宋_GB2312" w:cs="Times New Roman"/>
          <w:b/>
          <w:caps w:val="0"/>
          <w:color w:val="auto"/>
          <w:sz w:val="24"/>
          <w:szCs w:val="24"/>
          <w:lang w:val="en-US" w:eastAsia="zh-CN"/>
        </w:rPr>
        <w:t xml:space="preserve">             </w:t>
      </w:r>
      <w:r>
        <w:rPr>
          <w:rFonts w:hint="default" w:ascii="Times New Roman" w:hAnsi="Times New Roman" w:eastAsia="仿宋_GB2312" w:cs="Times New Roman"/>
          <w:b/>
          <w:caps w:val="0"/>
          <w:color w:val="auto"/>
          <w:sz w:val="24"/>
          <w:szCs w:val="24"/>
        </w:rPr>
        <w:t>防治目标值表</w:t>
      </w:r>
    </w:p>
    <w:tbl>
      <w:tblPr>
        <w:tblStyle w:val="66"/>
        <w:tblW w:w="8742" w:type="dxa"/>
        <w:tblInd w:w="-6" w:type="dxa"/>
        <w:tblLayout w:type="fixed"/>
        <w:tblCellMar>
          <w:top w:w="0" w:type="dxa"/>
          <w:left w:w="0" w:type="dxa"/>
          <w:bottom w:w="0" w:type="dxa"/>
          <w:right w:w="0" w:type="dxa"/>
        </w:tblCellMar>
      </w:tblPr>
      <w:tblGrid>
        <w:gridCol w:w="1767"/>
        <w:gridCol w:w="658"/>
        <w:gridCol w:w="641"/>
        <w:gridCol w:w="628"/>
        <w:gridCol w:w="659"/>
        <w:gridCol w:w="739"/>
        <w:gridCol w:w="1071"/>
        <w:gridCol w:w="740"/>
        <w:gridCol w:w="552"/>
        <w:gridCol w:w="737"/>
        <w:gridCol w:w="550"/>
      </w:tblGrid>
      <w:tr>
        <w:tblPrEx>
          <w:tblLayout w:type="fixed"/>
          <w:tblCellMar>
            <w:top w:w="0" w:type="dxa"/>
            <w:left w:w="0" w:type="dxa"/>
            <w:bottom w:w="0" w:type="dxa"/>
            <w:right w:w="0" w:type="dxa"/>
          </w:tblCellMar>
        </w:tblPrEx>
        <w:trPr>
          <w:trHeight w:val="340" w:hRule="atLeast"/>
        </w:trPr>
        <w:tc>
          <w:tcPr>
            <w:tcW w:w="17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防治指标</w:t>
            </w:r>
          </w:p>
        </w:tc>
        <w:tc>
          <w:tcPr>
            <w:tcW w:w="1299"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一级标准规定</w:t>
            </w:r>
          </w:p>
        </w:tc>
        <w:tc>
          <w:tcPr>
            <w:tcW w:w="1287"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按降水量修正</w:t>
            </w:r>
          </w:p>
        </w:tc>
        <w:tc>
          <w:tcPr>
            <w:tcW w:w="1810"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按土壤侵蚀强度修正</w:t>
            </w:r>
          </w:p>
        </w:tc>
        <w:tc>
          <w:tcPr>
            <w:tcW w:w="1292"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按地形修正</w:t>
            </w:r>
          </w:p>
        </w:tc>
        <w:tc>
          <w:tcPr>
            <w:tcW w:w="1287" w:type="dxa"/>
            <w:gridSpan w:val="2"/>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采用标准</w:t>
            </w:r>
          </w:p>
        </w:tc>
      </w:tr>
      <w:tr>
        <w:tblPrEx>
          <w:tblLayout w:type="fixed"/>
          <w:tblCellMar>
            <w:top w:w="0" w:type="dxa"/>
            <w:left w:w="0" w:type="dxa"/>
            <w:bottom w:w="0" w:type="dxa"/>
            <w:right w:w="0" w:type="dxa"/>
          </w:tblCellMar>
        </w:tblPrEx>
        <w:trPr>
          <w:trHeight w:val="340" w:hRule="atLeast"/>
        </w:trPr>
        <w:tc>
          <w:tcPr>
            <w:tcW w:w="1767"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时段</w:t>
            </w:r>
          </w:p>
        </w:tc>
        <w:tc>
          <w:tcPr>
            <w:tcW w:w="65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施工期</w:t>
            </w:r>
          </w:p>
        </w:tc>
        <w:tc>
          <w:tcPr>
            <w:tcW w:w="64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试运</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行期</w:t>
            </w:r>
          </w:p>
        </w:tc>
        <w:tc>
          <w:tcPr>
            <w:tcW w:w="6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施工期</w:t>
            </w:r>
          </w:p>
        </w:tc>
        <w:tc>
          <w:tcPr>
            <w:tcW w:w="65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试运</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行期</w:t>
            </w:r>
          </w:p>
        </w:tc>
        <w:tc>
          <w:tcPr>
            <w:tcW w:w="73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施工期</w:t>
            </w:r>
          </w:p>
        </w:tc>
        <w:tc>
          <w:tcPr>
            <w:tcW w:w="107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试运</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行期</w:t>
            </w:r>
          </w:p>
        </w:tc>
        <w:tc>
          <w:tcPr>
            <w:tcW w:w="74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施工期</w:t>
            </w:r>
          </w:p>
        </w:tc>
        <w:tc>
          <w:tcPr>
            <w:tcW w:w="55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试运</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行期</w:t>
            </w:r>
          </w:p>
        </w:tc>
        <w:tc>
          <w:tcPr>
            <w:tcW w:w="73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施工期</w:t>
            </w:r>
          </w:p>
        </w:tc>
        <w:tc>
          <w:tcPr>
            <w:tcW w:w="55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试运</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行期</w:t>
            </w:r>
          </w:p>
        </w:tc>
      </w:tr>
      <w:tr>
        <w:tblPrEx>
          <w:tblLayout w:type="fixed"/>
          <w:tblCellMar>
            <w:top w:w="0" w:type="dxa"/>
            <w:left w:w="0" w:type="dxa"/>
            <w:bottom w:w="0" w:type="dxa"/>
            <w:right w:w="0" w:type="dxa"/>
          </w:tblCellMar>
        </w:tblPrEx>
        <w:trPr>
          <w:trHeight w:val="340" w:hRule="atLeast"/>
        </w:trPr>
        <w:tc>
          <w:tcPr>
            <w:tcW w:w="1767"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扰动土地整治率(%)</w:t>
            </w:r>
          </w:p>
        </w:tc>
        <w:tc>
          <w:tcPr>
            <w:tcW w:w="65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64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95</w:t>
            </w:r>
          </w:p>
        </w:tc>
        <w:tc>
          <w:tcPr>
            <w:tcW w:w="6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65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73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107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74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55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73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55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95</w:t>
            </w:r>
          </w:p>
        </w:tc>
      </w:tr>
      <w:tr>
        <w:tblPrEx>
          <w:tblLayout w:type="fixed"/>
          <w:tblCellMar>
            <w:top w:w="0" w:type="dxa"/>
            <w:left w:w="0" w:type="dxa"/>
            <w:bottom w:w="0" w:type="dxa"/>
            <w:right w:w="0" w:type="dxa"/>
          </w:tblCellMar>
        </w:tblPrEx>
        <w:trPr>
          <w:trHeight w:val="340" w:hRule="atLeast"/>
        </w:trPr>
        <w:tc>
          <w:tcPr>
            <w:tcW w:w="1767"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水土流失总治理度(%)</w:t>
            </w:r>
          </w:p>
        </w:tc>
        <w:tc>
          <w:tcPr>
            <w:tcW w:w="65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64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95</w:t>
            </w:r>
          </w:p>
        </w:tc>
        <w:tc>
          <w:tcPr>
            <w:tcW w:w="6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65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2</w:t>
            </w:r>
          </w:p>
        </w:tc>
        <w:tc>
          <w:tcPr>
            <w:tcW w:w="73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107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74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55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73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55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97</w:t>
            </w:r>
          </w:p>
        </w:tc>
      </w:tr>
      <w:tr>
        <w:tblPrEx>
          <w:tblLayout w:type="fixed"/>
          <w:tblCellMar>
            <w:top w:w="0" w:type="dxa"/>
            <w:left w:w="0" w:type="dxa"/>
            <w:bottom w:w="0" w:type="dxa"/>
            <w:right w:w="0" w:type="dxa"/>
          </w:tblCellMar>
        </w:tblPrEx>
        <w:trPr>
          <w:trHeight w:val="340" w:hRule="atLeast"/>
        </w:trPr>
        <w:tc>
          <w:tcPr>
            <w:tcW w:w="1767"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土壤流失控制比</w:t>
            </w:r>
          </w:p>
        </w:tc>
        <w:tc>
          <w:tcPr>
            <w:tcW w:w="65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0.7</w:t>
            </w:r>
          </w:p>
        </w:tc>
        <w:tc>
          <w:tcPr>
            <w:tcW w:w="64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0.8</w:t>
            </w:r>
          </w:p>
        </w:tc>
        <w:tc>
          <w:tcPr>
            <w:tcW w:w="6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65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73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0.3</w:t>
            </w:r>
          </w:p>
        </w:tc>
        <w:tc>
          <w:tcPr>
            <w:tcW w:w="107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0.2</w:t>
            </w:r>
          </w:p>
        </w:tc>
        <w:tc>
          <w:tcPr>
            <w:tcW w:w="74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55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73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1</w:t>
            </w:r>
          </w:p>
        </w:tc>
        <w:tc>
          <w:tcPr>
            <w:tcW w:w="55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1</w:t>
            </w:r>
          </w:p>
        </w:tc>
      </w:tr>
      <w:tr>
        <w:tblPrEx>
          <w:tblLayout w:type="fixed"/>
          <w:tblCellMar>
            <w:top w:w="0" w:type="dxa"/>
            <w:left w:w="0" w:type="dxa"/>
            <w:bottom w:w="0" w:type="dxa"/>
            <w:right w:w="0" w:type="dxa"/>
          </w:tblCellMar>
        </w:tblPrEx>
        <w:trPr>
          <w:trHeight w:val="340" w:hRule="atLeast"/>
        </w:trPr>
        <w:tc>
          <w:tcPr>
            <w:tcW w:w="1767"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拦渣率(%)</w:t>
            </w:r>
          </w:p>
        </w:tc>
        <w:tc>
          <w:tcPr>
            <w:tcW w:w="65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95</w:t>
            </w:r>
          </w:p>
        </w:tc>
        <w:tc>
          <w:tcPr>
            <w:tcW w:w="64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95</w:t>
            </w:r>
          </w:p>
        </w:tc>
        <w:tc>
          <w:tcPr>
            <w:tcW w:w="6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65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73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107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74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55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73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95</w:t>
            </w:r>
          </w:p>
        </w:tc>
        <w:tc>
          <w:tcPr>
            <w:tcW w:w="55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95</w:t>
            </w:r>
          </w:p>
        </w:tc>
      </w:tr>
      <w:tr>
        <w:tblPrEx>
          <w:tblLayout w:type="fixed"/>
          <w:tblCellMar>
            <w:top w:w="0" w:type="dxa"/>
            <w:left w:w="0" w:type="dxa"/>
            <w:bottom w:w="0" w:type="dxa"/>
            <w:right w:w="0" w:type="dxa"/>
          </w:tblCellMar>
        </w:tblPrEx>
        <w:trPr>
          <w:trHeight w:val="340" w:hRule="atLeast"/>
        </w:trPr>
        <w:tc>
          <w:tcPr>
            <w:tcW w:w="1767"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林草植被恢复率(%)</w:t>
            </w:r>
          </w:p>
        </w:tc>
        <w:tc>
          <w:tcPr>
            <w:tcW w:w="65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64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97</w:t>
            </w:r>
          </w:p>
        </w:tc>
        <w:tc>
          <w:tcPr>
            <w:tcW w:w="6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65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2</w:t>
            </w:r>
          </w:p>
        </w:tc>
        <w:tc>
          <w:tcPr>
            <w:tcW w:w="73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107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74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55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73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55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99</w:t>
            </w:r>
          </w:p>
        </w:tc>
      </w:tr>
      <w:tr>
        <w:tblPrEx>
          <w:tblLayout w:type="fixed"/>
          <w:tblCellMar>
            <w:top w:w="0" w:type="dxa"/>
            <w:left w:w="0" w:type="dxa"/>
            <w:bottom w:w="0" w:type="dxa"/>
            <w:right w:w="0" w:type="dxa"/>
          </w:tblCellMar>
        </w:tblPrEx>
        <w:trPr>
          <w:trHeight w:val="340" w:hRule="atLeast"/>
        </w:trPr>
        <w:tc>
          <w:tcPr>
            <w:tcW w:w="1767"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林草覆盖率(%)</w:t>
            </w:r>
          </w:p>
        </w:tc>
        <w:tc>
          <w:tcPr>
            <w:tcW w:w="65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64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25</w:t>
            </w:r>
          </w:p>
        </w:tc>
        <w:tc>
          <w:tcPr>
            <w:tcW w:w="6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65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2</w:t>
            </w:r>
          </w:p>
        </w:tc>
        <w:tc>
          <w:tcPr>
            <w:tcW w:w="73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1071"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74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55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73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w:t>
            </w:r>
          </w:p>
        </w:tc>
        <w:tc>
          <w:tcPr>
            <w:tcW w:w="55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27</w:t>
            </w:r>
          </w:p>
        </w:tc>
      </w:tr>
    </w:tbl>
    <w:p>
      <w:pPr>
        <w:tabs>
          <w:tab w:val="left" w:pos="3960"/>
        </w:tabs>
        <w:autoSpaceDE w:val="0"/>
        <w:autoSpaceDN w:val="0"/>
        <w:adjustRightInd w:val="0"/>
        <w:snapToGrid w:val="0"/>
        <w:ind w:firstLine="561"/>
        <w:jc w:val="left"/>
        <w:rPr>
          <w:rFonts w:hint="default" w:ascii="Times New Roman" w:hAnsi="Times New Roman" w:eastAsia="仿宋_GB2312" w:cs="Times New Roman"/>
          <w:b/>
          <w:caps w:val="0"/>
          <w:color w:val="auto"/>
          <w:spacing w:val="3"/>
          <w:kern w:val="0"/>
          <w:sz w:val="21"/>
          <w:szCs w:val="21"/>
        </w:rPr>
      </w:pPr>
      <w:r>
        <w:rPr>
          <w:rFonts w:hint="default" w:ascii="Times New Roman" w:hAnsi="Times New Roman" w:eastAsia="仿宋_GB2312" w:cs="Times New Roman"/>
          <w:b/>
          <w:caps w:val="0"/>
          <w:color w:val="auto"/>
          <w:spacing w:val="3"/>
          <w:kern w:val="0"/>
          <w:sz w:val="21"/>
          <w:szCs w:val="21"/>
        </w:rPr>
        <w:t>注：“</w:t>
      </w:r>
      <w:r>
        <w:rPr>
          <w:rFonts w:hint="default" w:ascii="Times New Roman" w:hAnsi="Times New Roman" w:eastAsia="仿宋_GB2312" w:cs="Times New Roman"/>
          <w:b/>
          <w:caps w:val="0"/>
          <w:color w:val="auto"/>
          <w:kern w:val="0"/>
          <w:sz w:val="21"/>
          <w:szCs w:val="21"/>
        </w:rPr>
        <w:t>*</w:t>
      </w:r>
      <w:r>
        <w:rPr>
          <w:rFonts w:hint="default" w:ascii="Times New Roman" w:hAnsi="Times New Roman" w:eastAsia="仿宋_GB2312" w:cs="Times New Roman"/>
          <w:b/>
          <w:caps w:val="0"/>
          <w:color w:val="auto"/>
          <w:spacing w:val="3"/>
          <w:kern w:val="0"/>
          <w:sz w:val="21"/>
          <w:szCs w:val="21"/>
        </w:rPr>
        <w:t>”表示指标值应根据批准的水土保持方案措施实施进度，通过动态监测获得，并作为竣工验收的依据之一。</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本项目到方案设计水平年时的目标值为试运行期目标值，届时方案确定的各项防治措施均布设到位，能稳定存续、发挥或初步发挥水土保持功能，达到方案确定的防治目标：扰动土地整治率95%，水土流失总治理度97%，土壤流失控制比1.0，拦渣率95%，林草植被恢复率99%，林草覆盖率27%，满足水土保持设施专项验收要求。</w:t>
      </w:r>
    </w:p>
    <w:p>
      <w:pPr>
        <w:pStyle w:val="4"/>
        <w:widowControl/>
        <w:rPr>
          <w:rFonts w:hint="default" w:ascii="Times New Roman" w:hAnsi="Times New Roman" w:eastAsia="仿宋_GB2312" w:cs="Times New Roman"/>
          <w:b/>
          <w:bCs/>
          <w:caps w:val="0"/>
          <w:color w:val="auto"/>
          <w:position w:val="4"/>
          <w:sz w:val="30"/>
          <w:szCs w:val="30"/>
          <w:lang w:val="zh-CN" w:eastAsia="zh-CN"/>
        </w:rPr>
      </w:pPr>
      <w:bookmarkStart w:id="613" w:name="_Toc15982"/>
      <w:bookmarkStart w:id="614" w:name="_Toc454889117"/>
      <w:r>
        <w:rPr>
          <w:rFonts w:hint="default" w:ascii="Times New Roman" w:hAnsi="Times New Roman" w:eastAsia="仿宋_GB2312" w:cs="Times New Roman"/>
          <w:b/>
          <w:bCs/>
          <w:caps w:val="0"/>
          <w:color w:val="auto"/>
          <w:position w:val="4"/>
          <w:sz w:val="30"/>
          <w:szCs w:val="30"/>
          <w:lang w:val="zh-CN" w:eastAsia="zh-CN"/>
        </w:rPr>
        <w:t>8.2防治措施布设原则</w:t>
      </w:r>
      <w:bookmarkEnd w:id="613"/>
      <w:bookmarkEnd w:id="614"/>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（1）因地制宜，因害设防原则。根据项目建设可能造成的水土流失情况，本着宜林则林、宜草则草、宜工程防护则工程防护的原则，合理布置工程措施、植物措施和临时措施，形成综合防护体系。</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（2）生态优先原则。项目工程水土保持措施除布设工程措施以外，同时采取植物措施，并与周边的生态环境相协调。项目建设对环境产生的种种破坏，应积极的采取相应措施促使环境的迅速恢复。</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（3）分类布局，分区防治原则。在认真分析主体工程设计资料基础上，结合野外现场调查，根据各防治分区的差异性和功能的不同，分类布局、分区设计，力求使各项措施布置、设计更加合理、可行。</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（4）安全、经济与整体性原则。水土保持措施的布设要以防治工程水土流失为主，全面考虑生态环境建设、防洪安全及项目建设等，构筑成一个整体的综合防治系统。</w:t>
      </w:r>
    </w:p>
    <w:p>
      <w:pPr>
        <w:pStyle w:val="4"/>
        <w:widowControl/>
        <w:rPr>
          <w:rFonts w:hint="default" w:ascii="Times New Roman" w:hAnsi="Times New Roman" w:eastAsia="仿宋_GB2312" w:cs="Times New Roman"/>
          <w:b/>
          <w:bCs/>
          <w:caps w:val="0"/>
          <w:color w:val="auto"/>
          <w:position w:val="4"/>
          <w:sz w:val="30"/>
          <w:szCs w:val="30"/>
          <w:lang w:val="zh-CN" w:eastAsia="zh-CN"/>
        </w:rPr>
      </w:pPr>
      <w:bookmarkStart w:id="615" w:name="_Toc454889118"/>
      <w:bookmarkStart w:id="616" w:name="_Toc14489"/>
      <w:r>
        <w:rPr>
          <w:rFonts w:hint="default" w:ascii="Times New Roman" w:hAnsi="Times New Roman" w:eastAsia="仿宋_GB2312" w:cs="Times New Roman"/>
          <w:b/>
          <w:bCs/>
          <w:caps w:val="0"/>
          <w:color w:val="auto"/>
          <w:position w:val="4"/>
          <w:sz w:val="30"/>
          <w:szCs w:val="30"/>
          <w:lang w:val="zh-CN" w:eastAsia="zh-CN"/>
        </w:rPr>
        <w:t>8.3防治措施体系和总体布局</w:t>
      </w:r>
      <w:bookmarkEnd w:id="615"/>
      <w:bookmarkEnd w:id="616"/>
    </w:p>
    <w:p>
      <w:pPr>
        <w:pStyle w:val="5"/>
        <w:widowControl/>
        <w:rPr>
          <w:rFonts w:hint="default" w:ascii="Times New Roman" w:hAnsi="Times New Roman" w:eastAsia="仿宋_GB2312" w:cs="Times New Roman"/>
          <w:caps w:val="0"/>
          <w:color w:val="auto"/>
          <w:sz w:val="28"/>
          <w:szCs w:val="28"/>
          <w:lang w:val="zh-CN" w:eastAsia="zh-CN"/>
        </w:rPr>
      </w:pPr>
      <w:r>
        <w:rPr>
          <w:rFonts w:hint="default" w:ascii="Times New Roman" w:hAnsi="Times New Roman" w:eastAsia="仿宋_GB2312" w:cs="Times New Roman"/>
          <w:caps w:val="0"/>
          <w:color w:val="auto"/>
          <w:sz w:val="28"/>
          <w:szCs w:val="28"/>
          <w:lang w:val="zh-CN" w:eastAsia="zh-CN"/>
        </w:rPr>
        <w:t>8.3.1防治措施体系</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本项目水土保持分区的综合防治措施体系由</w:t>
      </w:r>
      <w:r>
        <w:rPr>
          <w:rFonts w:hint="default" w:ascii="Times New Roman" w:hAnsi="Times New Roman" w:eastAsia="仿宋_GB2312" w:cs="Times New Roman"/>
          <w:caps w:val="0"/>
          <w:color w:val="auto"/>
          <w:sz w:val="24"/>
          <w:szCs w:val="24"/>
          <w:lang w:val="en-US" w:eastAsia="zh-CN"/>
        </w:rPr>
        <w:t>房屋建筑物</w:t>
      </w:r>
      <w:r>
        <w:rPr>
          <w:rFonts w:hint="default" w:ascii="Times New Roman" w:hAnsi="Times New Roman" w:eastAsia="仿宋_GB2312" w:cs="Times New Roman"/>
          <w:caps w:val="0"/>
          <w:color w:val="auto"/>
          <w:sz w:val="24"/>
          <w:szCs w:val="24"/>
        </w:rPr>
        <w:t>区、</w:t>
      </w:r>
      <w:r>
        <w:rPr>
          <w:rFonts w:hint="default" w:ascii="Times New Roman" w:hAnsi="Times New Roman" w:eastAsia="仿宋_GB2312" w:cs="Times New Roman"/>
          <w:caps w:val="0"/>
          <w:color w:val="auto"/>
          <w:sz w:val="24"/>
          <w:szCs w:val="24"/>
          <w:lang w:val="en-US" w:eastAsia="zh-CN"/>
        </w:rPr>
        <w:t>公共绿化设施区、道路</w:t>
      </w:r>
      <w:r>
        <w:rPr>
          <w:rFonts w:hint="default" w:ascii="Times New Roman" w:hAnsi="Times New Roman" w:eastAsia="仿宋_GB2312" w:cs="Times New Roman"/>
          <w:caps w:val="0"/>
          <w:color w:val="auto"/>
          <w:sz w:val="24"/>
          <w:szCs w:val="24"/>
          <w:lang w:eastAsia="zh-CN"/>
        </w:rPr>
        <w:t>区</w:t>
      </w:r>
      <w:r>
        <w:rPr>
          <w:rFonts w:hint="default" w:ascii="Times New Roman" w:hAnsi="Times New Roman" w:eastAsia="仿宋_GB2312" w:cs="Times New Roman"/>
          <w:caps w:val="0"/>
          <w:color w:val="auto"/>
          <w:sz w:val="24"/>
          <w:szCs w:val="24"/>
          <w:lang w:val="en-US" w:eastAsia="zh-CN"/>
        </w:rPr>
        <w:t>3</w:t>
      </w:r>
      <w:r>
        <w:rPr>
          <w:rFonts w:hint="default" w:ascii="Times New Roman" w:hAnsi="Times New Roman" w:eastAsia="仿宋_GB2312" w:cs="Times New Roman"/>
          <w:caps w:val="0"/>
          <w:color w:val="auto"/>
          <w:sz w:val="24"/>
          <w:szCs w:val="24"/>
        </w:rPr>
        <w:t>个水土流失防治区构成，根据本《方案》水土流失预测结果，结合主体设计的水土保持工程等内容。建立以水土保持工程措施和植物措施相结合的生态恢复体系，并合理考虑临时防治措施，最大限度地减少水土流失量。</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项目工程水土流失治理措施体系由工程措施、植物措施和临时措施等构成。工程措施</w:t>
      </w:r>
      <w:r>
        <w:rPr>
          <w:rFonts w:hint="default" w:ascii="Times New Roman" w:hAnsi="Times New Roman" w:eastAsia="仿宋_GB2312" w:cs="Times New Roman"/>
          <w:caps w:val="0"/>
          <w:color w:val="auto"/>
          <w:sz w:val="24"/>
          <w:szCs w:val="24"/>
          <w:lang w:eastAsia="zh-CN"/>
        </w:rPr>
        <w:t>由</w:t>
      </w:r>
      <w:r>
        <w:rPr>
          <w:rFonts w:hint="default" w:ascii="Times New Roman" w:hAnsi="Times New Roman" w:eastAsia="仿宋_GB2312" w:cs="Times New Roman"/>
          <w:caps w:val="0"/>
          <w:color w:val="auto"/>
          <w:sz w:val="24"/>
          <w:szCs w:val="24"/>
          <w:lang w:val="en-US" w:eastAsia="zh-CN"/>
        </w:rPr>
        <w:t>盖板排水沟、雨水管配套设施、排水暗沟、排水沟和</w:t>
      </w:r>
      <w:r>
        <w:rPr>
          <w:rFonts w:hint="default" w:ascii="Times New Roman" w:hAnsi="Times New Roman" w:eastAsia="仿宋_GB2312" w:cs="Times New Roman"/>
          <w:caps w:val="0"/>
          <w:color w:val="auto"/>
          <w:sz w:val="24"/>
          <w:szCs w:val="24"/>
          <w:lang w:eastAsia="zh-CN"/>
        </w:rPr>
        <w:t>覆土整治</w:t>
      </w:r>
      <w:r>
        <w:rPr>
          <w:rFonts w:hint="default" w:ascii="Times New Roman" w:hAnsi="Times New Roman" w:eastAsia="仿宋_GB2312" w:cs="Times New Roman"/>
          <w:caps w:val="0"/>
          <w:color w:val="auto"/>
          <w:sz w:val="24"/>
          <w:szCs w:val="24"/>
        </w:rPr>
        <w:t>组成；植物措施包括种树</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种草。水土保持防治措施体系详见图8-1及表8-2</w:t>
      </w:r>
      <w:bookmarkEnd w:id="611"/>
      <w:r>
        <w:rPr>
          <w:rFonts w:hint="default" w:ascii="Times New Roman" w:hAnsi="Times New Roman" w:eastAsia="仿宋_GB2312" w:cs="Times New Roman"/>
          <w:caps w:val="0"/>
          <w:color w:val="auto"/>
          <w:sz w:val="24"/>
          <w:szCs w:val="24"/>
        </w:rPr>
        <w:t>。</w:t>
      </w:r>
    </w:p>
    <w:p>
      <w:pPr>
        <w:spacing w:line="240" w:lineRule="auto"/>
        <w:ind w:left="0" w:leftChars="0" w:firstLine="0" w:firstLineChars="0"/>
        <w:jc w:val="center"/>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b/>
          <w:bCs/>
          <w:caps w:val="0"/>
          <w:color w:val="auto"/>
          <w:kern w:val="0"/>
          <w:sz w:val="24"/>
          <w:szCs w:val="24"/>
        </w:rPr>
        <w:t>表8-2</w:t>
      </w:r>
      <w:r>
        <w:rPr>
          <w:rFonts w:hint="eastAsia" w:eastAsia="仿宋_GB2312" w:cs="Times New Roman"/>
          <w:b/>
          <w:bCs/>
          <w:caps w:val="0"/>
          <w:color w:val="auto"/>
          <w:kern w:val="0"/>
          <w:sz w:val="24"/>
          <w:szCs w:val="24"/>
          <w:lang w:val="en-US" w:eastAsia="zh-CN"/>
        </w:rPr>
        <w:t xml:space="preserve">        </w:t>
      </w:r>
      <w:r>
        <w:rPr>
          <w:rFonts w:hint="default" w:ascii="Times New Roman" w:hAnsi="Times New Roman" w:eastAsia="仿宋_GB2312" w:cs="Times New Roman"/>
          <w:b/>
          <w:bCs/>
          <w:caps w:val="0"/>
          <w:color w:val="auto"/>
          <w:kern w:val="0"/>
          <w:sz w:val="24"/>
          <w:szCs w:val="24"/>
        </w:rPr>
        <w:t>项目工程水土保持分区防治措施体系表</w:t>
      </w:r>
    </w:p>
    <w:tbl>
      <w:tblPr>
        <w:tblStyle w:val="66"/>
        <w:tblW w:w="87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982"/>
        <w:gridCol w:w="3945"/>
        <w:gridCol w:w="2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9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防治分区</w:t>
            </w:r>
          </w:p>
        </w:tc>
        <w:tc>
          <w:tcPr>
            <w:tcW w:w="67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治理措施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9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i w:val="0"/>
                <w:color w:val="auto"/>
                <w:sz w:val="21"/>
                <w:szCs w:val="21"/>
                <w:u w:val="none"/>
              </w:rPr>
            </w:pPr>
          </w:p>
        </w:tc>
        <w:tc>
          <w:tcPr>
            <w:tcW w:w="3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工程措施</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植物措施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房屋建筑物区</w:t>
            </w:r>
          </w:p>
        </w:tc>
        <w:tc>
          <w:tcPr>
            <w:tcW w:w="3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b/>
                <w:bCs/>
                <w:i w:val="0"/>
                <w:iCs w:val="0"/>
                <w:caps w:val="0"/>
                <w:color w:val="auto"/>
                <w:sz w:val="21"/>
                <w:szCs w:val="21"/>
                <w:lang w:val="en-US" w:eastAsia="zh-CN"/>
              </w:rPr>
              <w:t>盖板排水沟</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i w:val="0"/>
                <w:color w:val="auto"/>
                <w:sz w:val="21"/>
                <w:szCs w:val="21"/>
                <w:u w:val="none"/>
                <w:lang w:val="en-US"/>
              </w:rPr>
            </w:pPr>
            <w:r>
              <w:rPr>
                <w:rFonts w:hint="default" w:ascii="Times New Roman" w:hAnsi="Times New Roman" w:eastAsia="仿宋_GB2312" w:cs="Times New Roman"/>
                <w:b/>
                <w:caps w:val="0"/>
                <w:color w:val="auto"/>
                <w:sz w:val="21"/>
                <w:szCs w:val="21"/>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公共绿化设施区</w:t>
            </w:r>
          </w:p>
        </w:tc>
        <w:tc>
          <w:tcPr>
            <w:tcW w:w="3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b/>
                <w:caps w:val="0"/>
                <w:color w:val="auto"/>
                <w:sz w:val="21"/>
                <w:szCs w:val="21"/>
                <w:lang w:val="en-US" w:eastAsia="zh-CN"/>
              </w:rPr>
            </w:pPr>
            <w:r>
              <w:rPr>
                <w:rFonts w:hint="default" w:ascii="Times New Roman" w:hAnsi="Times New Roman" w:eastAsia="仿宋_GB2312" w:cs="Times New Roman"/>
                <w:b/>
                <w:caps w:val="0"/>
                <w:color w:val="auto"/>
                <w:sz w:val="21"/>
                <w:szCs w:val="21"/>
                <w:lang w:val="en-US" w:eastAsia="zh-CN"/>
              </w:rPr>
              <w:t>排水沟、覆土整治</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b/>
                <w:bCs/>
                <w:i w:val="0"/>
                <w:caps w:val="0"/>
                <w:color w:val="auto"/>
                <w:kern w:val="0"/>
                <w:sz w:val="21"/>
                <w:szCs w:val="21"/>
                <w:u w:val="none"/>
                <w:lang w:val="en-US" w:eastAsia="zh-CN" w:bidi="ar"/>
              </w:rPr>
            </w:pPr>
            <w:r>
              <w:rPr>
                <w:rFonts w:hint="default" w:ascii="Times New Roman" w:hAnsi="Times New Roman" w:eastAsia="仿宋_GB2312" w:cs="Times New Roman"/>
                <w:b/>
                <w:bCs/>
                <w:i w:val="0"/>
                <w:caps w:val="0"/>
                <w:color w:val="auto"/>
                <w:kern w:val="0"/>
                <w:sz w:val="21"/>
                <w:szCs w:val="21"/>
                <w:u w:val="none"/>
                <w:lang w:val="en-US" w:eastAsia="zh-CN" w:bidi="ar"/>
              </w:rPr>
              <w:t>种树、种草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i w:val="0"/>
                <w:color w:val="auto"/>
                <w:kern w:val="0"/>
                <w:sz w:val="21"/>
                <w:szCs w:val="21"/>
                <w:u w:val="none"/>
                <w:lang w:val="en-US" w:eastAsia="zh-CN" w:bidi="ar"/>
              </w:rPr>
              <w:t>道路区</w:t>
            </w:r>
          </w:p>
        </w:tc>
        <w:tc>
          <w:tcPr>
            <w:tcW w:w="3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i w:val="0"/>
                <w:color w:val="auto"/>
                <w:sz w:val="21"/>
                <w:szCs w:val="21"/>
                <w:u w:val="none"/>
                <w:lang w:val="en-US"/>
              </w:rPr>
            </w:pPr>
            <w:r>
              <w:rPr>
                <w:rFonts w:hint="default" w:ascii="Times New Roman" w:hAnsi="Times New Roman" w:eastAsia="仿宋_GB2312" w:cs="Times New Roman"/>
                <w:b/>
                <w:caps w:val="0"/>
                <w:color w:val="auto"/>
                <w:sz w:val="21"/>
                <w:szCs w:val="21"/>
                <w:lang w:eastAsia="zh-CN"/>
              </w:rPr>
              <w:t>排</w:t>
            </w:r>
            <w:r>
              <w:rPr>
                <w:rFonts w:hint="default" w:ascii="Times New Roman" w:hAnsi="Times New Roman" w:eastAsia="仿宋_GB2312" w:cs="Times New Roman"/>
                <w:b/>
                <w:caps w:val="0"/>
                <w:color w:val="auto"/>
                <w:sz w:val="21"/>
                <w:szCs w:val="21"/>
              </w:rPr>
              <w:t>水</w:t>
            </w:r>
            <w:r>
              <w:rPr>
                <w:rFonts w:hint="default" w:ascii="Times New Roman" w:hAnsi="Times New Roman" w:eastAsia="仿宋_GB2312" w:cs="Times New Roman"/>
                <w:b/>
                <w:caps w:val="0"/>
                <w:color w:val="auto"/>
                <w:sz w:val="21"/>
                <w:szCs w:val="21"/>
                <w:lang w:val="en-US" w:eastAsia="zh-CN"/>
              </w:rPr>
              <w:t>暗</w:t>
            </w:r>
            <w:r>
              <w:rPr>
                <w:rFonts w:hint="default" w:ascii="Times New Roman" w:hAnsi="Times New Roman" w:eastAsia="仿宋_GB2312" w:cs="Times New Roman"/>
                <w:b/>
                <w:caps w:val="0"/>
                <w:color w:val="auto"/>
                <w:sz w:val="21"/>
                <w:szCs w:val="21"/>
              </w:rPr>
              <w:t>沟、</w:t>
            </w:r>
            <w:r>
              <w:rPr>
                <w:rFonts w:hint="default" w:ascii="Times New Roman" w:hAnsi="Times New Roman" w:eastAsia="仿宋_GB2312" w:cs="Times New Roman"/>
                <w:b/>
                <w:bCs/>
                <w:caps w:val="0"/>
                <w:color w:val="auto"/>
                <w:sz w:val="21"/>
                <w:szCs w:val="21"/>
                <w:lang w:val="en-US" w:eastAsia="zh-CN"/>
              </w:rPr>
              <w:t>雨水管、雨水检查井、雨水口</w:t>
            </w:r>
          </w:p>
        </w:tc>
        <w:tc>
          <w:tcPr>
            <w:tcW w:w="28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outlineLvl w:val="9"/>
              <w:rPr>
                <w:rFonts w:hint="default" w:ascii="Times New Roman" w:hAnsi="Times New Roman" w:eastAsia="仿宋_GB2312" w:cs="Times New Roman"/>
                <w:i w:val="0"/>
                <w:color w:val="auto"/>
                <w:sz w:val="21"/>
                <w:szCs w:val="21"/>
                <w:u w:val="none"/>
              </w:rPr>
            </w:pPr>
            <w:r>
              <w:rPr>
                <w:rFonts w:hint="default" w:ascii="Times New Roman" w:hAnsi="Times New Roman" w:eastAsia="仿宋_GB2312" w:cs="Times New Roman"/>
                <w:b/>
                <w:caps w:val="0"/>
                <w:color w:val="auto"/>
                <w:sz w:val="21"/>
                <w:szCs w:val="21"/>
                <w:lang w:eastAsia="zh-CN"/>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20" w:firstLineChars="200"/>
        <w:jc w:val="both"/>
        <w:textAlignment w:val="auto"/>
        <w:outlineLvl w:val="9"/>
        <w:rPr>
          <w:rFonts w:hint="default" w:ascii="Times New Roman" w:hAnsi="Times New Roman" w:eastAsia="仿宋_GB2312" w:cs="Times New Roman"/>
          <w:caps w:val="0"/>
          <w:color w:val="auto"/>
          <w:sz w:val="21"/>
          <w:szCs w:val="21"/>
        </w:rPr>
      </w:pPr>
      <w:r>
        <w:rPr>
          <w:rFonts w:hint="default" w:ascii="Times New Roman" w:hAnsi="Times New Roman" w:eastAsia="仿宋_GB2312" w:cs="Times New Roman"/>
          <w:caps w:val="0"/>
          <w:color w:val="auto"/>
          <w:sz w:val="21"/>
          <w:szCs w:val="21"/>
        </w:rPr>
        <w:t>注：表中</w:t>
      </w:r>
      <w:r>
        <w:rPr>
          <w:rFonts w:hint="default" w:ascii="Times New Roman" w:hAnsi="Times New Roman" w:eastAsia="仿宋_GB2312" w:cs="Times New Roman"/>
          <w:b/>
          <w:bCs/>
          <w:caps w:val="0"/>
          <w:color w:val="auto"/>
          <w:sz w:val="21"/>
          <w:szCs w:val="21"/>
        </w:rPr>
        <w:t>“</w:t>
      </w:r>
      <w:r>
        <w:rPr>
          <w:rFonts w:hint="default" w:ascii="Times New Roman" w:hAnsi="Times New Roman" w:eastAsia="仿宋_GB2312" w:cs="Times New Roman"/>
          <w:b/>
          <w:i w:val="0"/>
          <w:iCs/>
          <w:caps w:val="0"/>
          <w:color w:val="auto"/>
          <w:sz w:val="21"/>
          <w:szCs w:val="21"/>
        </w:rPr>
        <w:t>加粗</w:t>
      </w:r>
      <w:r>
        <w:rPr>
          <w:rFonts w:hint="default" w:ascii="Times New Roman" w:hAnsi="Times New Roman" w:eastAsia="仿宋_GB2312" w:cs="Times New Roman"/>
          <w:b/>
          <w:i/>
          <w:caps w:val="0"/>
          <w:color w:val="auto"/>
          <w:sz w:val="21"/>
          <w:szCs w:val="21"/>
        </w:rPr>
        <w:t>”</w:t>
      </w:r>
      <w:r>
        <w:rPr>
          <w:rFonts w:hint="default" w:ascii="Times New Roman" w:hAnsi="Times New Roman" w:eastAsia="仿宋_GB2312" w:cs="Times New Roman"/>
          <w:caps w:val="0"/>
          <w:color w:val="auto"/>
          <w:sz w:val="21"/>
          <w:szCs w:val="21"/>
        </w:rPr>
        <w:t>字体的部分为主体</w:t>
      </w:r>
      <w:r>
        <w:rPr>
          <w:rFonts w:hint="default" w:ascii="Times New Roman" w:hAnsi="Times New Roman" w:eastAsia="仿宋_GB2312" w:cs="Times New Roman"/>
          <w:caps w:val="0"/>
          <w:color w:val="auto"/>
          <w:sz w:val="21"/>
          <w:szCs w:val="21"/>
          <w:lang w:eastAsia="zh-CN"/>
        </w:rPr>
        <w:t>设计</w:t>
      </w:r>
      <w:r>
        <w:rPr>
          <w:rFonts w:hint="default" w:ascii="Times New Roman" w:hAnsi="Times New Roman" w:eastAsia="仿宋_GB2312" w:cs="Times New Roman"/>
          <w:caps w:val="0"/>
          <w:color w:val="auto"/>
          <w:sz w:val="21"/>
          <w:szCs w:val="21"/>
        </w:rPr>
        <w:t>的水土保持工程。</w:t>
      </w:r>
    </w:p>
    <w:p>
      <w:pPr>
        <w:pStyle w:val="2"/>
        <w:ind w:left="0" w:leftChars="0" w:firstLine="0" w:firstLineChars="0"/>
        <w:rPr>
          <w:rFonts w:hint="default" w:ascii="Times New Roman" w:hAnsi="Times New Roman" w:eastAsia="仿宋_GB2312" w:cs="Times New Roman"/>
          <w:caps w:val="0"/>
          <w:color w:val="auto"/>
          <w:sz w:val="24"/>
          <w:szCs w:val="24"/>
          <w:lang w:val="en-US" w:eastAsia="zh-CN"/>
        </w:rPr>
      </w:pPr>
    </w:p>
    <w:p>
      <w:pPr>
        <w:pStyle w:val="2"/>
        <w:rPr>
          <w:rFonts w:hint="default" w:ascii="Times New Roman" w:hAnsi="Times New Roman" w:eastAsia="仿宋_GB2312" w:cs="Times New Roman"/>
          <w:b w:val="0"/>
          <w:bCs/>
          <w:caps w:val="0"/>
          <w:color w:val="auto"/>
          <w:spacing w:val="-2"/>
          <w:sz w:val="24"/>
          <w:szCs w:val="24"/>
        </w:rPr>
      </w:pP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2356485</wp:posOffset>
                </wp:positionH>
                <wp:positionV relativeFrom="paragraph">
                  <wp:posOffset>236855</wp:posOffset>
                </wp:positionV>
                <wp:extent cx="95250" cy="657860"/>
                <wp:effectExtent l="4445" t="4445" r="14605" b="23495"/>
                <wp:wrapNone/>
                <wp:docPr id="57" name="AutoShape 70"/>
                <wp:cNvGraphicFramePr/>
                <a:graphic xmlns:a="http://schemas.openxmlformats.org/drawingml/2006/main">
                  <a:graphicData uri="http://schemas.microsoft.com/office/word/2010/wordprocessingShape">
                    <wps:wsp>
                      <wps:cNvSpPr/>
                      <wps:spPr>
                        <a:xfrm>
                          <a:off x="0" y="0"/>
                          <a:ext cx="95250" cy="657860"/>
                        </a:xfrm>
                        <a:prstGeom prst="leftBrace">
                          <a:avLst>
                            <a:gd name="adj1" fmla="val 65077"/>
                            <a:gd name="adj2" fmla="val 50412"/>
                          </a:avLst>
                        </a:prstGeom>
                        <a:noFill/>
                        <a:ln w="9525" cap="flat" cmpd="sng">
                          <a:solidFill>
                            <a:srgbClr val="800080"/>
                          </a:solidFill>
                          <a:prstDash val="solid"/>
                          <a:headEnd type="none" w="med" len="med"/>
                          <a:tailEnd type="none" w="med" len="med"/>
                        </a:ln>
                      </wps:spPr>
                      <wps:bodyPr vert="horz" wrap="square" anchor="t" upright="1"/>
                    </wps:wsp>
                  </a:graphicData>
                </a:graphic>
              </wp:anchor>
            </w:drawing>
          </mc:Choice>
          <mc:Fallback>
            <w:pict>
              <v:shape id="AutoShape 70" o:spid="_x0000_s1026" o:spt="87" type="#_x0000_t87" style="position:absolute;left:0pt;margin-left:185.55pt;margin-top:18.65pt;height:51.8pt;width:7.5pt;z-index:251677696;mso-width-relative:page;mso-height-relative:page;" filled="f" stroked="t" coordsize="21600,21600" o:gfxdata="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zMFc+2QAAAAoBAAAPAAAAAAAAAAEAIAAAACIA&#10;AABkcnMvZG93bnJldi54bWxQSwECFAAUAAAACACHTuJAxkgcdQgCAAAbBAAADgAAAAAAAAABACAA&#10;AAAoAQAAZHJzL2Uyb0RvYy54bWxQSwUGAAAAAAYABgBZAQAAogUAAAAA&#10;" adj="2035,10889">
                <v:fill on="f" focussize="0,0"/>
                <v:stroke color="#800080" joinstyle="round"/>
                <v:imagedata o:title=""/>
                <o:lock v:ext="edit" aspectratio="f"/>
              </v:shape>
            </w:pict>
          </mc:Fallback>
        </mc:AlternateContent>
      </w:r>
    </w:p>
    <w:p>
      <w:pPr>
        <w:pStyle w:val="436"/>
        <w:spacing w:before="0" w:after="0" w:line="240" w:lineRule="auto"/>
        <w:ind w:firstLine="482"/>
        <w:jc w:val="center"/>
        <w:rPr>
          <w:rFonts w:hint="default" w:ascii="Times New Roman" w:hAnsi="Times New Roman" w:eastAsia="仿宋_GB2312" w:cs="Times New Roman"/>
          <w:b w:val="0"/>
          <w:bCs/>
          <w:caps w:val="0"/>
          <w:color w:val="auto"/>
          <w:spacing w:val="-2"/>
          <w:sz w:val="24"/>
          <w:szCs w:val="24"/>
        </w:rPr>
      </w:pP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128270</wp:posOffset>
                </wp:positionH>
                <wp:positionV relativeFrom="paragraph">
                  <wp:posOffset>82550</wp:posOffset>
                </wp:positionV>
                <wp:extent cx="1828800" cy="396240"/>
                <wp:effectExtent l="4445" t="4445" r="14605" b="18415"/>
                <wp:wrapNone/>
                <wp:docPr id="58" name="Oval 71"/>
                <wp:cNvGraphicFramePr/>
                <a:graphic xmlns:a="http://schemas.openxmlformats.org/drawingml/2006/main">
                  <a:graphicData uri="http://schemas.microsoft.com/office/word/2010/wordprocessingShape">
                    <wps:wsp>
                      <wps:cNvSpPr/>
                      <wps:spPr>
                        <a:xfrm>
                          <a:off x="0" y="0"/>
                          <a:ext cx="1828800" cy="396240"/>
                        </a:xfrm>
                        <a:prstGeom prst="ellipse">
                          <a:avLst/>
                        </a:prstGeom>
                        <a:solidFill>
                          <a:srgbClr val="CCFFFF"/>
                        </a:solidFill>
                        <a:ln w="9525" cap="flat" cmpd="sng">
                          <a:solidFill>
                            <a:srgbClr val="000000"/>
                          </a:solidFill>
                          <a:prstDash val="solid"/>
                          <a:headEnd type="none" w="med" len="med"/>
                          <a:tailEnd type="none" w="med" len="med"/>
                        </a:ln>
                      </wps:spPr>
                      <wps:txbx>
                        <w:txbxContent>
                          <w:p>
                            <w:pPr>
                              <w:ind w:left="0" w:leftChars="0" w:firstLine="0" w:firstLineChars="0"/>
                              <w:jc w:val="center"/>
                              <w:rPr>
                                <w:rFonts w:hint="eastAsia"/>
                                <w:sz w:val="18"/>
                              </w:rPr>
                            </w:pPr>
                            <w:r>
                              <w:rPr>
                                <w:rFonts w:hint="eastAsia"/>
                                <w:sz w:val="18"/>
                                <w:lang w:val="en-US" w:eastAsia="zh-CN"/>
                              </w:rPr>
                              <w:t>房屋建筑物</w:t>
                            </w:r>
                            <w:r>
                              <w:rPr>
                                <w:rFonts w:hint="eastAsia"/>
                                <w:sz w:val="18"/>
                              </w:rPr>
                              <w:t>区</w:t>
                            </w:r>
                          </w:p>
                        </w:txbxContent>
                      </wps:txbx>
                      <wps:bodyPr vert="horz" wrap="square" anchor="t" upright="1"/>
                    </wps:wsp>
                  </a:graphicData>
                </a:graphic>
              </wp:anchor>
            </w:drawing>
          </mc:Choice>
          <mc:Fallback>
            <w:pict>
              <v:shape id="Oval 71" o:spid="_x0000_s1026" o:spt="3" type="#_x0000_t3" style="position:absolute;left:0pt;margin-left:10.1pt;margin-top:6.5pt;height:31.2pt;width:144pt;z-index:251678720;mso-width-relative:page;mso-height-relative:page;" fillcolor="#CCFFFF" filled="t" stroked="t" coordsize="21600,21600" o:gfxdata="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LI/R2AAAAAgBAAAPAAAAAAAAAAEAIAAAACIAAABkcnMvZG93bnJldi54bWxQSwEC&#10;FAAUAAAACACHTuJAYfNeJvQBAAD5AwAADgAAAAAAAAABACAAAAAnAQAAZHJzL2Uyb0RvYy54bWxQ&#10;SwUGAAAAAAYABgBZAQAAjQUAAAAA&#10;">
                <v:fill on="t" focussize="0,0"/>
                <v:stroke color="#000000" joinstyle="round"/>
                <v:imagedata o:title=""/>
                <o:lock v:ext="edit" aspectratio="f"/>
                <v:textbox>
                  <w:txbxContent>
                    <w:p>
                      <w:pPr>
                        <w:ind w:left="0" w:leftChars="0" w:firstLine="0" w:firstLineChars="0"/>
                        <w:jc w:val="center"/>
                        <w:rPr>
                          <w:rFonts w:hint="eastAsia"/>
                          <w:sz w:val="18"/>
                        </w:rPr>
                      </w:pPr>
                      <w:r>
                        <w:rPr>
                          <w:rFonts w:hint="eastAsia"/>
                          <w:sz w:val="18"/>
                          <w:lang w:val="en-US" w:eastAsia="zh-CN"/>
                        </w:rPr>
                        <w:t>房屋建筑物</w:t>
                      </w:r>
                      <w:r>
                        <w:rPr>
                          <w:rFonts w:hint="eastAsia"/>
                          <w:sz w:val="18"/>
                        </w:rPr>
                        <w:t>区</w:t>
                      </w:r>
                    </w:p>
                  </w:txbxContent>
                </v:textbox>
              </v:shape>
            </w:pict>
          </mc:Fallback>
        </mc:AlternateContent>
      </w:r>
    </w:p>
    <w:p>
      <w:pPr>
        <w:pStyle w:val="436"/>
        <w:spacing w:before="0" w:after="0" w:line="240" w:lineRule="auto"/>
        <w:ind w:firstLine="482"/>
        <w:jc w:val="center"/>
        <w:rPr>
          <w:rFonts w:hint="default" w:ascii="Times New Roman" w:hAnsi="Times New Roman" w:eastAsia="仿宋_GB2312" w:cs="Times New Roman"/>
          <w:b w:val="0"/>
          <w:bCs/>
          <w:caps w:val="0"/>
          <w:color w:val="auto"/>
          <w:spacing w:val="-2"/>
          <w:sz w:val="24"/>
          <w:szCs w:val="24"/>
        </w:rPr>
      </w:pPr>
      <w:r>
        <w:rPr>
          <w:rFonts w:hint="default" w:ascii="Times New Roman" w:hAnsi="Times New Roman" w:cs="Times New Roman"/>
          <w:sz w:val="24"/>
        </w:rPr>
        <mc:AlternateContent>
          <mc:Choice Requires="wps">
            <w:drawing>
              <wp:anchor distT="0" distB="0" distL="114300" distR="114300" simplePos="0" relativeHeight="1259551744" behindDoc="0" locked="0" layoutInCell="1" allowOverlap="1">
                <wp:simplePos x="0" y="0"/>
                <wp:positionH relativeFrom="column">
                  <wp:posOffset>3449320</wp:posOffset>
                </wp:positionH>
                <wp:positionV relativeFrom="paragraph">
                  <wp:posOffset>8255</wp:posOffset>
                </wp:positionV>
                <wp:extent cx="1476375" cy="25717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47637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211" w:firstLineChars="100"/>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盖板排水沟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6pt;margin-top:0.65pt;height:20.25pt;width:116.25pt;z-index:1259551744;mso-width-relative:page;mso-height-relative:page;" filled="f" stroked="f" coordsize="21600,21600" o:gfxdata="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A2j2zZ&#10;AAAACAEAAA8AAAAAAAAAAQAgAAAAIgAAAGRycy9kb3ducmV2LnhtbFBLAQIUABQAAAAIAIdO4kBm&#10;85ovHwIAABoEAAAOAAAAAAAAAAEAIAAAACgBAABkcnMvZTJvRG9jLnhtbFBLBQYAAAAABgAGAFkB&#10;AAC5BQAAAAA=&#10;">
                <v:fill on="f" focussize="0,0"/>
                <v:stroke on="f" weight="0.5pt"/>
                <v:imagedata o:title=""/>
                <o:lock v:ext="edit" aspectratio="f"/>
                <v:textbox>
                  <w:txbxContent>
                    <w:p>
                      <w:pPr>
                        <w:ind w:left="0" w:leftChars="0" w:firstLine="211" w:firstLineChars="100"/>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盖板排水沟</w:t>
                      </w:r>
                    </w:p>
                  </w:txbxContent>
                </v:textbox>
              </v:shape>
            </w:pict>
          </mc:Fallback>
        </mc:AlternateContent>
      </w: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683840" behindDoc="0" locked="0" layoutInCell="1" allowOverlap="1">
                <wp:simplePos x="0" y="0"/>
                <wp:positionH relativeFrom="column">
                  <wp:posOffset>3058795</wp:posOffset>
                </wp:positionH>
                <wp:positionV relativeFrom="paragraph">
                  <wp:posOffset>116840</wp:posOffset>
                </wp:positionV>
                <wp:extent cx="228600" cy="0"/>
                <wp:effectExtent l="0" t="38100" r="0" b="38100"/>
                <wp:wrapNone/>
                <wp:docPr id="63" name="Line 6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67" o:spid="_x0000_s1026" o:spt="20" style="position:absolute;left:0pt;margin-left:240.85pt;margin-top:9.2pt;height:0pt;width:18pt;z-index:251683840;mso-width-relative:page;mso-height-relative:page;" filled="f" stroked="t" coordsize="21600,21600" o:gfxdata="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pouK1wAAAAkBAAAPAAAAAAAAAAEAIAAAACIAAABkcnMvZG93&#10;bnJldi54bWxQSwECFAAUAAAACACHTuJA3jLdVsgBAACQAwAADgAAAAAAAAABACAAAAAmAQAAZHJz&#10;L2Uyb0RvYy54bWxQSwUGAAAAAAYABgBZAQAAYAUAAAAA&#10;">
                <v:fill on="f" focussize="0,0"/>
                <v:stroke color="#000000" joinstyle="round" endarrow="block"/>
                <v:imagedata o:title=""/>
                <o:lock v:ext="edit" aspectratio="f"/>
              </v:line>
            </w:pict>
          </mc:Fallback>
        </mc:AlternateContent>
      </w: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2544445</wp:posOffset>
                </wp:positionH>
                <wp:positionV relativeFrom="paragraph">
                  <wp:posOffset>29210</wp:posOffset>
                </wp:positionV>
                <wp:extent cx="571500" cy="236855"/>
                <wp:effectExtent l="0" t="0" r="0" b="10795"/>
                <wp:wrapNone/>
                <wp:docPr id="56" name="Text Box 66"/>
                <wp:cNvGraphicFramePr/>
                <a:graphic xmlns:a="http://schemas.openxmlformats.org/drawingml/2006/main">
                  <a:graphicData uri="http://schemas.microsoft.com/office/word/2010/wordprocessingShape">
                    <wps:wsp>
                      <wps:cNvSpPr txBox="1"/>
                      <wps:spPr>
                        <a:xfrm>
                          <a:off x="0" y="0"/>
                          <a:ext cx="571500" cy="236855"/>
                        </a:xfrm>
                        <a:prstGeom prst="rect">
                          <a:avLst/>
                        </a:prstGeom>
                        <a:solidFill>
                          <a:srgbClr val="FFFFFF"/>
                        </a:solidFill>
                        <a:ln w="9525">
                          <a:noFill/>
                        </a:ln>
                      </wps:spPr>
                      <wps:txbx>
                        <w:txbxContent>
                          <w:p>
                            <w:pPr>
                              <w:spacing w:line="0" w:lineRule="atLeast"/>
                              <w:ind w:left="0" w:leftChars="0" w:firstLine="0" w:firstLineChars="0"/>
                              <w:rPr>
                                <w:rFonts w:hint="eastAsia"/>
                                <w:b/>
                                <w:i/>
                                <w:szCs w:val="21"/>
                              </w:rPr>
                            </w:pPr>
                            <w:r>
                              <w:rPr>
                                <w:rFonts w:hint="eastAsia"/>
                                <w:sz w:val="18"/>
                                <w:szCs w:val="13"/>
                              </w:rPr>
                              <w:t>工程措</w:t>
                            </w:r>
                            <w:r>
                              <w:rPr>
                                <w:rFonts w:hint="eastAsia"/>
                                <w:sz w:val="18"/>
                                <w:szCs w:val="18"/>
                              </w:rPr>
                              <w:t>施</w:t>
                            </w:r>
                          </w:p>
                        </w:txbxContent>
                      </wps:txbx>
                      <wps:bodyPr vert="horz" wrap="square" lIns="0" tIns="0" rIns="0" bIns="0" anchor="t" upright="1"/>
                    </wps:wsp>
                  </a:graphicData>
                </a:graphic>
              </wp:anchor>
            </w:drawing>
          </mc:Choice>
          <mc:Fallback>
            <w:pict>
              <v:shape id="Text Box 66" o:spid="_x0000_s1026" o:spt="202" type="#_x0000_t202" style="position:absolute;left:0pt;margin-left:200.35pt;margin-top:2.3pt;height:18.65pt;width:45pt;z-index:251676672;mso-width-relative:page;mso-height-relative:page;" fillcolor="#FFFFFF" filled="t" stroked="f" coordsize="21600,21600" o:gfxdata="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qqcu9YAAAAIAQAADwAAAAAAAAABACAAAAAiAAAAZHJzL2Rvd25yZXYu&#10;eG1sUEsBAhQAFAAAAAgAh07iQHcxfuXEAQAAewMAAA4AAAAAAAAAAQAgAAAAJQEAAGRycy9lMm9E&#10;b2MueG1sUEsFBgAAAAAGAAYAWQEAAFsFAAAAAA==&#10;">
                <v:fill on="t" focussize="0,0"/>
                <v:stroke on="f"/>
                <v:imagedata o:title=""/>
                <o:lock v:ext="edit" aspectratio="f"/>
                <v:textbox inset="0mm,0mm,0mm,0mm">
                  <w:txbxContent>
                    <w:p>
                      <w:pPr>
                        <w:spacing w:line="0" w:lineRule="atLeast"/>
                        <w:ind w:left="0" w:leftChars="0" w:firstLine="0" w:firstLineChars="0"/>
                        <w:rPr>
                          <w:rFonts w:hint="eastAsia"/>
                          <w:b/>
                          <w:i/>
                          <w:szCs w:val="21"/>
                        </w:rPr>
                      </w:pPr>
                      <w:r>
                        <w:rPr>
                          <w:rFonts w:hint="eastAsia"/>
                          <w:sz w:val="18"/>
                          <w:szCs w:val="13"/>
                        </w:rPr>
                        <w:t>工程措</w:t>
                      </w:r>
                      <w:r>
                        <w:rPr>
                          <w:rFonts w:hint="eastAsia"/>
                          <w:sz w:val="18"/>
                          <w:szCs w:val="18"/>
                        </w:rPr>
                        <w:t>施</w:t>
                      </w:r>
                    </w:p>
                  </w:txbxContent>
                </v:textbox>
              </v:shape>
            </w:pict>
          </mc:Fallback>
        </mc:AlternateContent>
      </w: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2031365</wp:posOffset>
                </wp:positionH>
                <wp:positionV relativeFrom="paragraph">
                  <wp:posOffset>69850</wp:posOffset>
                </wp:positionV>
                <wp:extent cx="228600" cy="98425"/>
                <wp:effectExtent l="12700" t="4445" r="25400" b="11430"/>
                <wp:wrapNone/>
                <wp:docPr id="59" name="AutoShape 72"/>
                <wp:cNvGraphicFramePr/>
                <a:graphic xmlns:a="http://schemas.openxmlformats.org/drawingml/2006/main">
                  <a:graphicData uri="http://schemas.microsoft.com/office/word/2010/wordprocessingShape">
                    <wps:wsp>
                      <wps:cNvSpPr/>
                      <wps:spPr>
                        <a:xfrm>
                          <a:off x="0" y="0"/>
                          <a:ext cx="228600" cy="98425"/>
                        </a:xfrm>
                        <a:prstGeom prst="chevron">
                          <a:avLst>
                            <a:gd name="adj" fmla="val 58064"/>
                          </a:avLst>
                        </a:prstGeom>
                        <a:solidFill>
                          <a:srgbClr val="CC99FF"/>
                        </a:solidFill>
                        <a:ln w="9525" cap="flat" cmpd="sng">
                          <a:solidFill>
                            <a:srgbClr val="000000"/>
                          </a:solidFill>
                          <a:prstDash val="solid"/>
                          <a:miter/>
                          <a:headEnd type="none" w="med" len="med"/>
                          <a:tailEnd type="none" w="med" len="med"/>
                        </a:ln>
                      </wps:spPr>
                      <wps:bodyPr vert="horz" wrap="square" anchor="t" upright="1"/>
                    </wps:wsp>
                  </a:graphicData>
                </a:graphic>
              </wp:anchor>
            </w:drawing>
          </mc:Choice>
          <mc:Fallback>
            <w:pict>
              <v:shape id="AutoShape 72" o:spid="_x0000_s1026" o:spt="55" type="#_x0000_t55" style="position:absolute;left:0pt;margin-left:159.95pt;margin-top:5.5pt;height:7.75pt;width:18pt;z-index:251679744;mso-width-relative:page;mso-height-relative:page;" fillcolor="#CC99FF" filled="t" stroked="t" coordsize="21600,21600" o:gfxdata="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vVVpdkAAAAJAQAADwAAAAAAAAABACAAAAAi&#10;AAAAZHJzL2Rvd25yZXYueG1sUEsBAhQAFAAAAAgAh07iQETLFkIJAgAAJwQAAA4AAAAAAAAAAQAg&#10;AAAAKAEAAGRycy9lMm9Eb2MueG1sUEsFBgAAAAAGAAYAWQEAAKMFAAAAAA==&#10;" adj="16201">
                <v:fill on="t" focussize="0,0"/>
                <v:stroke color="#000000" joinstyle="miter"/>
                <v:imagedata o:title=""/>
                <o:lock v:ext="edit" aspectratio="f"/>
              </v:shape>
            </w:pict>
          </mc:Fallback>
        </mc:AlternateContent>
      </w:r>
    </w:p>
    <w:p>
      <w:pPr>
        <w:pStyle w:val="436"/>
        <w:spacing w:before="0" w:after="0" w:line="240" w:lineRule="auto"/>
        <w:ind w:firstLine="482"/>
        <w:jc w:val="center"/>
        <w:rPr>
          <w:rFonts w:hint="default" w:ascii="Times New Roman" w:hAnsi="Times New Roman" w:eastAsia="仿宋_GB2312" w:cs="Times New Roman"/>
          <w:b w:val="0"/>
          <w:bCs/>
          <w:caps w:val="0"/>
          <w:color w:val="auto"/>
          <w:spacing w:val="-2"/>
          <w:sz w:val="24"/>
          <w:szCs w:val="24"/>
        </w:rPr>
      </w:pPr>
    </w:p>
    <w:p>
      <w:pPr>
        <w:pStyle w:val="436"/>
        <w:spacing w:before="0" w:after="0" w:line="240" w:lineRule="auto"/>
        <w:ind w:firstLine="482"/>
        <w:jc w:val="center"/>
        <w:rPr>
          <w:rFonts w:hint="default" w:ascii="Times New Roman" w:hAnsi="Times New Roman" w:eastAsia="仿宋_GB2312" w:cs="Times New Roman"/>
          <w:b w:val="0"/>
          <w:bCs/>
          <w:caps w:val="0"/>
          <w:color w:val="auto"/>
          <w:spacing w:val="-2"/>
          <w:sz w:val="24"/>
          <w:szCs w:val="24"/>
        </w:rPr>
      </w:pPr>
    </w:p>
    <w:p>
      <w:pPr>
        <w:pStyle w:val="436"/>
        <w:spacing w:before="0" w:after="0" w:line="240" w:lineRule="auto"/>
        <w:ind w:firstLine="482"/>
        <w:jc w:val="center"/>
        <w:rPr>
          <w:rFonts w:hint="default" w:ascii="Times New Roman" w:hAnsi="Times New Roman" w:eastAsia="仿宋_GB2312" w:cs="Times New Roman"/>
          <w:b w:val="0"/>
          <w:bCs/>
          <w:caps w:val="0"/>
          <w:color w:val="auto"/>
          <w:spacing w:val="-2"/>
          <w:sz w:val="24"/>
          <w:szCs w:val="24"/>
        </w:rPr>
      </w:pP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687936" behindDoc="0" locked="0" layoutInCell="1" allowOverlap="1">
                <wp:simplePos x="0" y="0"/>
                <wp:positionH relativeFrom="column">
                  <wp:posOffset>3055620</wp:posOffset>
                </wp:positionH>
                <wp:positionV relativeFrom="paragraph">
                  <wp:posOffset>158750</wp:posOffset>
                </wp:positionV>
                <wp:extent cx="228600" cy="0"/>
                <wp:effectExtent l="0" t="38100" r="0" b="38100"/>
                <wp:wrapNone/>
                <wp:docPr id="67" name="Line 79"/>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9" o:spid="_x0000_s1026" o:spt="20" style="position:absolute;left:0pt;margin-left:240.6pt;margin-top:12.5pt;height:0pt;width:18pt;z-index:251687936;mso-width-relative:page;mso-height-relative:page;" filled="f" stroked="t" coordsize="21600,21600" o:gfxdata="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zJUZNgAAAAJAQAADwAAAAAAAAABACAAAAAiAAAAZHJzL2Rv&#10;d25yZXYueG1sUEsBAhQAFAAAAAgAh07iQKPw/+bIAQAAkAMAAA4AAAAAAAAAAQAgAAAAJwEAAGRy&#10;cy9lMm9Eb2MueG1sUEsFBgAAAAAGAAYAWQEAAGEFAAAAAA==&#10;">
                <v:fill on="f" focussize="0,0"/>
                <v:stroke color="#000000" joinstyle="round" endarrow="block"/>
                <v:imagedata o:title=""/>
                <o:lock v:ext="edit" aspectratio="f"/>
              </v:line>
            </w:pict>
          </mc:Fallback>
        </mc:AlternateContent>
      </w:r>
      <w:r>
        <w:rPr>
          <w:rFonts w:hint="default" w:ascii="Times New Roman" w:hAnsi="Times New Roman" w:cs="Times New Roman"/>
          <w:sz w:val="24"/>
        </w:rPr>
        <mc:AlternateContent>
          <mc:Choice Requires="wps">
            <w:drawing>
              <wp:anchor distT="0" distB="0" distL="114300" distR="114300" simplePos="0" relativeHeight="2903088128" behindDoc="0" locked="0" layoutInCell="1" allowOverlap="1">
                <wp:simplePos x="0" y="0"/>
                <wp:positionH relativeFrom="column">
                  <wp:posOffset>3449320</wp:posOffset>
                </wp:positionH>
                <wp:positionV relativeFrom="paragraph">
                  <wp:posOffset>34925</wp:posOffset>
                </wp:positionV>
                <wp:extent cx="1476375" cy="25717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47637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211" w:firstLineChars="100"/>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排水沟、覆土整治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6pt;margin-top:2.75pt;height:20.25pt;width:116.25pt;z-index:-1391879168;mso-width-relative:page;mso-height-relative:page;" filled="f" stroked="f" coordsize="21600,21600" o:gfxdata="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1LPkj&#10;2gAAAAgBAAAPAAAAAAAAAAEAIAAAACIAAABkcnMvZG93bnJldi54bWxQSwECFAAUAAAACACHTuJA&#10;mHkRaR8CAAAaBAAADgAAAAAAAAABACAAAAApAQAAZHJzL2Uyb0RvYy54bWxQSwUGAAAAAAYABgBZ&#10;AQAAugUAAAAA&#10;">
                <v:fill on="f" focussize="0,0"/>
                <v:stroke on="f" weight="0.5pt"/>
                <v:imagedata o:title=""/>
                <o:lock v:ext="edit" aspectratio="f"/>
                <v:textbox>
                  <w:txbxContent>
                    <w:p>
                      <w:pPr>
                        <w:ind w:left="0" w:leftChars="0" w:firstLine="211" w:firstLineChars="100"/>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排水沟、覆土整治</w:t>
                      </w:r>
                    </w:p>
                  </w:txbxContent>
                </v:textbox>
              </v:shape>
            </w:pict>
          </mc:Fallback>
        </mc:AlternateContent>
      </w: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685888" behindDoc="0" locked="0" layoutInCell="1" allowOverlap="1">
                <wp:simplePos x="0" y="0"/>
                <wp:positionH relativeFrom="column">
                  <wp:posOffset>2550795</wp:posOffset>
                </wp:positionH>
                <wp:positionV relativeFrom="paragraph">
                  <wp:posOffset>74295</wp:posOffset>
                </wp:positionV>
                <wp:extent cx="571500" cy="236855"/>
                <wp:effectExtent l="0" t="0" r="0" b="10795"/>
                <wp:wrapNone/>
                <wp:docPr id="65" name="Text Box 77"/>
                <wp:cNvGraphicFramePr/>
                <a:graphic xmlns:a="http://schemas.openxmlformats.org/drawingml/2006/main">
                  <a:graphicData uri="http://schemas.microsoft.com/office/word/2010/wordprocessingShape">
                    <wps:wsp>
                      <wps:cNvSpPr txBox="1"/>
                      <wps:spPr>
                        <a:xfrm>
                          <a:off x="0" y="0"/>
                          <a:ext cx="571500" cy="236855"/>
                        </a:xfrm>
                        <a:prstGeom prst="rect">
                          <a:avLst/>
                        </a:prstGeom>
                        <a:solidFill>
                          <a:srgbClr val="FFFFFF"/>
                        </a:solidFill>
                        <a:ln w="9525">
                          <a:noFill/>
                        </a:ln>
                      </wps:spPr>
                      <wps:txbx>
                        <w:txbxContent>
                          <w:p>
                            <w:pPr>
                              <w:spacing w:line="0" w:lineRule="atLeast"/>
                              <w:ind w:left="0" w:leftChars="0" w:firstLine="0" w:firstLineChars="0"/>
                              <w:rPr>
                                <w:rFonts w:hint="eastAsia"/>
                                <w:b/>
                                <w:i/>
                                <w:szCs w:val="21"/>
                              </w:rPr>
                            </w:pPr>
                            <w:r>
                              <w:rPr>
                                <w:rFonts w:hint="eastAsia"/>
                                <w:sz w:val="18"/>
                                <w:szCs w:val="18"/>
                              </w:rPr>
                              <w:t>工程措施</w:t>
                            </w:r>
                          </w:p>
                        </w:txbxContent>
                      </wps:txbx>
                      <wps:bodyPr vert="horz" wrap="square" lIns="0" tIns="0" rIns="0" bIns="0" anchor="t" upright="1"/>
                    </wps:wsp>
                  </a:graphicData>
                </a:graphic>
              </wp:anchor>
            </w:drawing>
          </mc:Choice>
          <mc:Fallback>
            <w:pict>
              <v:shape id="Text Box 77" o:spid="_x0000_s1026" o:spt="202" type="#_x0000_t202" style="position:absolute;left:0pt;margin-left:200.85pt;margin-top:5.85pt;height:18.65pt;width:45pt;z-index:251685888;mso-width-relative:page;mso-height-relative:page;" fillcolor="#FFFFFF" filled="t" stroked="f" coordsize="21600,21600" o:gfxdata="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pPs3NUAAAAJAQAADwAAAAAAAAABACAAAAAiAAAAZHJzL2Rvd25yZXYu&#10;eG1sUEsBAhQAFAAAAAgAh07iQJ2VvCLFAQAAewMAAA4AAAAAAAAAAQAgAAAAJAEAAGRycy9lMm9E&#10;b2MueG1sUEsFBgAAAAAGAAYAWQEAAFsFAAAAAA==&#10;">
                <v:fill on="t" focussize="0,0"/>
                <v:stroke on="f"/>
                <v:imagedata o:title=""/>
                <o:lock v:ext="edit" aspectratio="f"/>
                <v:textbox inset="0mm,0mm,0mm,0mm">
                  <w:txbxContent>
                    <w:p>
                      <w:pPr>
                        <w:spacing w:line="0" w:lineRule="atLeast"/>
                        <w:ind w:left="0" w:leftChars="0" w:firstLine="0" w:firstLineChars="0"/>
                        <w:rPr>
                          <w:rFonts w:hint="eastAsia"/>
                          <w:b/>
                          <w:i/>
                          <w:szCs w:val="21"/>
                        </w:rPr>
                      </w:pPr>
                      <w:r>
                        <w:rPr>
                          <w:rFonts w:hint="eastAsia"/>
                          <w:sz w:val="18"/>
                          <w:szCs w:val="18"/>
                        </w:rPr>
                        <w:t>工程措施</w:t>
                      </w:r>
                    </w:p>
                  </w:txbxContent>
                </v:textbox>
              </v:shape>
            </w:pict>
          </mc:Fallback>
        </mc:AlternateContent>
      </w:r>
    </w:p>
    <w:p>
      <w:pPr>
        <w:pStyle w:val="436"/>
        <w:spacing w:before="0" w:after="0" w:line="240" w:lineRule="auto"/>
        <w:ind w:firstLine="482"/>
        <w:jc w:val="center"/>
        <w:rPr>
          <w:rFonts w:hint="default" w:ascii="Times New Roman" w:hAnsi="Times New Roman" w:eastAsia="仿宋_GB2312" w:cs="Times New Roman"/>
          <w:b w:val="0"/>
          <w:bCs/>
          <w:caps w:val="0"/>
          <w:color w:val="auto"/>
          <w:spacing w:val="-2"/>
          <w:sz w:val="24"/>
          <w:szCs w:val="24"/>
        </w:rPr>
      </w:pP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3560832" behindDoc="0" locked="0" layoutInCell="1" allowOverlap="1">
                <wp:simplePos x="0" y="0"/>
                <wp:positionH relativeFrom="column">
                  <wp:posOffset>2349500</wp:posOffset>
                </wp:positionH>
                <wp:positionV relativeFrom="paragraph">
                  <wp:posOffset>10160</wp:posOffset>
                </wp:positionV>
                <wp:extent cx="112395" cy="699135"/>
                <wp:effectExtent l="4445" t="4445" r="16510" b="20320"/>
                <wp:wrapNone/>
                <wp:docPr id="48" name="AutoShape 81"/>
                <wp:cNvGraphicFramePr/>
                <a:graphic xmlns:a="http://schemas.openxmlformats.org/drawingml/2006/main">
                  <a:graphicData uri="http://schemas.microsoft.com/office/word/2010/wordprocessingShape">
                    <wps:wsp>
                      <wps:cNvSpPr/>
                      <wps:spPr>
                        <a:xfrm>
                          <a:off x="0" y="0"/>
                          <a:ext cx="112395" cy="699135"/>
                        </a:xfrm>
                        <a:prstGeom prst="leftBrace">
                          <a:avLst>
                            <a:gd name="adj1" fmla="val 53559"/>
                            <a:gd name="adj2" fmla="val 50412"/>
                          </a:avLst>
                        </a:prstGeom>
                        <a:noFill/>
                        <a:ln w="9525" cap="flat" cmpd="sng">
                          <a:solidFill>
                            <a:srgbClr val="800080"/>
                          </a:solidFill>
                          <a:prstDash val="solid"/>
                          <a:headEnd type="none" w="med" len="med"/>
                          <a:tailEnd type="none" w="med" len="med"/>
                        </a:ln>
                      </wps:spPr>
                      <wps:bodyPr vert="horz" wrap="square" anchor="t" upright="1"/>
                    </wps:wsp>
                  </a:graphicData>
                </a:graphic>
              </wp:anchor>
            </w:drawing>
          </mc:Choice>
          <mc:Fallback>
            <w:pict>
              <v:shape id="AutoShape 81" o:spid="_x0000_s1026" o:spt="87" type="#_x0000_t87" style="position:absolute;left:0pt;margin-left:185pt;margin-top:0.8pt;height:55.05pt;width:8.85pt;z-index:253560832;mso-width-relative:page;mso-height-relative:page;" filled="f" stroked="t" coordsize="21600,21600" o:gfxdata="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y8gSdUAAAAJAQAADwAAAAAAAAABACAAAAAi&#10;AAAAZHJzL2Rvd25yZXYueG1sUEsBAhQAFAAAAAgAh07iQHW/KPQNAgAAHAQAAA4AAAAAAAAAAQAg&#10;AAAAJAEAAGRycy9lMm9Eb2MueG1sUEsFBgAAAAAGAAYAWQEAAKMFAAAAAA==&#10;" adj="1859,10889">
                <v:fill on="f" focussize="0,0"/>
                <v:stroke color="#800080" joinstyle="round"/>
                <v:imagedata o:title=""/>
                <o:lock v:ext="edit" aspectratio="f"/>
              </v:shape>
            </w:pict>
          </mc:Fallback>
        </mc:AlternateContent>
      </w:r>
    </w:p>
    <w:p>
      <w:pPr>
        <w:pStyle w:val="436"/>
        <w:spacing w:before="0" w:after="0" w:line="240" w:lineRule="auto"/>
        <w:ind w:firstLine="482"/>
        <w:jc w:val="center"/>
        <w:rPr>
          <w:rFonts w:hint="default" w:ascii="Times New Roman" w:hAnsi="Times New Roman" w:eastAsia="仿宋_GB2312" w:cs="Times New Roman"/>
          <w:b w:val="0"/>
          <w:bCs/>
          <w:caps w:val="0"/>
          <w:color w:val="auto"/>
          <w:spacing w:val="-2"/>
          <w:sz w:val="24"/>
          <w:szCs w:val="24"/>
        </w:rPr>
      </w:pP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3526016" behindDoc="0" locked="0" layoutInCell="1" allowOverlap="1">
                <wp:simplePos x="0" y="0"/>
                <wp:positionH relativeFrom="column">
                  <wp:posOffset>2002790</wp:posOffset>
                </wp:positionH>
                <wp:positionV relativeFrom="paragraph">
                  <wp:posOffset>139065</wp:posOffset>
                </wp:positionV>
                <wp:extent cx="228600" cy="98425"/>
                <wp:effectExtent l="12700" t="4445" r="25400" b="11430"/>
                <wp:wrapNone/>
                <wp:docPr id="40" name="AutoShape 82"/>
                <wp:cNvGraphicFramePr/>
                <a:graphic xmlns:a="http://schemas.openxmlformats.org/drawingml/2006/main">
                  <a:graphicData uri="http://schemas.microsoft.com/office/word/2010/wordprocessingShape">
                    <wps:wsp>
                      <wps:cNvSpPr/>
                      <wps:spPr>
                        <a:xfrm>
                          <a:off x="0" y="0"/>
                          <a:ext cx="228600" cy="98425"/>
                        </a:xfrm>
                        <a:prstGeom prst="chevron">
                          <a:avLst>
                            <a:gd name="adj" fmla="val 58064"/>
                          </a:avLst>
                        </a:prstGeom>
                        <a:solidFill>
                          <a:srgbClr val="CC99FF"/>
                        </a:solidFill>
                        <a:ln w="9525" cap="flat" cmpd="sng">
                          <a:solidFill>
                            <a:srgbClr val="000000"/>
                          </a:solidFill>
                          <a:prstDash val="solid"/>
                          <a:miter/>
                          <a:headEnd type="none" w="med" len="med"/>
                          <a:tailEnd type="none" w="med" len="med"/>
                        </a:ln>
                      </wps:spPr>
                      <wps:bodyPr vert="horz" wrap="square" anchor="t" upright="1"/>
                    </wps:wsp>
                  </a:graphicData>
                </a:graphic>
              </wp:anchor>
            </w:drawing>
          </mc:Choice>
          <mc:Fallback>
            <w:pict>
              <v:shape id="AutoShape 82" o:spid="_x0000_s1026" o:spt="55" type="#_x0000_t55" style="position:absolute;left:0pt;margin-left:157.7pt;margin-top:10.95pt;height:7.75pt;width:18pt;z-index:253526016;mso-width-relative:page;mso-height-relative:page;" fillcolor="#CC99FF" filled="t" stroked="t" coordsize="21600,21600" o:gfxdata="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bHD8c2QAAAAkBAAAPAAAAAAAAAAEAIAAAACIA&#10;AABkcnMvZG93bnJldi54bWxQSwECFAAUAAAACACHTuJAREXMAQgCAAAnBAAADgAAAAAAAAABACAA&#10;AAAoAQAAZHJzL2Uyb0RvYy54bWxQSwUGAAAAAAYABgBZAQAAogUAAAAA&#10;" adj="16201">
                <v:fill on="t" focussize="0,0"/>
                <v:stroke color="#000000" joinstyle="miter"/>
                <v:imagedata o:title=""/>
                <o:lock v:ext="edit" aspectratio="f"/>
              </v:shape>
            </w:pict>
          </mc:Fallback>
        </mc:AlternateContent>
      </w: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3490176" behindDoc="0" locked="0" layoutInCell="1" allowOverlap="1">
                <wp:simplePos x="0" y="0"/>
                <wp:positionH relativeFrom="column">
                  <wp:posOffset>70485</wp:posOffset>
                </wp:positionH>
                <wp:positionV relativeFrom="paragraph">
                  <wp:posOffset>10160</wp:posOffset>
                </wp:positionV>
                <wp:extent cx="1828800" cy="396240"/>
                <wp:effectExtent l="4445" t="4445" r="14605" b="18415"/>
                <wp:wrapNone/>
                <wp:docPr id="30" name="Oval 80"/>
                <wp:cNvGraphicFramePr/>
                <a:graphic xmlns:a="http://schemas.openxmlformats.org/drawingml/2006/main">
                  <a:graphicData uri="http://schemas.microsoft.com/office/word/2010/wordprocessingShape">
                    <wps:wsp>
                      <wps:cNvSpPr/>
                      <wps:spPr>
                        <a:xfrm>
                          <a:off x="0" y="0"/>
                          <a:ext cx="1828800" cy="396240"/>
                        </a:xfrm>
                        <a:prstGeom prst="ellipse">
                          <a:avLst/>
                        </a:prstGeom>
                        <a:solidFill>
                          <a:srgbClr val="CCFFFF"/>
                        </a:solidFill>
                        <a:ln w="9525" cap="flat" cmpd="sng">
                          <a:solidFill>
                            <a:srgbClr val="000000"/>
                          </a:solidFill>
                          <a:prstDash val="solid"/>
                          <a:headEnd type="none" w="med" len="med"/>
                          <a:tailEnd type="none" w="med" len="med"/>
                        </a:ln>
                      </wps:spPr>
                      <wps:txbx>
                        <w:txbxContent>
                          <w:p>
                            <w:pPr>
                              <w:ind w:left="0" w:leftChars="0" w:firstLine="0" w:firstLineChars="0"/>
                              <w:jc w:val="center"/>
                              <w:rPr>
                                <w:rFonts w:hint="eastAsia" w:eastAsia="宋体"/>
                                <w:sz w:val="18"/>
                                <w:lang w:eastAsia="zh-CN"/>
                              </w:rPr>
                            </w:pPr>
                            <w:r>
                              <w:rPr>
                                <w:rFonts w:hint="eastAsia"/>
                                <w:sz w:val="18"/>
                                <w:lang w:val="en-US" w:eastAsia="zh-CN"/>
                              </w:rPr>
                              <w:t>公共绿化设施</w:t>
                            </w:r>
                            <w:r>
                              <w:rPr>
                                <w:rFonts w:hint="eastAsia"/>
                                <w:sz w:val="18"/>
                                <w:lang w:eastAsia="zh-CN"/>
                              </w:rPr>
                              <w:t>区</w:t>
                            </w:r>
                          </w:p>
                        </w:txbxContent>
                      </wps:txbx>
                      <wps:bodyPr vert="horz" wrap="square" anchor="t" upright="1"/>
                    </wps:wsp>
                  </a:graphicData>
                </a:graphic>
              </wp:anchor>
            </w:drawing>
          </mc:Choice>
          <mc:Fallback>
            <w:pict>
              <v:shape id="Oval 80" o:spid="_x0000_s1026" o:spt="3" type="#_x0000_t3" style="position:absolute;left:0pt;margin-left:5.55pt;margin-top:0.8pt;height:31.2pt;width:144pt;z-index:253490176;mso-width-relative:page;mso-height-relative:page;" fillcolor="#CCFFFF" filled="t" stroked="t" coordsize="21600,21600" o:gfxdata="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JvzrNUAAAAHAQAADwAAAAAAAAABACAAAAAiAAAAZHJzL2Rvd25yZXYueG1sUEsBAhQAFAAA&#10;AAgAh07iQLB1fcLyAQAA+QMAAA4AAAAAAAAAAQAgAAAAJAEAAGRycy9lMm9Eb2MueG1sUEsFBgAA&#10;AAAGAAYAWQEAAIgFAAAAAA==&#10;">
                <v:fill on="t" focussize="0,0"/>
                <v:stroke color="#000000" joinstyle="round"/>
                <v:imagedata o:title=""/>
                <o:lock v:ext="edit" aspectratio="f"/>
                <v:textbox>
                  <w:txbxContent>
                    <w:p>
                      <w:pPr>
                        <w:ind w:left="0" w:leftChars="0" w:firstLine="0" w:firstLineChars="0"/>
                        <w:jc w:val="center"/>
                        <w:rPr>
                          <w:rFonts w:hint="eastAsia" w:eastAsia="宋体"/>
                          <w:sz w:val="18"/>
                          <w:lang w:eastAsia="zh-CN"/>
                        </w:rPr>
                      </w:pPr>
                      <w:r>
                        <w:rPr>
                          <w:rFonts w:hint="eastAsia"/>
                          <w:sz w:val="18"/>
                          <w:lang w:val="en-US" w:eastAsia="zh-CN"/>
                        </w:rPr>
                        <w:t>公共绿化设施</w:t>
                      </w:r>
                      <w:r>
                        <w:rPr>
                          <w:rFonts w:hint="eastAsia"/>
                          <w:sz w:val="18"/>
                          <w:lang w:eastAsia="zh-CN"/>
                        </w:rPr>
                        <w:t>区</w:t>
                      </w:r>
                    </w:p>
                  </w:txbxContent>
                </v:textbox>
              </v:shape>
            </w:pict>
          </mc:Fallback>
        </mc:AlternateContent>
      </w:r>
    </w:p>
    <w:p>
      <w:pPr>
        <w:pStyle w:val="436"/>
        <w:spacing w:before="0" w:after="0" w:line="240" w:lineRule="auto"/>
        <w:ind w:firstLine="482"/>
        <w:jc w:val="center"/>
        <w:rPr>
          <w:rFonts w:hint="default" w:ascii="Times New Roman" w:hAnsi="Times New Roman" w:eastAsia="仿宋_GB2312" w:cs="Times New Roman"/>
          <w:b w:val="0"/>
          <w:bCs/>
          <w:caps w:val="0"/>
          <w:color w:val="auto"/>
          <w:spacing w:val="-2"/>
          <w:sz w:val="24"/>
          <w:szCs w:val="24"/>
        </w:rPr>
      </w:pPr>
    </w:p>
    <w:p>
      <w:pPr>
        <w:pStyle w:val="436"/>
        <w:spacing w:before="0" w:after="0" w:line="240" w:lineRule="auto"/>
        <w:ind w:firstLine="482"/>
        <w:jc w:val="center"/>
        <w:rPr>
          <w:rFonts w:hint="default" w:ascii="Times New Roman" w:hAnsi="Times New Roman" w:eastAsia="仿宋_GB2312" w:cs="Times New Roman"/>
          <w:b w:val="0"/>
          <w:bCs/>
          <w:caps w:val="0"/>
          <w:color w:val="auto"/>
          <w:spacing w:val="-2"/>
          <w:sz w:val="24"/>
          <w:szCs w:val="24"/>
        </w:rPr>
      </w:pPr>
      <w:r>
        <w:rPr>
          <w:rFonts w:hint="default" w:ascii="Times New Roman" w:hAnsi="Times New Roman" w:cs="Times New Roman"/>
          <w:sz w:val="24"/>
        </w:rPr>
        <mc:AlternateContent>
          <mc:Choice Requires="wps">
            <w:drawing>
              <wp:anchor distT="0" distB="0" distL="114300" distR="114300" simplePos="0" relativeHeight="1259551744" behindDoc="0" locked="0" layoutInCell="1" allowOverlap="1">
                <wp:simplePos x="0" y="0"/>
                <wp:positionH relativeFrom="column">
                  <wp:posOffset>3515995</wp:posOffset>
                </wp:positionH>
                <wp:positionV relativeFrom="paragraph">
                  <wp:posOffset>58420</wp:posOffset>
                </wp:positionV>
                <wp:extent cx="1476375" cy="25717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47637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211" w:firstLineChars="100"/>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种树、种草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85pt;margin-top:4.6pt;height:20.25pt;width:116.25pt;z-index:1259551744;mso-width-relative:page;mso-height-relative:page;" filled="f" stroked="f" coordsize="21600,21600" o:gfxdata="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bcP&#10;idoAAAAIAQAADwAAAAAAAAABACAAAAAiAAAAZHJzL2Rvd25yZXYueG1sUEsBAhQAFAAAAAgAh07i&#10;QPOIzKQgAgAAGgQAAA4AAAAAAAAAAQAgAAAAKQEAAGRycy9lMm9Eb2MueG1sUEsFBgAAAAAGAAYA&#10;WQEAALsFAAAAAA==&#10;">
                <v:fill on="f" focussize="0,0"/>
                <v:stroke on="f" weight="0.5pt"/>
                <v:imagedata o:title=""/>
                <o:lock v:ext="edit" aspectratio="f"/>
                <v:textbox>
                  <w:txbxContent>
                    <w:p>
                      <w:pPr>
                        <w:ind w:left="0" w:leftChars="0" w:firstLine="211" w:firstLineChars="100"/>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种树、种草</w:t>
                      </w:r>
                    </w:p>
                  </w:txbxContent>
                </v:textbox>
              </v:shape>
            </w:pict>
          </mc:Fallback>
        </mc:AlternateContent>
      </w: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3585408" behindDoc="0" locked="0" layoutInCell="1" allowOverlap="1">
                <wp:simplePos x="0" y="0"/>
                <wp:positionH relativeFrom="column">
                  <wp:posOffset>2559050</wp:posOffset>
                </wp:positionH>
                <wp:positionV relativeFrom="paragraph">
                  <wp:posOffset>88265</wp:posOffset>
                </wp:positionV>
                <wp:extent cx="571500" cy="236855"/>
                <wp:effectExtent l="0" t="0" r="0" b="10795"/>
                <wp:wrapNone/>
                <wp:docPr id="49" name="Text Box 75"/>
                <wp:cNvGraphicFramePr/>
                <a:graphic xmlns:a="http://schemas.openxmlformats.org/drawingml/2006/main">
                  <a:graphicData uri="http://schemas.microsoft.com/office/word/2010/wordprocessingShape">
                    <wps:wsp>
                      <wps:cNvSpPr txBox="1"/>
                      <wps:spPr>
                        <a:xfrm>
                          <a:off x="0" y="0"/>
                          <a:ext cx="571500" cy="236855"/>
                        </a:xfrm>
                        <a:prstGeom prst="rect">
                          <a:avLst/>
                        </a:prstGeom>
                        <a:solidFill>
                          <a:srgbClr val="FFFFFF"/>
                        </a:solidFill>
                        <a:ln w="9525">
                          <a:noFill/>
                        </a:ln>
                      </wps:spPr>
                      <wps:txbx>
                        <w:txbxContent>
                          <w:p>
                            <w:pPr>
                              <w:spacing w:line="0" w:lineRule="atLeast"/>
                              <w:ind w:left="0" w:leftChars="0" w:firstLine="0" w:firstLineChars="0"/>
                              <w:rPr>
                                <w:rFonts w:hint="eastAsia"/>
                                <w:b/>
                                <w:i/>
                                <w:szCs w:val="21"/>
                              </w:rPr>
                            </w:pPr>
                            <w:r>
                              <w:rPr>
                                <w:rFonts w:hint="eastAsia"/>
                                <w:sz w:val="18"/>
                                <w:szCs w:val="18"/>
                                <w:lang w:val="en-US" w:eastAsia="zh-CN"/>
                              </w:rPr>
                              <w:t>植物</w:t>
                            </w:r>
                            <w:r>
                              <w:rPr>
                                <w:rFonts w:hint="eastAsia"/>
                                <w:sz w:val="18"/>
                                <w:szCs w:val="18"/>
                              </w:rPr>
                              <w:t>措施</w:t>
                            </w:r>
                          </w:p>
                        </w:txbxContent>
                      </wps:txbx>
                      <wps:bodyPr vert="horz" wrap="square" lIns="0" tIns="0" rIns="0" bIns="0" anchor="t" upright="1"/>
                    </wps:wsp>
                  </a:graphicData>
                </a:graphic>
              </wp:anchor>
            </w:drawing>
          </mc:Choice>
          <mc:Fallback>
            <w:pict>
              <v:shape id="Text Box 75" o:spid="_x0000_s1026" o:spt="202" type="#_x0000_t202" style="position:absolute;left:0pt;margin-left:201.5pt;margin-top:6.95pt;height:18.65pt;width:45pt;z-index:253585408;mso-width-relative:page;mso-height-relative:page;" fillcolor="#FFFFFF" filled="t" stroked="f" coordsize="21600,21600" o:gfxdata="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Xtk1LYAAAACQEAAA8AAAAAAAAAAQAgAAAAIgAAAGRycy9kb3du&#10;cmV2LnhtbFBLAQIUABQAAAAIAIdO4kDMYdMixgEAAHsDAAAOAAAAAAAAAAEAIAAAACcBAABkcnMv&#10;ZTJvRG9jLnhtbFBLBQYAAAAABgAGAFkBAABfBQAAAAA=&#10;">
                <v:fill on="t" focussize="0,0"/>
                <v:stroke on="f"/>
                <v:imagedata o:title=""/>
                <o:lock v:ext="edit" aspectratio="f"/>
                <v:textbox inset="0mm,0mm,0mm,0mm">
                  <w:txbxContent>
                    <w:p>
                      <w:pPr>
                        <w:spacing w:line="0" w:lineRule="atLeast"/>
                        <w:ind w:left="0" w:leftChars="0" w:firstLine="0" w:firstLineChars="0"/>
                        <w:rPr>
                          <w:rFonts w:hint="eastAsia"/>
                          <w:b/>
                          <w:i/>
                          <w:szCs w:val="21"/>
                        </w:rPr>
                      </w:pPr>
                      <w:r>
                        <w:rPr>
                          <w:rFonts w:hint="eastAsia"/>
                          <w:sz w:val="18"/>
                          <w:szCs w:val="18"/>
                          <w:lang w:val="en-US" w:eastAsia="zh-CN"/>
                        </w:rPr>
                        <w:t>植物</w:t>
                      </w:r>
                      <w:r>
                        <w:rPr>
                          <w:rFonts w:hint="eastAsia"/>
                          <w:sz w:val="18"/>
                          <w:szCs w:val="18"/>
                        </w:rPr>
                        <w:t>措施</w:t>
                      </w:r>
                    </w:p>
                  </w:txbxContent>
                </v:textbox>
              </v:shape>
            </w:pict>
          </mc:Fallback>
        </mc:AlternateContent>
      </w:r>
    </w:p>
    <w:p>
      <w:pPr>
        <w:pStyle w:val="436"/>
        <w:spacing w:before="0" w:after="0" w:line="240" w:lineRule="auto"/>
        <w:ind w:firstLine="482"/>
        <w:jc w:val="center"/>
        <w:rPr>
          <w:rFonts w:hint="default" w:ascii="Times New Roman" w:hAnsi="Times New Roman" w:eastAsia="仿宋_GB2312" w:cs="Times New Roman"/>
          <w:b w:val="0"/>
          <w:bCs/>
          <w:caps w:val="0"/>
          <w:color w:val="auto"/>
          <w:spacing w:val="-2"/>
          <w:sz w:val="24"/>
          <w:szCs w:val="24"/>
        </w:rPr>
      </w:pP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3613056" behindDoc="0" locked="0" layoutInCell="1" allowOverlap="1">
                <wp:simplePos x="0" y="0"/>
                <wp:positionH relativeFrom="column">
                  <wp:posOffset>3081020</wp:posOffset>
                </wp:positionH>
                <wp:positionV relativeFrom="paragraph">
                  <wp:posOffset>16510</wp:posOffset>
                </wp:positionV>
                <wp:extent cx="228600" cy="0"/>
                <wp:effectExtent l="0" t="38100" r="0" b="38100"/>
                <wp:wrapNone/>
                <wp:docPr id="93" name="Line 78"/>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8" o:spid="_x0000_s1026" o:spt="20" style="position:absolute;left:0pt;margin-left:242.6pt;margin-top:1.3pt;height:0pt;width:18pt;z-index:253613056;mso-width-relative:page;mso-height-relative:page;" filled="f" stroked="t" coordsize="21600,21600" o:gfxdata="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tW/vvWAAAABwEAAA8AAAAAAAAAAQAgAAAAIgAAAGRycy9kb3du&#10;cmV2LnhtbFBLAQIUABQAAAAIAIdO4kCfiTxAyAEAAJADAAAOAAAAAAAAAAEAIAAAACUBAABkcnMv&#10;ZTJvRG9jLnhtbFBLBQYAAAAABgAGAFkBAABfBQAAAAA=&#10;">
                <v:fill on="f" focussize="0,0"/>
                <v:stroke color="#000000" joinstyle="round" endarrow="block"/>
                <v:imagedata o:title=""/>
                <o:lock v:ext="edit" aspectratio="f"/>
              </v:line>
            </w:pict>
          </mc:Fallback>
        </mc:AlternateContent>
      </w:r>
    </w:p>
    <w:p>
      <w:pPr>
        <w:pStyle w:val="436"/>
        <w:spacing w:before="0" w:after="0" w:line="240" w:lineRule="auto"/>
        <w:ind w:firstLine="482"/>
        <w:jc w:val="center"/>
        <w:rPr>
          <w:rFonts w:hint="default" w:ascii="Times New Roman" w:hAnsi="Times New Roman" w:eastAsia="仿宋_GB2312" w:cs="Times New Roman"/>
          <w:b w:val="0"/>
          <w:bCs/>
          <w:caps w:val="0"/>
          <w:color w:val="auto"/>
          <w:spacing w:val="-2"/>
          <w:sz w:val="24"/>
          <w:szCs w:val="24"/>
        </w:rPr>
      </w:pP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692032" behindDoc="0" locked="0" layoutInCell="1" allowOverlap="1">
                <wp:simplePos x="0" y="0"/>
                <wp:positionH relativeFrom="column">
                  <wp:posOffset>2372995</wp:posOffset>
                </wp:positionH>
                <wp:positionV relativeFrom="paragraph">
                  <wp:posOffset>121920</wp:posOffset>
                </wp:positionV>
                <wp:extent cx="121920" cy="783590"/>
                <wp:effectExtent l="4445" t="4445" r="6985" b="12065"/>
                <wp:wrapNone/>
                <wp:docPr id="71" name="AutoShape 81"/>
                <wp:cNvGraphicFramePr/>
                <a:graphic xmlns:a="http://schemas.openxmlformats.org/drawingml/2006/main">
                  <a:graphicData uri="http://schemas.microsoft.com/office/word/2010/wordprocessingShape">
                    <wps:wsp>
                      <wps:cNvSpPr/>
                      <wps:spPr>
                        <a:xfrm>
                          <a:off x="0" y="0"/>
                          <a:ext cx="121920" cy="783590"/>
                        </a:xfrm>
                        <a:prstGeom prst="leftBrace">
                          <a:avLst>
                            <a:gd name="adj1" fmla="val 53559"/>
                            <a:gd name="adj2" fmla="val 50412"/>
                          </a:avLst>
                        </a:prstGeom>
                        <a:noFill/>
                        <a:ln w="9525" cap="flat" cmpd="sng">
                          <a:solidFill>
                            <a:srgbClr val="800080"/>
                          </a:solidFill>
                          <a:prstDash val="solid"/>
                          <a:headEnd type="none" w="med" len="med"/>
                          <a:tailEnd type="none" w="med" len="med"/>
                        </a:ln>
                      </wps:spPr>
                      <wps:bodyPr vert="horz" wrap="square" anchor="t" upright="1"/>
                    </wps:wsp>
                  </a:graphicData>
                </a:graphic>
              </wp:anchor>
            </w:drawing>
          </mc:Choice>
          <mc:Fallback>
            <w:pict>
              <v:shape id="AutoShape 81" o:spid="_x0000_s1026" o:spt="87" type="#_x0000_t87" style="position:absolute;left:0pt;margin-left:186.85pt;margin-top:9.6pt;height:61.7pt;width:9.6pt;z-index:251692032;mso-width-relative:page;mso-height-relative:page;" filled="f" stroked="t" coordsize="21600,21600" o:gfxdata="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uUcl9YAAAAKAQAADwAAAAAAAAABACAAAAAi&#10;AAAAZHJzL2Rvd25yZXYueG1sUEsBAhQAFAAAAAgAh07iQKQw5d4MAgAAHAQAAA4AAAAAAAAAAQAg&#10;AAAAJQEAAGRycy9lMm9Eb2MueG1sUEsFBgAAAAAGAAYAWQEAAKMFAAAAAA==&#10;" adj="1799,10889">
                <v:fill on="f" focussize="0,0"/>
                <v:stroke color="#800080" joinstyle="round"/>
                <v:imagedata o:title=""/>
                <o:lock v:ext="edit" aspectratio="f"/>
              </v:shape>
            </w:pict>
          </mc:Fallback>
        </mc:AlternateContent>
      </w:r>
    </w:p>
    <w:p>
      <w:pPr>
        <w:pStyle w:val="436"/>
        <w:spacing w:before="0" w:after="0" w:line="240" w:lineRule="auto"/>
        <w:ind w:firstLine="482"/>
        <w:jc w:val="center"/>
        <w:rPr>
          <w:rFonts w:hint="default" w:ascii="Times New Roman" w:hAnsi="Times New Roman" w:eastAsia="仿宋_GB2312" w:cs="Times New Roman"/>
          <w:b w:val="0"/>
          <w:bCs/>
          <w:caps w:val="0"/>
          <w:color w:val="auto"/>
          <w:spacing w:val="-2"/>
          <w:sz w:val="24"/>
          <w:szCs w:val="24"/>
        </w:rPr>
      </w:pP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694080" behindDoc="0" locked="0" layoutInCell="1" allowOverlap="1">
                <wp:simplePos x="0" y="0"/>
                <wp:positionH relativeFrom="column">
                  <wp:posOffset>132080</wp:posOffset>
                </wp:positionH>
                <wp:positionV relativeFrom="paragraph">
                  <wp:posOffset>150495</wp:posOffset>
                </wp:positionV>
                <wp:extent cx="1828800" cy="396240"/>
                <wp:effectExtent l="4445" t="4445" r="14605" b="18415"/>
                <wp:wrapNone/>
                <wp:docPr id="73" name="Oval 80"/>
                <wp:cNvGraphicFramePr/>
                <a:graphic xmlns:a="http://schemas.openxmlformats.org/drawingml/2006/main">
                  <a:graphicData uri="http://schemas.microsoft.com/office/word/2010/wordprocessingShape">
                    <wps:wsp>
                      <wps:cNvSpPr/>
                      <wps:spPr>
                        <a:xfrm>
                          <a:off x="0" y="0"/>
                          <a:ext cx="1828800" cy="396240"/>
                        </a:xfrm>
                        <a:prstGeom prst="ellipse">
                          <a:avLst/>
                        </a:prstGeom>
                        <a:solidFill>
                          <a:srgbClr val="CCFFFF"/>
                        </a:solidFill>
                        <a:ln w="9525" cap="flat" cmpd="sng">
                          <a:solidFill>
                            <a:srgbClr val="000000"/>
                          </a:solidFill>
                          <a:prstDash val="solid"/>
                          <a:headEnd type="none" w="med" len="med"/>
                          <a:tailEnd type="none" w="med" len="med"/>
                        </a:ln>
                      </wps:spPr>
                      <wps:txbx>
                        <w:txbxContent>
                          <w:p>
                            <w:pPr>
                              <w:ind w:left="0" w:leftChars="0" w:firstLine="0" w:firstLineChars="0"/>
                              <w:jc w:val="center"/>
                              <w:rPr>
                                <w:rFonts w:hint="eastAsia" w:eastAsia="宋体"/>
                                <w:sz w:val="18"/>
                                <w:lang w:eastAsia="zh-CN"/>
                              </w:rPr>
                            </w:pPr>
                            <w:r>
                              <w:rPr>
                                <w:rFonts w:hint="eastAsia"/>
                                <w:sz w:val="18"/>
                                <w:lang w:val="en-US" w:eastAsia="zh-CN"/>
                              </w:rPr>
                              <w:t>道路</w:t>
                            </w:r>
                            <w:r>
                              <w:rPr>
                                <w:rFonts w:hint="eastAsia"/>
                                <w:sz w:val="18"/>
                                <w:lang w:eastAsia="zh-CN"/>
                              </w:rPr>
                              <w:t>区</w:t>
                            </w:r>
                          </w:p>
                        </w:txbxContent>
                      </wps:txbx>
                      <wps:bodyPr vert="horz" wrap="square" anchor="t" upright="1"/>
                    </wps:wsp>
                  </a:graphicData>
                </a:graphic>
              </wp:anchor>
            </w:drawing>
          </mc:Choice>
          <mc:Fallback>
            <w:pict>
              <v:shape id="Oval 80" o:spid="_x0000_s1026" o:spt="3" type="#_x0000_t3" style="position:absolute;left:0pt;margin-left:10.4pt;margin-top:11.85pt;height:31.2pt;width:144pt;z-index:251694080;mso-width-relative:page;mso-height-relative:page;" fillcolor="#CCFFFF" filled="t" stroked="t" coordsize="21600,21600" o:gfxdata="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FRvc2AAAAAgBAAAPAAAAAAAAAAEAIAAAACIAAABkcnMvZG93bnJldi54bWxQSwEC&#10;FAAUAAAACACHTuJAJwjahPQBAAD5AwAADgAAAAAAAAABACAAAAAnAQAAZHJzL2Uyb0RvYy54bWxQ&#10;SwUGAAAAAAYABgBZAQAAjQUAAAAA&#10;">
                <v:fill on="t" focussize="0,0"/>
                <v:stroke color="#000000" joinstyle="round"/>
                <v:imagedata o:title=""/>
                <o:lock v:ext="edit" aspectratio="f"/>
                <v:textbox>
                  <w:txbxContent>
                    <w:p>
                      <w:pPr>
                        <w:ind w:left="0" w:leftChars="0" w:firstLine="0" w:firstLineChars="0"/>
                        <w:jc w:val="center"/>
                        <w:rPr>
                          <w:rFonts w:hint="eastAsia" w:eastAsia="宋体"/>
                          <w:sz w:val="18"/>
                          <w:lang w:eastAsia="zh-CN"/>
                        </w:rPr>
                      </w:pPr>
                      <w:r>
                        <w:rPr>
                          <w:rFonts w:hint="eastAsia"/>
                          <w:sz w:val="18"/>
                          <w:lang w:val="en-US" w:eastAsia="zh-CN"/>
                        </w:rPr>
                        <w:t>道路</w:t>
                      </w:r>
                      <w:r>
                        <w:rPr>
                          <w:rFonts w:hint="eastAsia"/>
                          <w:sz w:val="18"/>
                          <w:lang w:eastAsia="zh-CN"/>
                        </w:rPr>
                        <w:t>区</w:t>
                      </w:r>
                    </w:p>
                  </w:txbxContent>
                </v:textbox>
              </v:shape>
            </w:pict>
          </mc:Fallback>
        </mc:AlternateContent>
      </w:r>
    </w:p>
    <w:p>
      <w:pPr>
        <w:pStyle w:val="436"/>
        <w:spacing w:before="0" w:after="0" w:line="240" w:lineRule="auto"/>
        <w:ind w:firstLine="482"/>
        <w:jc w:val="center"/>
        <w:rPr>
          <w:rFonts w:hint="default" w:ascii="Times New Roman" w:hAnsi="Times New Roman" w:eastAsia="仿宋_GB2312" w:cs="Times New Roman"/>
          <w:b w:val="0"/>
          <w:bCs/>
          <w:caps w:val="0"/>
          <w:color w:val="auto"/>
          <w:spacing w:val="-2"/>
          <w:sz w:val="24"/>
          <w:szCs w:val="24"/>
        </w:rPr>
      </w:pPr>
      <w:r>
        <w:rPr>
          <w:rFonts w:hint="default" w:ascii="Times New Roman" w:hAnsi="Times New Roman" w:cs="Times New Roman"/>
          <w:sz w:val="24"/>
        </w:rPr>
        <mc:AlternateContent>
          <mc:Choice Requires="wps">
            <w:drawing>
              <wp:anchor distT="0" distB="0" distL="114300" distR="114300" simplePos="0" relativeHeight="3910982656" behindDoc="0" locked="0" layoutInCell="1" allowOverlap="1">
                <wp:simplePos x="0" y="0"/>
                <wp:positionH relativeFrom="column">
                  <wp:posOffset>3373120</wp:posOffset>
                </wp:positionH>
                <wp:positionV relativeFrom="paragraph">
                  <wp:posOffset>14605</wp:posOffset>
                </wp:positionV>
                <wp:extent cx="2552065" cy="25717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255206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排水暗沟、雨水管、雨水检查井、雨水口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6pt;margin-top:1.15pt;height:20.25pt;width:200.95pt;z-index:-383984640;mso-width-relative:page;mso-height-relative:page;" filled="f" stroked="f" coordsize="21600,21600" o:gfxdata="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GEqE7Z&#10;AAAACAEAAA8AAAAAAAAAAQAgAAAAIgAAAGRycy9kb3ducmV2LnhtbFBLAQIUABQAAAAIAIdO4kA1&#10;z1cLHwIAABoEAAAOAAAAAAAAAAEAIAAAACgBAABkcnMvZTJvRG9jLnhtbFBLBQYAAAAABgAGAFkB&#10;AAC5BQAAAAA=&#10;">
                <v:fill on="f" focussize="0,0"/>
                <v:stroke on="f" weight="0.5pt"/>
                <v:imagedata o:title=""/>
                <o:lock v:ext="edit" aspectratio="f"/>
                <v:textbox>
                  <w:txbxContent>
                    <w:p>
                      <w:pPr>
                        <w:ind w:left="0" w:leftChars="0" w:firstLine="0" w:firstLineChars="0"/>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排水暗沟、雨水管、雨水检查井、雨水口</w:t>
                      </w:r>
                    </w:p>
                  </w:txbxContent>
                </v:textbox>
              </v:shape>
            </w:pict>
          </mc:Fallback>
        </mc:AlternateContent>
      </w: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699200" behindDoc="0" locked="0" layoutInCell="1" allowOverlap="1">
                <wp:simplePos x="0" y="0"/>
                <wp:positionH relativeFrom="column">
                  <wp:posOffset>3073400</wp:posOffset>
                </wp:positionH>
                <wp:positionV relativeFrom="paragraph">
                  <wp:posOffset>164465</wp:posOffset>
                </wp:positionV>
                <wp:extent cx="228600" cy="0"/>
                <wp:effectExtent l="0" t="38100" r="0" b="38100"/>
                <wp:wrapNone/>
                <wp:docPr id="78" name="Line 74"/>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4" o:spid="_x0000_s1026" o:spt="20" style="position:absolute;left:0pt;margin-left:242pt;margin-top:12.95pt;height:0pt;width:18pt;z-index:251699200;mso-width-relative:page;mso-height-relative:page;" filled="f" stroked="t" coordsize="21600,21600" o:gfxdata="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5fTN9kAAAAJAQAADwAAAAAAAAABACAAAAAiAAAAZHJzL2Rv&#10;d25yZXYueG1sUEsBAhQAFAAAAAgAh07iQJrjNnrHAQAAkAMAAA4AAAAAAAAAAQAgAAAAKAEAAGRy&#10;cy9lMm9Eb2MueG1sUEsFBgAAAAAGAAYAWQEAAGEFAAAAAA==&#10;">
                <v:fill on="f" focussize="0,0"/>
                <v:stroke color="#000000" joinstyle="round" endarrow="block"/>
                <v:imagedata o:title=""/>
                <o:lock v:ext="edit" aspectratio="f"/>
              </v:line>
            </w:pict>
          </mc:Fallback>
        </mc:AlternateContent>
      </w: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700224" behindDoc="0" locked="0" layoutInCell="1" allowOverlap="1">
                <wp:simplePos x="0" y="0"/>
                <wp:positionH relativeFrom="column">
                  <wp:posOffset>2540000</wp:posOffset>
                </wp:positionH>
                <wp:positionV relativeFrom="paragraph">
                  <wp:posOffset>81915</wp:posOffset>
                </wp:positionV>
                <wp:extent cx="571500" cy="236855"/>
                <wp:effectExtent l="0" t="0" r="0" b="10795"/>
                <wp:wrapNone/>
                <wp:docPr id="79" name="Text Box 84"/>
                <wp:cNvGraphicFramePr/>
                <a:graphic xmlns:a="http://schemas.openxmlformats.org/drawingml/2006/main">
                  <a:graphicData uri="http://schemas.microsoft.com/office/word/2010/wordprocessingShape">
                    <wps:wsp>
                      <wps:cNvSpPr txBox="1"/>
                      <wps:spPr>
                        <a:xfrm>
                          <a:off x="0" y="0"/>
                          <a:ext cx="571500" cy="236855"/>
                        </a:xfrm>
                        <a:prstGeom prst="rect">
                          <a:avLst/>
                        </a:prstGeom>
                        <a:solidFill>
                          <a:srgbClr val="FFFFFF"/>
                        </a:solidFill>
                        <a:ln w="9525">
                          <a:noFill/>
                        </a:ln>
                      </wps:spPr>
                      <wps:txbx>
                        <w:txbxContent>
                          <w:p>
                            <w:pPr>
                              <w:spacing w:line="0" w:lineRule="atLeast"/>
                              <w:ind w:left="0" w:leftChars="0" w:firstLine="0" w:firstLineChars="0"/>
                              <w:rPr>
                                <w:rFonts w:hint="eastAsia"/>
                                <w:b/>
                                <w:i/>
                                <w:szCs w:val="21"/>
                              </w:rPr>
                            </w:pPr>
                            <w:r>
                              <w:rPr>
                                <w:rFonts w:hint="eastAsia"/>
                                <w:sz w:val="18"/>
                                <w:szCs w:val="18"/>
                                <w:lang w:val="en-US" w:eastAsia="zh-CN"/>
                              </w:rPr>
                              <w:t>工程</w:t>
                            </w:r>
                            <w:r>
                              <w:rPr>
                                <w:rFonts w:hint="eastAsia"/>
                                <w:sz w:val="18"/>
                                <w:szCs w:val="18"/>
                              </w:rPr>
                              <w:t>措施</w:t>
                            </w:r>
                          </w:p>
                        </w:txbxContent>
                      </wps:txbx>
                      <wps:bodyPr vert="horz" wrap="square" lIns="0" tIns="0" rIns="0" bIns="0" anchor="t" upright="1"/>
                    </wps:wsp>
                  </a:graphicData>
                </a:graphic>
              </wp:anchor>
            </w:drawing>
          </mc:Choice>
          <mc:Fallback>
            <w:pict>
              <v:shape id="Text Box 84" o:spid="_x0000_s1026" o:spt="202" type="#_x0000_t202" style="position:absolute;left:0pt;margin-left:200pt;margin-top:6.45pt;height:18.65pt;width:45pt;z-index:251700224;mso-width-relative:page;mso-height-relative:page;" fillcolor="#FFFFFF" filled="t" stroked="f" coordsize="21600,21600" o:gfxdata="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uBGK1wAAAAkBAAAPAAAAAAAAAAEAIAAAACIAAABkcnMvZG93bnJl&#10;di54bWxQSwECFAAUAAAACACHTuJAo10tq8UBAAB7AwAADgAAAAAAAAABACAAAAAmAQAAZHJzL2Uy&#10;b0RvYy54bWxQSwUGAAAAAAYABgBZAQAAXQUAAAAA&#10;">
                <v:fill on="t" focussize="0,0"/>
                <v:stroke on="f"/>
                <v:imagedata o:title=""/>
                <o:lock v:ext="edit" aspectratio="f"/>
                <v:textbox inset="0mm,0mm,0mm,0mm">
                  <w:txbxContent>
                    <w:p>
                      <w:pPr>
                        <w:spacing w:line="0" w:lineRule="atLeast"/>
                        <w:ind w:left="0" w:leftChars="0" w:firstLine="0" w:firstLineChars="0"/>
                        <w:rPr>
                          <w:rFonts w:hint="eastAsia"/>
                          <w:b/>
                          <w:i/>
                          <w:szCs w:val="21"/>
                        </w:rPr>
                      </w:pPr>
                      <w:r>
                        <w:rPr>
                          <w:rFonts w:hint="eastAsia"/>
                          <w:sz w:val="18"/>
                          <w:szCs w:val="18"/>
                          <w:lang w:val="en-US" w:eastAsia="zh-CN"/>
                        </w:rPr>
                        <w:t>工程</w:t>
                      </w:r>
                      <w:r>
                        <w:rPr>
                          <w:rFonts w:hint="eastAsia"/>
                          <w:sz w:val="18"/>
                          <w:szCs w:val="18"/>
                        </w:rPr>
                        <w:t>措施</w:t>
                      </w:r>
                    </w:p>
                  </w:txbxContent>
                </v:textbox>
              </v:shape>
            </w:pict>
          </mc:Fallback>
        </mc:AlternateContent>
      </w:r>
      <w:r>
        <w:rPr>
          <w:rFonts w:hint="default" w:ascii="Times New Roman" w:hAnsi="Times New Roman" w:eastAsia="仿宋_GB2312" w:cs="Times New Roman"/>
          <w:color w:val="auto"/>
          <w:sz w:val="24"/>
          <w:szCs w:val="24"/>
        </w:rPr>
        <mc:AlternateContent>
          <mc:Choice Requires="wps">
            <w:drawing>
              <wp:anchor distT="0" distB="0" distL="114300" distR="114300" simplePos="0" relativeHeight="251693056" behindDoc="0" locked="0" layoutInCell="1" allowOverlap="1">
                <wp:simplePos x="0" y="0"/>
                <wp:positionH relativeFrom="column">
                  <wp:posOffset>2088515</wp:posOffset>
                </wp:positionH>
                <wp:positionV relativeFrom="paragraph">
                  <wp:posOffset>150495</wp:posOffset>
                </wp:positionV>
                <wp:extent cx="228600" cy="98425"/>
                <wp:effectExtent l="12700" t="4445" r="25400" b="11430"/>
                <wp:wrapNone/>
                <wp:docPr id="72" name="AutoShape 82"/>
                <wp:cNvGraphicFramePr/>
                <a:graphic xmlns:a="http://schemas.openxmlformats.org/drawingml/2006/main">
                  <a:graphicData uri="http://schemas.microsoft.com/office/word/2010/wordprocessingShape">
                    <wps:wsp>
                      <wps:cNvSpPr/>
                      <wps:spPr>
                        <a:xfrm>
                          <a:off x="0" y="0"/>
                          <a:ext cx="228600" cy="98425"/>
                        </a:xfrm>
                        <a:prstGeom prst="chevron">
                          <a:avLst>
                            <a:gd name="adj" fmla="val 58064"/>
                          </a:avLst>
                        </a:prstGeom>
                        <a:solidFill>
                          <a:srgbClr val="CC99FF"/>
                        </a:solidFill>
                        <a:ln w="9525" cap="flat" cmpd="sng">
                          <a:solidFill>
                            <a:srgbClr val="000000"/>
                          </a:solidFill>
                          <a:prstDash val="solid"/>
                          <a:miter/>
                          <a:headEnd type="none" w="med" len="med"/>
                          <a:tailEnd type="none" w="med" len="med"/>
                        </a:ln>
                      </wps:spPr>
                      <wps:bodyPr vert="horz" wrap="square" anchor="t" upright="1"/>
                    </wps:wsp>
                  </a:graphicData>
                </a:graphic>
              </wp:anchor>
            </w:drawing>
          </mc:Choice>
          <mc:Fallback>
            <w:pict>
              <v:shape id="AutoShape 82" o:spid="_x0000_s1026" o:spt="55" type="#_x0000_t55" style="position:absolute;left:0pt;margin-left:164.45pt;margin-top:11.85pt;height:7.75pt;width:18pt;z-index:251693056;mso-width-relative:page;mso-height-relative:page;" fillcolor="#CC99FF" filled="t" stroked="t" coordsize="21600,21600" o:gfxdata="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UlkDaAAAACQEAAA8AAAAAAAAAAQAgAAAA&#10;IgAAAGRycy9kb3ducmV2LnhtbFBLAQIUABQAAAAIAIdO4kBXY89MCQIAACcEAAAOAAAAAAAAAAEA&#10;IAAAACkBAABkcnMvZTJvRG9jLnhtbFBLBQYAAAAABgAGAFkBAACkBQAAAAA=&#10;" adj="16201">
                <v:fill on="t" focussize="0,0"/>
                <v:stroke color="#000000" joinstyle="miter"/>
                <v:imagedata o:title=""/>
                <o:lock v:ext="edit" aspectratio="f"/>
              </v:shape>
            </w:pict>
          </mc:Fallback>
        </mc:AlternateContent>
      </w:r>
    </w:p>
    <w:p>
      <w:pPr>
        <w:pStyle w:val="436"/>
        <w:spacing w:before="0" w:after="0" w:line="240" w:lineRule="auto"/>
        <w:ind w:firstLine="482"/>
        <w:jc w:val="center"/>
        <w:rPr>
          <w:rFonts w:hint="default" w:ascii="Times New Roman" w:hAnsi="Times New Roman" w:eastAsia="仿宋_GB2312" w:cs="Times New Roman"/>
          <w:b w:val="0"/>
          <w:bCs/>
          <w:caps w:val="0"/>
          <w:color w:val="auto"/>
          <w:spacing w:val="-2"/>
          <w:sz w:val="24"/>
          <w:szCs w:val="24"/>
        </w:rPr>
      </w:pPr>
    </w:p>
    <w:p>
      <w:pPr>
        <w:pStyle w:val="436"/>
        <w:spacing w:before="0" w:after="0" w:line="240" w:lineRule="auto"/>
        <w:ind w:firstLine="482"/>
        <w:jc w:val="center"/>
        <w:rPr>
          <w:rFonts w:hint="default" w:ascii="Times New Roman" w:hAnsi="Times New Roman" w:eastAsia="仿宋_GB2312" w:cs="Times New Roman"/>
          <w:b w:val="0"/>
          <w:bCs/>
          <w:caps w:val="0"/>
          <w:color w:val="auto"/>
          <w:spacing w:val="-2"/>
          <w:sz w:val="24"/>
          <w:szCs w:val="24"/>
        </w:rPr>
      </w:pPr>
    </w:p>
    <w:p>
      <w:pPr>
        <w:pStyle w:val="436"/>
        <w:spacing w:before="0" w:after="0" w:line="240" w:lineRule="auto"/>
        <w:ind w:firstLine="482"/>
        <w:jc w:val="center"/>
        <w:rPr>
          <w:rFonts w:hint="default" w:ascii="Times New Roman" w:hAnsi="Times New Roman" w:eastAsia="仿宋_GB2312" w:cs="Times New Roman"/>
          <w:b w:val="0"/>
          <w:bCs/>
          <w:caps w:val="0"/>
          <w:color w:val="auto"/>
          <w:spacing w:val="-2"/>
          <w:sz w:val="24"/>
          <w:szCs w:val="24"/>
        </w:rPr>
      </w:pPr>
    </w:p>
    <w:p>
      <w:pPr>
        <w:pStyle w:val="436"/>
        <w:spacing w:before="0" w:after="0" w:line="240" w:lineRule="auto"/>
        <w:ind w:firstLine="482"/>
        <w:jc w:val="center"/>
        <w:rPr>
          <w:rFonts w:hint="default" w:ascii="Times New Roman" w:hAnsi="Times New Roman" w:eastAsia="仿宋_GB2312" w:cs="Times New Roman"/>
          <w:b w:val="0"/>
          <w:bCs/>
          <w:caps w:val="0"/>
          <w:color w:val="auto"/>
          <w:spacing w:val="-2"/>
          <w:sz w:val="24"/>
          <w:szCs w:val="24"/>
        </w:rPr>
      </w:pPr>
    </w:p>
    <w:p>
      <w:pPr>
        <w:pStyle w:val="436"/>
        <w:spacing w:before="0" w:after="0" w:line="360" w:lineRule="auto"/>
        <w:ind w:left="0" w:leftChars="0" w:firstLine="0" w:firstLineChars="0"/>
        <w:jc w:val="both"/>
        <w:rPr>
          <w:rFonts w:hint="default" w:ascii="Times New Roman" w:hAnsi="Times New Roman" w:eastAsia="仿宋_GB2312" w:cs="Times New Roman"/>
          <w:b/>
          <w:bCs/>
          <w:caps w:val="0"/>
          <w:color w:val="auto"/>
          <w:sz w:val="21"/>
          <w:szCs w:val="21"/>
        </w:rPr>
      </w:pPr>
      <w:r>
        <w:rPr>
          <w:rFonts w:hint="default" w:ascii="Times New Roman" w:hAnsi="Times New Roman" w:eastAsia="仿宋_GB2312" w:cs="Times New Roman"/>
          <w:b w:val="0"/>
          <w:bCs/>
          <w:caps w:val="0"/>
          <w:color w:val="auto"/>
          <w:spacing w:val="-2"/>
          <w:sz w:val="21"/>
          <w:szCs w:val="21"/>
        </w:rPr>
        <w:t>注：加粗</w:t>
      </w:r>
      <w:r>
        <w:rPr>
          <w:rFonts w:hint="default" w:ascii="Times New Roman" w:hAnsi="Times New Roman" w:eastAsia="仿宋_GB2312" w:cs="Times New Roman"/>
          <w:b w:val="0"/>
          <w:bCs/>
          <w:caps w:val="0"/>
          <w:color w:val="auto"/>
          <w:spacing w:val="-2"/>
          <w:sz w:val="21"/>
          <w:szCs w:val="21"/>
          <w:lang w:eastAsia="zh-CN"/>
        </w:rPr>
        <w:t>字体表示的措施</w:t>
      </w:r>
      <w:r>
        <w:rPr>
          <w:rFonts w:hint="default" w:ascii="Times New Roman" w:hAnsi="Times New Roman" w:eastAsia="仿宋_GB2312" w:cs="Times New Roman"/>
          <w:b w:val="0"/>
          <w:bCs/>
          <w:caps w:val="0"/>
          <w:color w:val="auto"/>
          <w:spacing w:val="-2"/>
          <w:sz w:val="21"/>
          <w:szCs w:val="21"/>
        </w:rPr>
        <w:t>为主体设计措施，其余为本《方案》新增措施。</w:t>
      </w:r>
    </w:p>
    <w:p>
      <w:pPr>
        <w:pStyle w:val="436"/>
        <w:spacing w:before="0" w:after="0" w:line="360" w:lineRule="auto"/>
        <w:ind w:firstLine="482"/>
        <w:jc w:val="center"/>
        <w:rPr>
          <w:rFonts w:hint="default" w:ascii="Times New Roman" w:hAnsi="Times New Roman" w:eastAsia="仿宋_GB2312" w:cs="Times New Roman"/>
          <w:b/>
          <w:bCs/>
          <w:caps w:val="0"/>
          <w:color w:val="auto"/>
          <w:sz w:val="24"/>
          <w:szCs w:val="24"/>
        </w:rPr>
      </w:pPr>
      <w:r>
        <w:rPr>
          <w:rFonts w:hint="default" w:ascii="Times New Roman" w:hAnsi="Times New Roman" w:eastAsia="仿宋_GB2312" w:cs="Times New Roman"/>
          <w:b/>
          <w:bCs/>
          <w:caps w:val="0"/>
          <w:color w:val="auto"/>
          <w:sz w:val="24"/>
          <w:szCs w:val="24"/>
        </w:rPr>
        <w:t>图8-1</w:t>
      </w:r>
      <w:r>
        <w:rPr>
          <w:rFonts w:hint="eastAsia" w:ascii="Times New Roman" w:hAnsi="Times New Roman" w:eastAsia="仿宋_GB2312" w:cs="Times New Roman"/>
          <w:b/>
          <w:bCs/>
          <w:caps w:val="0"/>
          <w:color w:val="auto"/>
          <w:sz w:val="24"/>
          <w:szCs w:val="24"/>
          <w:lang w:val="en-US" w:eastAsia="zh-CN"/>
        </w:rPr>
        <w:t xml:space="preserve">        </w:t>
      </w:r>
      <w:r>
        <w:rPr>
          <w:rFonts w:hint="default" w:ascii="Times New Roman" w:hAnsi="Times New Roman" w:eastAsia="仿宋_GB2312" w:cs="Times New Roman"/>
          <w:b/>
          <w:bCs/>
          <w:caps w:val="0"/>
          <w:color w:val="auto"/>
          <w:sz w:val="24"/>
          <w:szCs w:val="24"/>
        </w:rPr>
        <w:t>水土流失防治措施体系框图</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8.3.2防治措施总体布局</w:t>
      </w:r>
    </w:p>
    <w:p>
      <w:pPr>
        <w:snapToGrid w:val="0"/>
        <w:ind w:firstLine="552"/>
        <w:rPr>
          <w:rFonts w:hint="default" w:ascii="Times New Roman" w:hAnsi="Times New Roman" w:eastAsia="仿宋_GB2312" w:cs="Times New Roman"/>
          <w:caps w:val="0"/>
          <w:color w:val="auto"/>
          <w:spacing w:val="-2"/>
          <w:sz w:val="24"/>
          <w:szCs w:val="24"/>
        </w:rPr>
      </w:pPr>
      <w:r>
        <w:rPr>
          <w:rFonts w:hint="default" w:ascii="Times New Roman" w:hAnsi="Times New Roman" w:eastAsia="仿宋_GB2312" w:cs="Times New Roman"/>
          <w:caps w:val="0"/>
          <w:color w:val="auto"/>
          <w:sz w:val="24"/>
          <w:szCs w:val="24"/>
        </w:rPr>
        <w:t>根据防治措施体系框图，项目区水土流失防治措施分区布局如下：</w:t>
      </w:r>
      <w:r>
        <w:rPr>
          <w:rFonts w:hint="default" w:ascii="Times New Roman" w:hAnsi="Times New Roman" w:eastAsia="仿宋_GB2312" w:cs="Times New Roman"/>
          <w:caps w:val="0"/>
          <w:color w:val="auto"/>
          <w:sz w:val="24"/>
          <w:szCs w:val="24"/>
          <w:lang w:eastAsia="zh-CN"/>
        </w:rPr>
        <w:t>在主体工程设计的水土保持措施基础上，</w:t>
      </w:r>
      <w:r>
        <w:rPr>
          <w:rFonts w:hint="default" w:ascii="Times New Roman" w:hAnsi="Times New Roman" w:eastAsia="仿宋_GB2312" w:cs="Times New Roman"/>
          <w:caps w:val="0"/>
          <w:color w:val="auto"/>
          <w:spacing w:val="-2"/>
          <w:sz w:val="24"/>
          <w:szCs w:val="24"/>
        </w:rPr>
        <w:t>本《方案》将对</w:t>
      </w:r>
      <w:r>
        <w:rPr>
          <w:rFonts w:hint="default" w:ascii="Times New Roman" w:hAnsi="Times New Roman" w:eastAsia="仿宋_GB2312" w:cs="Times New Roman"/>
          <w:caps w:val="0"/>
          <w:color w:val="auto"/>
          <w:spacing w:val="-2"/>
          <w:sz w:val="24"/>
          <w:szCs w:val="24"/>
          <w:lang w:eastAsia="zh-CN"/>
        </w:rPr>
        <w:t>本项目的水土保持措施做一些补充设计</w:t>
      </w:r>
      <w:r>
        <w:rPr>
          <w:rFonts w:hint="default" w:ascii="Times New Roman" w:hAnsi="Times New Roman" w:eastAsia="仿宋_GB2312" w:cs="Times New Roman"/>
          <w:caps w:val="0"/>
          <w:color w:val="auto"/>
          <w:spacing w:val="-2"/>
          <w:sz w:val="24"/>
          <w:szCs w:val="24"/>
        </w:rPr>
        <w:t>，形成水土保持措施综合防护体系，以最大限度的减少水土流失。</w:t>
      </w:r>
    </w:p>
    <w:p>
      <w:pPr>
        <w:ind w:firstLine="552"/>
        <w:rPr>
          <w:rFonts w:hint="default" w:ascii="Times New Roman" w:hAnsi="Times New Roman" w:eastAsia="仿宋_GB2312" w:cs="Times New Roman"/>
          <w:b/>
          <w:bCs/>
          <w:caps w:val="0"/>
          <w:color w:val="auto"/>
          <w:spacing w:val="-2"/>
          <w:sz w:val="24"/>
          <w:szCs w:val="24"/>
          <w:lang w:eastAsia="zh-CN"/>
        </w:rPr>
      </w:pPr>
      <w:r>
        <w:rPr>
          <w:rFonts w:hint="default" w:ascii="Times New Roman" w:hAnsi="Times New Roman" w:eastAsia="仿宋_GB2312" w:cs="Times New Roman"/>
          <w:b/>
          <w:bCs/>
          <w:caps w:val="0"/>
          <w:color w:val="auto"/>
          <w:spacing w:val="-2"/>
          <w:sz w:val="24"/>
          <w:szCs w:val="24"/>
          <w:lang w:eastAsia="zh-CN"/>
        </w:rPr>
        <w:t>一、</w:t>
      </w:r>
      <w:r>
        <w:rPr>
          <w:rFonts w:hint="default" w:ascii="Times New Roman" w:hAnsi="Times New Roman" w:eastAsia="仿宋_GB2312" w:cs="Times New Roman"/>
          <w:b/>
          <w:bCs/>
          <w:caps w:val="0"/>
          <w:color w:val="auto"/>
          <w:spacing w:val="-2"/>
          <w:sz w:val="24"/>
          <w:szCs w:val="24"/>
          <w:lang w:val="en-US" w:eastAsia="zh-CN"/>
        </w:rPr>
        <w:t>房屋建筑物</w:t>
      </w:r>
      <w:r>
        <w:rPr>
          <w:rFonts w:hint="default" w:ascii="Times New Roman" w:hAnsi="Times New Roman" w:eastAsia="仿宋_GB2312" w:cs="Times New Roman"/>
          <w:b/>
          <w:bCs/>
          <w:caps w:val="0"/>
          <w:color w:val="auto"/>
          <w:spacing w:val="-2"/>
          <w:sz w:val="24"/>
          <w:szCs w:val="24"/>
          <w:lang w:eastAsia="zh-CN"/>
        </w:rPr>
        <w:t>区</w:t>
      </w:r>
    </w:p>
    <w:p>
      <w:pPr>
        <w:ind w:firstLine="560"/>
        <w:rPr>
          <w:rFonts w:hint="default" w:ascii="Times New Roman" w:hAnsi="Times New Roman" w:eastAsia="仿宋_GB2312" w:cs="Times New Roman"/>
          <w:b w:val="0"/>
          <w:bCs/>
          <w:caps w:val="0"/>
          <w:color w:val="auto"/>
          <w:sz w:val="24"/>
          <w:szCs w:val="24"/>
          <w:lang w:eastAsia="zh-CN"/>
        </w:rPr>
      </w:pPr>
      <w:r>
        <w:rPr>
          <w:rFonts w:hint="default" w:ascii="Times New Roman" w:hAnsi="Times New Roman" w:eastAsia="仿宋_GB2312" w:cs="Times New Roman"/>
          <w:b w:val="0"/>
          <w:bCs/>
          <w:caps w:val="0"/>
          <w:color w:val="auto"/>
          <w:sz w:val="24"/>
          <w:szCs w:val="24"/>
          <w:lang w:val="en-US" w:eastAsia="zh-CN"/>
        </w:rPr>
        <w:t>1、</w:t>
      </w:r>
      <w:r>
        <w:rPr>
          <w:rFonts w:hint="default" w:ascii="Times New Roman" w:hAnsi="Times New Roman" w:eastAsia="仿宋_GB2312" w:cs="Times New Roman"/>
          <w:b w:val="0"/>
          <w:bCs/>
          <w:caps w:val="0"/>
          <w:color w:val="auto"/>
          <w:sz w:val="24"/>
          <w:szCs w:val="24"/>
          <w:lang w:eastAsia="zh-CN"/>
        </w:rPr>
        <w:t>主体设计措施</w:t>
      </w:r>
    </w:p>
    <w:p>
      <w:pPr>
        <w:snapToGrid w:val="0"/>
        <w:ind w:firstLine="480" w:firstLineChars="200"/>
        <w:rPr>
          <w:rFonts w:hint="default" w:ascii="Times New Roman" w:hAnsi="Times New Roman" w:eastAsia="仿宋_GB2312" w:cs="Times New Roman"/>
          <w:b w:val="0"/>
          <w:bCs/>
          <w:caps w:val="0"/>
          <w:color w:val="auto"/>
          <w:sz w:val="24"/>
          <w:szCs w:val="24"/>
          <w:lang w:val="en-US" w:eastAsia="zh-CN"/>
        </w:rPr>
      </w:pPr>
      <w:r>
        <w:rPr>
          <w:rFonts w:hint="default" w:ascii="Times New Roman" w:hAnsi="Times New Roman" w:eastAsia="仿宋_GB2312" w:cs="Times New Roman"/>
          <w:caps w:val="0"/>
          <w:color w:val="auto"/>
          <w:sz w:val="24"/>
          <w:szCs w:val="24"/>
          <w:lang w:val="en-US" w:eastAsia="zh-CN"/>
        </w:rPr>
        <w:t>根据主体资料及现场调查，主体</w:t>
      </w:r>
      <w:r>
        <w:rPr>
          <w:rFonts w:hint="default" w:ascii="Times New Roman" w:hAnsi="Times New Roman" w:eastAsia="仿宋_GB2312" w:cs="Times New Roman"/>
          <w:caps w:val="0"/>
          <w:color w:val="auto"/>
          <w:sz w:val="24"/>
          <w:szCs w:val="24"/>
        </w:rPr>
        <w:t>在</w:t>
      </w:r>
      <w:r>
        <w:rPr>
          <w:rFonts w:hint="default" w:ascii="Times New Roman" w:hAnsi="Times New Roman" w:eastAsia="仿宋_GB2312" w:cs="Times New Roman"/>
          <w:caps w:val="0"/>
          <w:color w:val="auto"/>
          <w:sz w:val="24"/>
          <w:szCs w:val="24"/>
          <w:lang w:val="en-US" w:eastAsia="zh-CN"/>
        </w:rPr>
        <w:t>房屋建筑物</w:t>
      </w:r>
      <w:r>
        <w:rPr>
          <w:rFonts w:hint="default" w:ascii="Times New Roman" w:hAnsi="Times New Roman" w:eastAsia="仿宋_GB2312" w:cs="Times New Roman"/>
          <w:caps w:val="0"/>
          <w:color w:val="auto"/>
          <w:sz w:val="24"/>
          <w:szCs w:val="24"/>
          <w:lang w:eastAsia="zh-CN"/>
        </w:rPr>
        <w:t>区</w:t>
      </w:r>
      <w:r>
        <w:rPr>
          <w:rFonts w:hint="default" w:ascii="Times New Roman" w:hAnsi="Times New Roman" w:eastAsia="仿宋_GB2312" w:cs="Times New Roman"/>
          <w:caps w:val="0"/>
          <w:color w:val="auto"/>
          <w:sz w:val="24"/>
          <w:szCs w:val="24"/>
          <w:lang w:val="en-US" w:eastAsia="zh-CN"/>
        </w:rPr>
        <w:t>周围</w:t>
      </w:r>
      <w:r>
        <w:rPr>
          <w:rFonts w:hint="default" w:ascii="Times New Roman" w:hAnsi="Times New Roman" w:eastAsia="仿宋_GB2312" w:cs="Times New Roman"/>
          <w:caps w:val="0"/>
          <w:color w:val="auto"/>
          <w:sz w:val="24"/>
          <w:szCs w:val="24"/>
        </w:rPr>
        <w:t>布置了</w:t>
      </w:r>
      <w:r>
        <w:rPr>
          <w:rFonts w:hint="default" w:ascii="Times New Roman" w:hAnsi="Times New Roman" w:eastAsia="仿宋_GB2312" w:cs="Times New Roman"/>
          <w:caps w:val="0"/>
          <w:color w:val="auto"/>
          <w:sz w:val="24"/>
          <w:szCs w:val="24"/>
          <w:lang w:val="en-US" w:eastAsia="zh-CN"/>
        </w:rPr>
        <w:t>盖板排水沟445m。</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仿宋_GB2312" w:cs="Times New Roman"/>
          <w:b w:val="0"/>
          <w:bCs/>
          <w:caps w:val="0"/>
          <w:color w:val="auto"/>
          <w:sz w:val="24"/>
          <w:szCs w:val="24"/>
        </w:rPr>
      </w:pPr>
      <w:r>
        <w:rPr>
          <w:rFonts w:hint="default" w:ascii="Times New Roman" w:hAnsi="Times New Roman" w:eastAsia="仿宋_GB2312" w:cs="Times New Roman"/>
          <w:b w:val="0"/>
          <w:bCs/>
          <w:caps w:val="0"/>
          <w:color w:val="auto"/>
          <w:sz w:val="24"/>
          <w:szCs w:val="24"/>
          <w:lang w:val="en-US" w:eastAsia="zh-CN"/>
        </w:rPr>
        <w:t>2、</w:t>
      </w:r>
      <w:r>
        <w:rPr>
          <w:rFonts w:hint="default" w:ascii="Times New Roman" w:hAnsi="Times New Roman" w:eastAsia="仿宋_GB2312" w:cs="Times New Roman"/>
          <w:b w:val="0"/>
          <w:bCs/>
          <w:caps w:val="0"/>
          <w:color w:val="auto"/>
          <w:sz w:val="24"/>
          <w:szCs w:val="24"/>
          <w:lang w:eastAsia="zh-CN"/>
        </w:rPr>
        <w:t>本</w:t>
      </w:r>
      <w:r>
        <w:rPr>
          <w:rFonts w:hint="default" w:ascii="Times New Roman" w:hAnsi="Times New Roman" w:eastAsia="仿宋_GB2312" w:cs="Times New Roman"/>
          <w:b w:val="0"/>
          <w:bCs/>
          <w:caps w:val="0"/>
          <w:color w:val="auto"/>
          <w:sz w:val="24"/>
          <w:szCs w:val="24"/>
        </w:rPr>
        <w:t>方案新增</w:t>
      </w:r>
      <w:r>
        <w:rPr>
          <w:rFonts w:hint="default" w:ascii="Times New Roman" w:hAnsi="Times New Roman" w:eastAsia="仿宋_GB2312" w:cs="Times New Roman"/>
          <w:b w:val="0"/>
          <w:bCs/>
          <w:caps w:val="0"/>
          <w:color w:val="auto"/>
          <w:sz w:val="24"/>
          <w:szCs w:val="24"/>
          <w:lang w:eastAsia="zh-CN"/>
        </w:rPr>
        <w:t>措施</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outlineLvl w:val="9"/>
        <w:rPr>
          <w:rFonts w:hint="default" w:ascii="Times New Roman" w:hAnsi="Times New Roman" w:eastAsia="仿宋_GB2312" w:cs="Times New Roman"/>
          <w:b w:val="0"/>
          <w:bCs w:val="0"/>
          <w:kern w:val="2"/>
          <w:sz w:val="24"/>
          <w:szCs w:val="22"/>
          <w:lang w:val="en-US" w:eastAsia="zh-CN" w:bidi="ar-SA"/>
        </w:rPr>
      </w:pPr>
      <w:r>
        <w:rPr>
          <w:rFonts w:hint="default" w:ascii="Times New Roman" w:hAnsi="Times New Roman" w:eastAsia="仿宋_GB2312" w:cs="Times New Roman"/>
          <w:caps w:val="0"/>
          <w:color w:val="auto"/>
          <w:sz w:val="24"/>
          <w:szCs w:val="24"/>
        </w:rPr>
        <w:t>根据该区的实际情况，</w:t>
      </w:r>
      <w:r>
        <w:rPr>
          <w:rFonts w:hint="default" w:ascii="Times New Roman" w:hAnsi="Times New Roman" w:eastAsia="仿宋_GB2312" w:cs="Times New Roman"/>
          <w:b w:val="0"/>
          <w:bCs w:val="0"/>
          <w:kern w:val="2"/>
          <w:sz w:val="24"/>
          <w:szCs w:val="22"/>
          <w:lang w:val="en-US" w:eastAsia="zh-CN" w:bidi="ar-SA"/>
        </w:rPr>
        <w:t>经本方案复核，主体布设的措施能满足要求，本方案不对该区新增措施。</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outlineLvl w:val="9"/>
        <w:rPr>
          <w:rFonts w:hint="default" w:ascii="Times New Roman" w:hAnsi="Times New Roman" w:eastAsia="仿宋_GB2312" w:cs="Times New Roman"/>
          <w:b/>
          <w:bCs/>
          <w:caps w:val="0"/>
          <w:color w:val="auto"/>
          <w:sz w:val="24"/>
          <w:szCs w:val="24"/>
          <w:lang w:val="en-US" w:eastAsia="zh-CN"/>
        </w:rPr>
      </w:pPr>
      <w:r>
        <w:rPr>
          <w:rFonts w:hint="default" w:ascii="Times New Roman" w:hAnsi="Times New Roman" w:eastAsia="仿宋_GB2312" w:cs="Times New Roman"/>
          <w:b/>
          <w:bCs/>
          <w:caps w:val="0"/>
          <w:color w:val="auto"/>
          <w:sz w:val="24"/>
          <w:szCs w:val="24"/>
          <w:lang w:val="en-US" w:eastAsia="zh-CN"/>
        </w:rPr>
        <w:t>二、公共绿化设施区</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hint="default" w:ascii="Times New Roman" w:hAnsi="Times New Roman" w:eastAsia="仿宋_GB2312" w:cs="Times New Roman"/>
          <w:caps w:val="0"/>
          <w:color w:val="auto"/>
          <w:sz w:val="24"/>
          <w:szCs w:val="24"/>
          <w:lang w:val="en-US" w:eastAsia="zh-CN"/>
        </w:rPr>
      </w:pPr>
      <w:r>
        <w:rPr>
          <w:rFonts w:hint="default" w:ascii="Times New Roman" w:hAnsi="Times New Roman" w:eastAsia="仿宋_GB2312" w:cs="Times New Roman"/>
          <w:caps w:val="0"/>
          <w:color w:val="auto"/>
          <w:sz w:val="24"/>
          <w:szCs w:val="24"/>
          <w:lang w:val="en-US" w:eastAsia="zh-CN"/>
        </w:rPr>
        <w:t>1、主体设计措施</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hint="default" w:ascii="Times New Roman" w:hAnsi="Times New Roman" w:eastAsia="仿宋_GB2312" w:cs="Times New Roman"/>
          <w:caps w:val="0"/>
          <w:color w:val="auto"/>
          <w:sz w:val="24"/>
          <w:szCs w:val="24"/>
          <w:lang w:val="en-US" w:eastAsia="zh-CN"/>
        </w:rPr>
      </w:pPr>
      <w:r>
        <w:rPr>
          <w:rFonts w:hint="default" w:ascii="Times New Roman" w:hAnsi="Times New Roman" w:eastAsia="仿宋_GB2312" w:cs="Times New Roman"/>
          <w:caps w:val="0"/>
          <w:color w:val="auto"/>
          <w:sz w:val="24"/>
          <w:szCs w:val="24"/>
          <w:lang w:val="en-US" w:eastAsia="zh-CN"/>
        </w:rPr>
        <w:t>根据主体设计资料及现场调查，主体在该区覆土整治4860m</w:t>
      </w:r>
      <w:r>
        <w:rPr>
          <w:rFonts w:hint="default" w:ascii="Times New Roman" w:hAnsi="Times New Roman" w:eastAsia="仿宋_GB2312" w:cs="Times New Roman"/>
          <w:caps w:val="0"/>
          <w:color w:val="auto"/>
          <w:sz w:val="24"/>
          <w:szCs w:val="24"/>
          <w:vertAlign w:val="superscript"/>
          <w:lang w:val="en-US" w:eastAsia="zh-CN"/>
        </w:rPr>
        <w:t>3</w:t>
      </w:r>
      <w:r>
        <w:rPr>
          <w:rFonts w:hint="default" w:ascii="Times New Roman" w:hAnsi="Times New Roman" w:eastAsia="仿宋_GB2312" w:cs="Times New Roman"/>
          <w:caps w:val="0"/>
          <w:color w:val="auto"/>
          <w:sz w:val="24"/>
          <w:szCs w:val="24"/>
          <w:lang w:val="en-US" w:eastAsia="zh-CN"/>
        </w:rPr>
        <w:t>，排水沟60m；绿化措施面积1.62hm</w:t>
      </w:r>
      <w:r>
        <w:rPr>
          <w:rFonts w:hint="default" w:ascii="Times New Roman" w:hAnsi="Times New Roman" w:eastAsia="仿宋_GB2312" w:cs="Times New Roman"/>
          <w:caps w:val="0"/>
          <w:color w:val="auto"/>
          <w:sz w:val="24"/>
          <w:szCs w:val="24"/>
          <w:vertAlign w:val="superscript"/>
          <w:lang w:val="en-US" w:eastAsia="zh-CN"/>
        </w:rPr>
        <w:t>2</w:t>
      </w:r>
      <w:r>
        <w:rPr>
          <w:rFonts w:hint="default" w:ascii="Times New Roman" w:hAnsi="Times New Roman" w:eastAsia="仿宋_GB2312" w:cs="Times New Roman"/>
          <w:cap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outlineLvl w:val="9"/>
        <w:rPr>
          <w:rFonts w:hint="default" w:ascii="Times New Roman" w:hAnsi="Times New Roman" w:eastAsia="仿宋_GB2312" w:cs="Times New Roman"/>
          <w:caps w:val="0"/>
          <w:color w:val="auto"/>
          <w:sz w:val="24"/>
          <w:szCs w:val="24"/>
          <w:lang w:val="en-US" w:eastAsia="zh-CN"/>
        </w:rPr>
      </w:pPr>
      <w:r>
        <w:rPr>
          <w:rFonts w:hint="default" w:ascii="Times New Roman" w:hAnsi="Times New Roman" w:eastAsia="仿宋_GB2312" w:cs="Times New Roman"/>
          <w:caps w:val="0"/>
          <w:color w:val="auto"/>
          <w:sz w:val="24"/>
          <w:szCs w:val="24"/>
          <w:lang w:val="en-US" w:eastAsia="zh-CN"/>
        </w:rPr>
        <w:t>经本方案复核，主体布设的措施能满足要求，本方案不对该区新增措施。</w:t>
      </w:r>
    </w:p>
    <w:p>
      <w:pPr>
        <w:numPr>
          <w:ilvl w:val="0"/>
          <w:numId w:val="0"/>
        </w:numPr>
        <w:ind w:leftChars="200"/>
        <w:rPr>
          <w:rFonts w:hint="default" w:ascii="Times New Roman" w:hAnsi="Times New Roman" w:eastAsia="仿宋_GB2312" w:cs="Times New Roman"/>
          <w:b/>
          <w:bCs/>
          <w:caps w:val="0"/>
          <w:color w:val="auto"/>
          <w:kern w:val="0"/>
          <w:sz w:val="24"/>
          <w:szCs w:val="24"/>
          <w:highlight w:val="none"/>
          <w:lang w:val="en-US" w:eastAsia="zh-CN"/>
        </w:rPr>
      </w:pPr>
      <w:r>
        <w:rPr>
          <w:rFonts w:hint="eastAsia" w:eastAsia="仿宋_GB2312" w:cs="Times New Roman"/>
          <w:b/>
          <w:bCs/>
          <w:caps w:val="0"/>
          <w:color w:val="auto"/>
          <w:kern w:val="0"/>
          <w:sz w:val="24"/>
          <w:szCs w:val="24"/>
          <w:highlight w:val="none"/>
          <w:lang w:val="en-US" w:eastAsia="zh-CN"/>
        </w:rPr>
        <w:t>三、</w:t>
      </w:r>
      <w:r>
        <w:rPr>
          <w:rFonts w:hint="default" w:ascii="Times New Roman" w:hAnsi="Times New Roman" w:eastAsia="仿宋_GB2312" w:cs="Times New Roman"/>
          <w:b/>
          <w:bCs/>
          <w:caps w:val="0"/>
          <w:color w:val="auto"/>
          <w:kern w:val="0"/>
          <w:sz w:val="24"/>
          <w:szCs w:val="24"/>
          <w:highlight w:val="none"/>
          <w:lang w:val="en-US" w:eastAsia="zh-CN"/>
        </w:rPr>
        <w:t>道路区</w:t>
      </w:r>
    </w:p>
    <w:p>
      <w:pPr>
        <w:ind w:firstLine="560"/>
        <w:rPr>
          <w:rFonts w:hint="default" w:ascii="Times New Roman" w:hAnsi="Times New Roman" w:eastAsia="仿宋_GB2312" w:cs="Times New Roman"/>
          <w:b w:val="0"/>
          <w:bCs/>
          <w:caps w:val="0"/>
          <w:color w:val="auto"/>
          <w:sz w:val="24"/>
          <w:szCs w:val="24"/>
          <w:lang w:eastAsia="zh-CN"/>
        </w:rPr>
      </w:pPr>
      <w:r>
        <w:rPr>
          <w:rFonts w:hint="default" w:ascii="Times New Roman" w:hAnsi="Times New Roman" w:eastAsia="仿宋_GB2312" w:cs="Times New Roman"/>
          <w:b w:val="0"/>
          <w:bCs/>
          <w:caps w:val="0"/>
          <w:color w:val="auto"/>
          <w:sz w:val="24"/>
          <w:szCs w:val="24"/>
          <w:lang w:val="en-US" w:eastAsia="zh-CN"/>
        </w:rPr>
        <w:t>1、</w:t>
      </w:r>
      <w:r>
        <w:rPr>
          <w:rFonts w:hint="default" w:ascii="Times New Roman" w:hAnsi="Times New Roman" w:eastAsia="仿宋_GB2312" w:cs="Times New Roman"/>
          <w:b w:val="0"/>
          <w:bCs/>
          <w:caps w:val="0"/>
          <w:color w:val="auto"/>
          <w:sz w:val="24"/>
          <w:szCs w:val="24"/>
          <w:lang w:eastAsia="zh-CN"/>
        </w:rPr>
        <w:t>主体设计措施</w:t>
      </w:r>
    </w:p>
    <w:p>
      <w:pPr>
        <w:snapToGrid w:val="0"/>
        <w:ind w:firstLine="480" w:firstLineChars="200"/>
        <w:rPr>
          <w:rFonts w:hint="default" w:ascii="Times New Roman" w:hAnsi="Times New Roman" w:eastAsia="仿宋_GB2312" w:cs="Times New Roman"/>
          <w:b w:val="0"/>
          <w:bCs/>
          <w:caps w:val="0"/>
          <w:color w:val="auto"/>
          <w:sz w:val="24"/>
          <w:szCs w:val="24"/>
          <w:lang w:val="en-US" w:eastAsia="zh-CN"/>
        </w:rPr>
      </w:pPr>
      <w:r>
        <w:rPr>
          <w:rFonts w:hint="default" w:ascii="Times New Roman" w:hAnsi="Times New Roman" w:eastAsia="仿宋_GB2312" w:cs="Times New Roman"/>
          <w:caps w:val="0"/>
          <w:color w:val="auto"/>
          <w:sz w:val="24"/>
          <w:szCs w:val="24"/>
          <w:lang w:val="en-US" w:eastAsia="zh-CN"/>
        </w:rPr>
        <w:t>根据主体资料及现场调查，主体</w:t>
      </w:r>
      <w:r>
        <w:rPr>
          <w:rFonts w:hint="default" w:ascii="Times New Roman" w:hAnsi="Times New Roman" w:eastAsia="仿宋_GB2312" w:cs="Times New Roman"/>
          <w:caps w:val="0"/>
          <w:color w:val="auto"/>
          <w:sz w:val="24"/>
          <w:szCs w:val="24"/>
        </w:rPr>
        <w:t>在</w:t>
      </w:r>
      <w:r>
        <w:rPr>
          <w:rFonts w:hint="default" w:ascii="Times New Roman" w:hAnsi="Times New Roman" w:eastAsia="仿宋_GB2312" w:cs="Times New Roman"/>
          <w:caps w:val="0"/>
          <w:color w:val="auto"/>
          <w:sz w:val="24"/>
          <w:szCs w:val="24"/>
          <w:lang w:val="en-US" w:eastAsia="zh-CN"/>
        </w:rPr>
        <w:t>道路</w:t>
      </w:r>
      <w:r>
        <w:rPr>
          <w:rFonts w:hint="default" w:ascii="Times New Roman" w:hAnsi="Times New Roman" w:eastAsia="仿宋_GB2312" w:cs="Times New Roman"/>
          <w:caps w:val="0"/>
          <w:color w:val="auto"/>
          <w:sz w:val="24"/>
          <w:szCs w:val="24"/>
          <w:lang w:eastAsia="zh-CN"/>
        </w:rPr>
        <w:t>区</w:t>
      </w:r>
      <w:r>
        <w:rPr>
          <w:rFonts w:hint="default" w:ascii="Times New Roman" w:hAnsi="Times New Roman" w:eastAsia="仿宋_GB2312" w:cs="Times New Roman"/>
          <w:caps w:val="0"/>
          <w:color w:val="auto"/>
          <w:sz w:val="24"/>
          <w:szCs w:val="24"/>
          <w:lang w:val="en-US" w:eastAsia="zh-CN"/>
        </w:rPr>
        <w:t>一侧</w:t>
      </w:r>
      <w:r>
        <w:rPr>
          <w:rFonts w:hint="default" w:ascii="Times New Roman" w:hAnsi="Times New Roman" w:eastAsia="仿宋_GB2312" w:cs="Times New Roman"/>
          <w:caps w:val="0"/>
          <w:color w:val="auto"/>
          <w:sz w:val="24"/>
          <w:szCs w:val="24"/>
        </w:rPr>
        <w:t>布置了</w:t>
      </w:r>
      <w:r>
        <w:rPr>
          <w:rFonts w:hint="default" w:ascii="Times New Roman" w:hAnsi="Times New Roman" w:eastAsia="仿宋_GB2312" w:cs="Times New Roman"/>
          <w:caps w:val="0"/>
          <w:color w:val="auto"/>
          <w:sz w:val="24"/>
          <w:szCs w:val="24"/>
          <w:lang w:val="en-US" w:eastAsia="zh-CN"/>
        </w:rPr>
        <w:t>雨水管360m，雨水检查井30座，雨水口30座，排水暗沟580m。</w:t>
      </w:r>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outlineLvl w:val="9"/>
        <w:rPr>
          <w:rFonts w:hint="default" w:ascii="Times New Roman" w:hAnsi="Times New Roman" w:eastAsia="仿宋_GB2312" w:cs="Times New Roman"/>
          <w:b w:val="0"/>
          <w:bCs/>
          <w:caps w:val="0"/>
          <w:color w:val="auto"/>
          <w:sz w:val="24"/>
          <w:szCs w:val="24"/>
        </w:rPr>
      </w:pPr>
      <w:r>
        <w:rPr>
          <w:rFonts w:hint="default" w:ascii="Times New Roman" w:hAnsi="Times New Roman" w:eastAsia="仿宋_GB2312" w:cs="Times New Roman"/>
          <w:b w:val="0"/>
          <w:bCs/>
          <w:caps w:val="0"/>
          <w:color w:val="auto"/>
          <w:sz w:val="24"/>
          <w:szCs w:val="24"/>
          <w:lang w:val="en-US" w:eastAsia="zh-CN"/>
        </w:rPr>
        <w:t>2、</w:t>
      </w:r>
      <w:r>
        <w:rPr>
          <w:rFonts w:hint="default" w:ascii="Times New Roman" w:hAnsi="Times New Roman" w:eastAsia="仿宋_GB2312" w:cs="Times New Roman"/>
          <w:b w:val="0"/>
          <w:bCs/>
          <w:caps w:val="0"/>
          <w:color w:val="auto"/>
          <w:sz w:val="24"/>
          <w:szCs w:val="24"/>
          <w:lang w:eastAsia="zh-CN"/>
        </w:rPr>
        <w:t>本</w:t>
      </w:r>
      <w:r>
        <w:rPr>
          <w:rFonts w:hint="default" w:ascii="Times New Roman" w:hAnsi="Times New Roman" w:eastAsia="仿宋_GB2312" w:cs="Times New Roman"/>
          <w:b w:val="0"/>
          <w:bCs/>
          <w:caps w:val="0"/>
          <w:color w:val="auto"/>
          <w:sz w:val="24"/>
          <w:szCs w:val="24"/>
        </w:rPr>
        <w:t>方案新增</w:t>
      </w:r>
      <w:r>
        <w:rPr>
          <w:rFonts w:hint="default" w:ascii="Times New Roman" w:hAnsi="Times New Roman" w:eastAsia="仿宋_GB2312" w:cs="Times New Roman"/>
          <w:b w:val="0"/>
          <w:bCs/>
          <w:caps w:val="0"/>
          <w:color w:val="auto"/>
          <w:sz w:val="24"/>
          <w:szCs w:val="24"/>
          <w:lang w:eastAsia="zh-CN"/>
        </w:rPr>
        <w:t>措施</w:t>
      </w:r>
    </w:p>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outlineLvl w:val="9"/>
        <w:rPr>
          <w:rFonts w:hint="default" w:ascii="Times New Roman" w:hAnsi="Times New Roman" w:eastAsia="仿宋_GB2312" w:cs="Times New Roman"/>
          <w:b w:val="0"/>
          <w:bCs w:val="0"/>
          <w:kern w:val="2"/>
          <w:sz w:val="24"/>
          <w:szCs w:val="22"/>
          <w:lang w:val="en-US" w:eastAsia="zh-CN" w:bidi="ar-SA"/>
        </w:rPr>
      </w:pPr>
      <w:r>
        <w:rPr>
          <w:rFonts w:hint="default" w:ascii="Times New Roman" w:hAnsi="Times New Roman" w:eastAsia="仿宋_GB2312" w:cs="Times New Roman"/>
          <w:caps w:val="0"/>
          <w:color w:val="auto"/>
          <w:sz w:val="24"/>
          <w:szCs w:val="24"/>
        </w:rPr>
        <w:t>根据该区的实际情况，</w:t>
      </w:r>
      <w:r>
        <w:rPr>
          <w:rFonts w:hint="default" w:ascii="Times New Roman" w:hAnsi="Times New Roman" w:eastAsia="仿宋_GB2312" w:cs="Times New Roman"/>
          <w:b w:val="0"/>
          <w:bCs w:val="0"/>
          <w:kern w:val="2"/>
          <w:sz w:val="24"/>
          <w:szCs w:val="22"/>
          <w:lang w:val="en-US" w:eastAsia="zh-CN" w:bidi="ar-SA"/>
        </w:rPr>
        <w:t>经本方案复核，主体布设的措施能满足要求，本方案不对该区新增措施。</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617" w:name="_Toc9213"/>
      <w:bookmarkStart w:id="618" w:name="_Toc226664812"/>
      <w:bookmarkStart w:id="619" w:name="_Toc430035184"/>
      <w:bookmarkStart w:id="620" w:name="_Toc30520"/>
      <w:r>
        <w:rPr>
          <w:rFonts w:hint="default" w:ascii="Times New Roman" w:hAnsi="Times New Roman" w:eastAsia="仿宋_GB2312" w:cs="Times New Roman"/>
          <w:b/>
          <w:bCs/>
          <w:caps w:val="0"/>
          <w:color w:val="auto"/>
          <w:position w:val="4"/>
          <w:sz w:val="30"/>
          <w:szCs w:val="30"/>
          <w:lang w:val="en-US" w:eastAsia="zh-CN"/>
        </w:rPr>
        <w:t>8.4分区分类型防治措施设计</w:t>
      </w:r>
      <w:bookmarkEnd w:id="617"/>
      <w:bookmarkEnd w:id="618"/>
      <w:bookmarkEnd w:id="619"/>
      <w:bookmarkEnd w:id="620"/>
    </w:p>
    <w:p>
      <w:pPr>
        <w:rPr>
          <w:rFonts w:hint="default" w:ascii="Times New Roman" w:hAnsi="Times New Roman" w:eastAsia="仿宋_GB2312" w:cs="Times New Roman"/>
          <w:sz w:val="24"/>
          <w:szCs w:val="24"/>
        </w:rPr>
      </w:pPr>
      <w:bookmarkStart w:id="621" w:name="_Toc334778678"/>
      <w:bookmarkStart w:id="622" w:name="_Toc343867642"/>
      <w:bookmarkStart w:id="623" w:name="_Toc312274836"/>
      <w:bookmarkStart w:id="624" w:name="_Toc382397703"/>
      <w:bookmarkStart w:id="625" w:name="_Toc310762476"/>
      <w:bookmarkStart w:id="626" w:name="_Toc323194496"/>
      <w:bookmarkStart w:id="627" w:name="_Toc343012081"/>
      <w:r>
        <w:rPr>
          <w:rFonts w:hint="default" w:ascii="Times New Roman" w:hAnsi="Times New Roman" w:eastAsia="仿宋_GB2312" w:cs="Times New Roman"/>
          <w:sz w:val="24"/>
          <w:szCs w:val="24"/>
        </w:rPr>
        <w:t>由于项目</w:t>
      </w:r>
      <w:r>
        <w:rPr>
          <w:rFonts w:hint="default" w:ascii="Times New Roman" w:hAnsi="Times New Roman" w:eastAsia="仿宋_GB2312" w:cs="Times New Roman"/>
          <w:sz w:val="24"/>
          <w:szCs w:val="24"/>
          <w:lang w:val="en-US" w:eastAsia="zh-CN"/>
        </w:rPr>
        <w:t>大部分已</w:t>
      </w:r>
      <w:r>
        <w:rPr>
          <w:rFonts w:hint="default" w:ascii="Times New Roman" w:hAnsi="Times New Roman" w:eastAsia="仿宋_GB2312" w:cs="Times New Roman"/>
          <w:sz w:val="24"/>
          <w:szCs w:val="24"/>
        </w:rPr>
        <w:t>建</w:t>
      </w:r>
      <w:r>
        <w:rPr>
          <w:rFonts w:hint="default" w:ascii="Times New Roman" w:hAnsi="Times New Roman" w:eastAsia="仿宋_GB2312" w:cs="Times New Roman"/>
          <w:sz w:val="24"/>
          <w:szCs w:val="24"/>
          <w:lang w:val="en-US" w:eastAsia="zh-CN"/>
        </w:rPr>
        <w:t>设完成</w:t>
      </w:r>
      <w:r>
        <w:rPr>
          <w:rFonts w:hint="default" w:ascii="Times New Roman" w:hAnsi="Times New Roman" w:eastAsia="仿宋_GB2312" w:cs="Times New Roman"/>
          <w:sz w:val="24"/>
          <w:szCs w:val="24"/>
        </w:rPr>
        <w:t>，施工期水土流失已得到妥善治理，已实施的各项水土保持防护措施完善</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lang w:val="en-US" w:eastAsia="zh-CN"/>
        </w:rPr>
        <w:t>能够满足项目水土保持措施治理要求</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sz w:val="24"/>
          <w:szCs w:val="24"/>
        </w:rPr>
        <w:t>方案着重对已建成的水土保持措施运行管理提出要求，为及早完成水土保持工程竣工验收，提高工程运行管理水平，巩固完善综合防护体系，发挥工程的整体效益而提出以下几点要求。</w:t>
      </w:r>
    </w:p>
    <w:p>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（1）健全水土保持工程运行技术制度，加强工程的统一管理，保证各项工程安全运行。</w:t>
      </w:r>
    </w:p>
    <w:p>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（2）坚持“谁受益，谁管理”，落实工程管护的责任主体。</w:t>
      </w:r>
    </w:p>
    <w:p>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（3）坚持日常维护管理和重点检查维护相结合的原则。对排水系统、园林绿化管护等重点工程，落实日常的管护责任主体进行日常管理，实时进行重点检查和督查。</w:t>
      </w:r>
    </w:p>
    <w:p>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（4）注重对水土保持工程进行合理开发利用，与水土保持工程监测紧密结合，加强雨季及每次暴雨后的工程检查维护，确保工程在设计防御标准内安全度汛。</w:t>
      </w:r>
    </w:p>
    <w:p>
      <w:pP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落实好植被的定期管护，为提高保存率，栽植后应根据造林立地条件、生长发育时期要求等，及时进行松土、除草、踏穴、培土、选苗、定株、抹芽、打杈和必要的修枝、病虫害防治、护林防火等抚育管理措施，严禁人为破坏。</w:t>
      </w:r>
    </w:p>
    <w:bookmarkEnd w:id="621"/>
    <w:bookmarkEnd w:id="622"/>
    <w:bookmarkEnd w:id="623"/>
    <w:bookmarkEnd w:id="624"/>
    <w:bookmarkEnd w:id="625"/>
    <w:bookmarkEnd w:id="626"/>
    <w:bookmarkEnd w:id="627"/>
    <w:p>
      <w:pPr>
        <w:pStyle w:val="4"/>
        <w:keepNext/>
        <w:keepLines/>
        <w:pageBreakBefore w:val="0"/>
        <w:widowControl/>
        <w:kinsoku/>
        <w:wordWrap/>
        <w:overflowPunct/>
        <w:topLinePunct w:val="0"/>
        <w:autoSpaceDE/>
        <w:autoSpaceDN/>
        <w:bidi w:val="0"/>
        <w:adjustRightInd w:val="0"/>
        <w:snapToGrid w:val="0"/>
        <w:spacing w:before="157" w:beforeLines="50"/>
        <w:textAlignment w:val="auto"/>
        <w:outlineLvl w:val="1"/>
        <w:rPr>
          <w:rFonts w:hint="default" w:ascii="Times New Roman" w:hAnsi="Times New Roman" w:eastAsia="仿宋_GB2312" w:cs="Times New Roman"/>
          <w:b/>
          <w:bCs/>
          <w:caps w:val="0"/>
          <w:color w:val="auto"/>
          <w:position w:val="4"/>
          <w:sz w:val="30"/>
          <w:szCs w:val="30"/>
          <w:lang w:val="en-US" w:eastAsia="zh-CN"/>
        </w:rPr>
      </w:pPr>
      <w:bookmarkStart w:id="628" w:name="_Toc21649"/>
      <w:bookmarkStart w:id="629" w:name="_Toc9269"/>
      <w:r>
        <w:rPr>
          <w:rFonts w:hint="default" w:ascii="Times New Roman" w:hAnsi="Times New Roman" w:eastAsia="仿宋_GB2312" w:cs="Times New Roman"/>
          <w:b/>
          <w:bCs/>
          <w:caps w:val="0"/>
          <w:color w:val="auto"/>
          <w:position w:val="4"/>
          <w:sz w:val="30"/>
          <w:szCs w:val="30"/>
          <w:lang w:val="en-US" w:eastAsia="zh-CN"/>
        </w:rPr>
        <w:t>8.5防治措施工程量</w:t>
      </w:r>
      <w:bookmarkEnd w:id="628"/>
      <w:bookmarkEnd w:id="629"/>
    </w:p>
    <w:p>
      <w:pPr>
        <w:rPr>
          <w:rFonts w:hint="default" w:ascii="Times New Roman" w:hAnsi="Times New Roman" w:eastAsia="仿宋_GB2312" w:cs="Times New Roman"/>
          <w:sz w:val="24"/>
          <w:szCs w:val="24"/>
        </w:rPr>
      </w:pPr>
      <w:bookmarkStart w:id="630" w:name="OLE_LINK6"/>
      <w:r>
        <w:rPr>
          <w:rFonts w:hint="default" w:ascii="Times New Roman" w:hAnsi="Times New Roman" w:eastAsia="仿宋_GB2312" w:cs="Times New Roman"/>
          <w:sz w:val="24"/>
          <w:szCs w:val="24"/>
        </w:rPr>
        <w:t>现阶段项目</w:t>
      </w:r>
      <w:r>
        <w:rPr>
          <w:rFonts w:hint="default" w:ascii="Times New Roman" w:hAnsi="Times New Roman" w:eastAsia="仿宋_GB2312" w:cs="Times New Roman"/>
          <w:sz w:val="24"/>
          <w:szCs w:val="24"/>
          <w:lang w:val="en-US" w:eastAsia="zh-CN"/>
        </w:rPr>
        <w:t>大部分已建设完成</w:t>
      </w:r>
      <w:r>
        <w:rPr>
          <w:rFonts w:hint="default" w:ascii="Times New Roman" w:hAnsi="Times New Roman" w:eastAsia="仿宋_GB2312" w:cs="Times New Roman"/>
          <w:sz w:val="24"/>
          <w:szCs w:val="24"/>
        </w:rPr>
        <w:t>，现有的水土保持措施能够满足水土流失的防治要求，本《方案》不再新增任何水土保持的措施。各项措施工程量详见表8-3。</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aps w:val="0"/>
          <w:color w:val="auto"/>
          <w:sz w:val="21"/>
          <w:szCs w:val="21"/>
          <w:highlight w:val="none"/>
        </w:rPr>
      </w:pPr>
      <w:r>
        <w:rPr>
          <w:rFonts w:hint="default" w:ascii="Times New Roman" w:hAnsi="Times New Roman" w:eastAsia="仿宋_GB2312" w:cs="Times New Roman"/>
          <w:b/>
          <w:bCs/>
          <w:caps w:val="0"/>
          <w:color w:val="auto"/>
          <w:sz w:val="21"/>
          <w:szCs w:val="21"/>
          <w:highlight w:val="none"/>
        </w:rPr>
        <w:t>表8-</w:t>
      </w:r>
      <w:r>
        <w:rPr>
          <w:rFonts w:hint="default" w:ascii="Times New Roman" w:hAnsi="Times New Roman" w:eastAsia="仿宋_GB2312" w:cs="Times New Roman"/>
          <w:b/>
          <w:bCs/>
          <w:caps w:val="0"/>
          <w:color w:val="auto"/>
          <w:sz w:val="21"/>
          <w:szCs w:val="21"/>
          <w:highlight w:val="none"/>
          <w:lang w:val="en-US" w:eastAsia="zh-CN"/>
        </w:rPr>
        <w:t>3</w:t>
      </w:r>
      <w:r>
        <w:rPr>
          <w:rFonts w:hint="eastAsia" w:eastAsia="仿宋_GB2312" w:cs="Times New Roman"/>
          <w:b/>
          <w:bCs/>
          <w:caps w:val="0"/>
          <w:color w:val="auto"/>
          <w:sz w:val="21"/>
          <w:szCs w:val="21"/>
          <w:highlight w:val="none"/>
          <w:lang w:val="en-US" w:eastAsia="zh-CN"/>
        </w:rPr>
        <w:t xml:space="preserve">          </w:t>
      </w:r>
      <w:r>
        <w:rPr>
          <w:rFonts w:hint="default" w:ascii="Times New Roman" w:hAnsi="Times New Roman" w:eastAsia="仿宋_GB2312" w:cs="Times New Roman"/>
          <w:b/>
          <w:bCs/>
          <w:caps w:val="0"/>
          <w:color w:val="auto"/>
          <w:sz w:val="21"/>
          <w:szCs w:val="21"/>
          <w:highlight w:val="none"/>
        </w:rPr>
        <w:t>主体设计水土保持措施工程量表</w:t>
      </w:r>
    </w:p>
    <w:tbl>
      <w:tblPr>
        <w:tblStyle w:val="66"/>
        <w:tblW w:w="87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698"/>
        <w:gridCol w:w="1036"/>
        <w:gridCol w:w="1598"/>
        <w:gridCol w:w="1035"/>
        <w:gridCol w:w="1035"/>
        <w:gridCol w:w="1325"/>
        <w:gridCol w:w="10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10" w:hRule="atLeast"/>
        </w:trPr>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项目组成</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措施类型</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措施名称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单位</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数量</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单价（元）</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房屋建筑物区</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工程措施</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盖板排水沟</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m</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445</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128.6</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57227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公共绿化设施区</w:t>
            </w:r>
          </w:p>
        </w:tc>
        <w:tc>
          <w:tcPr>
            <w:tcW w:w="103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工程措施</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覆土整治</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m</w:t>
            </w:r>
            <w:r>
              <w:rPr>
                <w:rFonts w:hint="default" w:ascii="Times New Roman" w:hAnsi="Times New Roman" w:eastAsia="仿宋_GB2312" w:cs="Times New Roman"/>
                <w:i w:val="0"/>
                <w:color w:val="auto"/>
                <w:kern w:val="0"/>
                <w:sz w:val="21"/>
                <w:szCs w:val="21"/>
                <w:u w:val="none"/>
                <w:vertAlign w:val="superscript"/>
                <w:lang w:val="en-US" w:eastAsia="zh-CN" w:bidi="ar"/>
              </w:rPr>
              <w:t>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4860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22.58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109739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03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排水沟</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m</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60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68.7</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植物措施</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植物绿化</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hm</w:t>
            </w:r>
            <w:r>
              <w:rPr>
                <w:rFonts w:hint="default" w:ascii="Times New Roman" w:hAnsi="Times New Roman" w:eastAsia="仿宋_GB2312" w:cs="Times New Roman"/>
                <w:i w:val="0"/>
                <w:color w:val="auto"/>
                <w:kern w:val="0"/>
                <w:sz w:val="21"/>
                <w:szCs w:val="21"/>
                <w:u w:val="none"/>
                <w:vertAlign w:val="superscript"/>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1.62</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600000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972000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道路区</w:t>
            </w: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工程措施</w:t>
            </w: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雨水管</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m</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360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350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126000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雨水检查井</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座</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30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1700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51000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雨水口</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座</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30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150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4500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p>
        </w:tc>
        <w:tc>
          <w:tcPr>
            <w:tcW w:w="15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排水暗沟</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m</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580</w:t>
            </w:r>
          </w:p>
        </w:tc>
        <w:tc>
          <w:tcPr>
            <w:tcW w:w="1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155.8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90364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72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合计</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1414952</w:t>
            </w:r>
          </w:p>
        </w:tc>
      </w:tr>
      <w:bookmarkEnd w:id="630"/>
    </w:tbl>
    <w:p>
      <w:pPr>
        <w:pStyle w:val="4"/>
        <w:keepNext/>
        <w:keepLines/>
        <w:pageBreakBefore w:val="0"/>
        <w:widowControl/>
        <w:kinsoku/>
        <w:wordWrap/>
        <w:overflowPunct/>
        <w:topLinePunct w:val="0"/>
        <w:autoSpaceDE/>
        <w:autoSpaceDN/>
        <w:bidi w:val="0"/>
        <w:adjustRightInd w:val="0"/>
        <w:snapToGrid w:val="0"/>
        <w:spacing w:before="157" w:beforeLines="50"/>
        <w:textAlignment w:val="auto"/>
        <w:outlineLvl w:val="1"/>
        <w:rPr>
          <w:rFonts w:hint="default" w:ascii="Times New Roman" w:hAnsi="Times New Roman" w:eastAsia="仿宋_GB2312" w:cs="Times New Roman"/>
          <w:b/>
          <w:bCs/>
          <w:caps w:val="0"/>
          <w:color w:val="auto"/>
          <w:position w:val="4"/>
          <w:sz w:val="30"/>
          <w:szCs w:val="30"/>
          <w:lang w:val="en-US" w:eastAsia="zh-CN"/>
        </w:rPr>
      </w:pPr>
      <w:bookmarkStart w:id="631" w:name="_Toc29933"/>
      <w:bookmarkStart w:id="632" w:name="_Toc226664814"/>
      <w:bookmarkStart w:id="633" w:name="_Toc430035186"/>
      <w:bookmarkStart w:id="634" w:name="_Toc10566"/>
      <w:r>
        <w:rPr>
          <w:rFonts w:hint="default" w:ascii="Times New Roman" w:hAnsi="Times New Roman" w:eastAsia="仿宋_GB2312" w:cs="Times New Roman"/>
          <w:b/>
          <w:bCs/>
          <w:caps w:val="0"/>
          <w:color w:val="auto"/>
          <w:position w:val="4"/>
          <w:sz w:val="30"/>
          <w:szCs w:val="30"/>
          <w:lang w:val="en-US" w:eastAsia="zh-CN"/>
        </w:rPr>
        <w:t>8.6</w:t>
      </w:r>
      <w:bookmarkEnd w:id="631"/>
      <w:bookmarkEnd w:id="632"/>
      <w:bookmarkEnd w:id="633"/>
      <w:r>
        <w:rPr>
          <w:rFonts w:hint="default" w:ascii="Times New Roman" w:hAnsi="Times New Roman" w:eastAsia="仿宋_GB2312" w:cs="Times New Roman"/>
          <w:b/>
          <w:bCs/>
          <w:caps w:val="0"/>
          <w:color w:val="auto"/>
          <w:position w:val="4"/>
          <w:sz w:val="30"/>
          <w:szCs w:val="30"/>
          <w:lang w:val="en-US" w:eastAsia="zh-CN"/>
        </w:rPr>
        <w:t>施工组织与进度安排</w:t>
      </w:r>
      <w:bookmarkEnd w:id="634"/>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8.6.1施工条件</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对外交通：</w:t>
      </w:r>
      <w:r>
        <w:rPr>
          <w:rFonts w:hint="default" w:ascii="Times New Roman" w:hAnsi="Times New Roman" w:eastAsia="仿宋_GB2312" w:cs="Times New Roman"/>
          <w:b w:val="0"/>
          <w:bCs w:val="0"/>
          <w:caps w:val="0"/>
          <w:color w:val="auto"/>
          <w:sz w:val="24"/>
          <w:szCs w:val="24"/>
          <w:lang w:val="en-US" w:eastAsia="zh-CN"/>
        </w:rPr>
        <w:t>项目</w:t>
      </w:r>
      <w:r>
        <w:rPr>
          <w:rFonts w:hint="default" w:ascii="Times New Roman" w:hAnsi="Times New Roman" w:eastAsia="仿宋_GB2312" w:cs="Times New Roman"/>
          <w:caps w:val="0"/>
          <w:color w:val="auto"/>
          <w:sz w:val="24"/>
          <w:szCs w:val="24"/>
          <w:lang w:val="en-US" w:eastAsia="zh-CN"/>
        </w:rPr>
        <w:t>位于普定县穿洞街道办事处龙马新村，</w:t>
      </w:r>
      <w:r>
        <w:rPr>
          <w:rFonts w:hint="default" w:ascii="Times New Roman" w:hAnsi="Times New Roman" w:eastAsia="仿宋_GB2312" w:cs="Times New Roman"/>
          <w:caps w:val="0"/>
          <w:color w:val="auto"/>
          <w:kern w:val="21"/>
          <w:sz w:val="24"/>
          <w:szCs w:val="24"/>
          <w:lang w:val="en-US" w:eastAsia="zh-CN"/>
        </w:rPr>
        <w:t>东侧临近普安城市干道，南侧临时城市规划道路，</w:t>
      </w:r>
      <w:r>
        <w:rPr>
          <w:rFonts w:hint="default" w:ascii="Times New Roman" w:hAnsi="Times New Roman" w:eastAsia="仿宋_GB2312" w:cs="Times New Roman"/>
          <w:caps w:val="0"/>
          <w:color w:val="auto"/>
          <w:sz w:val="24"/>
          <w:szCs w:val="24"/>
          <w:lang w:eastAsia="zh-CN"/>
        </w:rPr>
        <w:t>交通运输较便利</w:t>
      </w:r>
      <w:r>
        <w:rPr>
          <w:rFonts w:hint="default" w:ascii="Times New Roman" w:hAnsi="Times New Roman" w:eastAsia="仿宋_GB2312" w:cs="Times New Roman"/>
          <w:caps w:val="0"/>
          <w:color w:val="auto"/>
          <w:sz w:val="24"/>
          <w:szCs w:val="24"/>
        </w:rPr>
        <w:t>。</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建筑材料：本工程所需砂石料全部从附近合法的石料场外购（石料场的水土保持责任由料场负责），本《方案》不考虑布置料场和砂石料加工场地。施工期间，工程用水泥在附近达到建设要求的质量标号水泥厂采购，其余材料可在</w:t>
      </w:r>
      <w:r>
        <w:rPr>
          <w:rFonts w:hint="default" w:ascii="Times New Roman" w:hAnsi="Times New Roman" w:eastAsia="仿宋_GB2312" w:cs="Times New Roman"/>
          <w:caps w:val="0"/>
          <w:color w:val="auto"/>
          <w:sz w:val="24"/>
          <w:szCs w:val="24"/>
          <w:lang w:val="en-US" w:eastAsia="zh-CN"/>
        </w:rPr>
        <w:t>普定县</w:t>
      </w:r>
      <w:r>
        <w:rPr>
          <w:rFonts w:hint="default" w:ascii="Times New Roman" w:hAnsi="Times New Roman" w:eastAsia="仿宋_GB2312" w:cs="Times New Roman"/>
          <w:caps w:val="0"/>
          <w:color w:val="auto"/>
          <w:sz w:val="24"/>
          <w:szCs w:val="24"/>
        </w:rPr>
        <w:t>建材市场采购。</w:t>
      </w:r>
    </w:p>
    <w:p>
      <w:pPr>
        <w:pStyle w:val="2"/>
        <w:spacing w:line="360" w:lineRule="auto"/>
        <w:ind w:firstLine="560"/>
        <w:rPr>
          <w:rFonts w:hint="default" w:ascii="Times New Roman" w:hAnsi="Times New Roman" w:cs="Times New Roman"/>
          <w:sz w:val="24"/>
          <w:szCs w:val="24"/>
        </w:rPr>
      </w:pPr>
      <w:r>
        <w:rPr>
          <w:rFonts w:hint="default" w:ascii="Times New Roman" w:hAnsi="Times New Roman" w:eastAsia="仿宋_GB2312" w:cs="Times New Roman"/>
          <w:caps w:val="0"/>
          <w:color w:val="auto"/>
          <w:sz w:val="24"/>
          <w:szCs w:val="24"/>
        </w:rPr>
        <w:t>供水供电：均与主体一致。</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8.6.2施工方法</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（1）土方工程：土方开挖工程一般采用人工开挖，开挖土方采用胶轮架子车，指定地点就近堆放；土方回填采用人工回填、夯实；土地平整使用推土机与人工配合。</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（2）植物工程：主要安排在春季或秋季人工种植。应购买生长较好、抗性强的壮苗，施工现场应采取假植等措施加强对苗木的保护，栽植后浇水一次，在幼年期应对林木进行抚育，保证苗木成活率。</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8.6.3施工布置</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施工布置应因地制宜，宜遵循以下原则：施工营地与主体工程相同，不另布设；建筑材料应分类存放在施工区附近或与主体工程相同，并注意有关材料防潮、防湿；施工布置应避免各单项工程间的施工干扰。</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8.6.4施工管理</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工程施工过程中要合理调配土石方，优化施工时序，防止弃渣过多堆积。在建筑用土、石、沙等堆放场地应设置明显标志集中管理，严禁随意倾倒。</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a、施工期应避开大风和暴雨天气。</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b、施工场地应作好排水工作，场地要及时平整、碾压，长时间裸露地应</w:t>
      </w:r>
      <w:r>
        <w:rPr>
          <w:rFonts w:hint="default" w:ascii="Times New Roman" w:hAnsi="Times New Roman" w:eastAsia="仿宋_GB2312" w:cs="Times New Roman"/>
          <w:caps w:val="0"/>
          <w:color w:val="auto"/>
          <w:sz w:val="24"/>
          <w:szCs w:val="24"/>
          <w:lang w:eastAsia="zh-CN"/>
        </w:rPr>
        <w:t>临时苫盖或</w:t>
      </w:r>
      <w:r>
        <w:rPr>
          <w:rFonts w:hint="default" w:ascii="Times New Roman" w:hAnsi="Times New Roman" w:eastAsia="仿宋_GB2312" w:cs="Times New Roman"/>
          <w:caps w:val="0"/>
          <w:color w:val="auto"/>
          <w:sz w:val="24"/>
          <w:szCs w:val="24"/>
        </w:rPr>
        <w:t>临时种草防护。</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c、工程施工要严格按照方案设计程序挖土、堆放、填土，坚决杜绝随意弃土石和不按程序施工。</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d、工程施工要尽量减少临时占地。</w:t>
      </w:r>
    </w:p>
    <w:p>
      <w:pPr>
        <w:pStyle w:val="5"/>
        <w:widowControl/>
        <w:rPr>
          <w:rFonts w:hint="default" w:ascii="Times New Roman" w:hAnsi="Times New Roman" w:eastAsia="仿宋_GB2312" w:cs="Times New Roman"/>
          <w:caps w:val="0"/>
          <w:color w:val="auto"/>
          <w:sz w:val="28"/>
          <w:szCs w:val="28"/>
          <w:lang w:val="en-US" w:eastAsia="zh-CN"/>
        </w:rPr>
      </w:pPr>
      <w:bookmarkStart w:id="635" w:name="_Toc226664815"/>
      <w:bookmarkStart w:id="636" w:name="_Toc430035187"/>
      <w:bookmarkStart w:id="637" w:name="_Toc25961"/>
      <w:r>
        <w:rPr>
          <w:rFonts w:hint="default" w:ascii="Times New Roman" w:hAnsi="Times New Roman" w:eastAsia="仿宋_GB2312" w:cs="Times New Roman"/>
          <w:caps w:val="0"/>
          <w:color w:val="auto"/>
          <w:sz w:val="28"/>
          <w:szCs w:val="28"/>
          <w:lang w:val="en-US" w:eastAsia="zh-CN"/>
        </w:rPr>
        <w:t>8.6.5水土保持措施进度安排</w:t>
      </w:r>
      <w:bookmarkEnd w:id="635"/>
      <w:bookmarkEnd w:id="636"/>
      <w:bookmarkEnd w:id="637"/>
    </w:p>
    <w:bookmarkEnd w:id="592"/>
    <w:bookmarkEnd w:id="593"/>
    <w:p>
      <w:pPr>
        <w:rPr>
          <w:rFonts w:hint="default" w:ascii="Times New Roman" w:hAnsi="Times New Roman" w:eastAsia="仿宋_GB2312" w:cs="Times New Roman"/>
          <w:caps w:val="0"/>
          <w:color w:val="auto"/>
          <w:sz w:val="24"/>
          <w:szCs w:val="24"/>
          <w:lang w:val="en-US" w:eastAsia="zh-CN"/>
        </w:rPr>
      </w:pPr>
      <w:bookmarkStart w:id="638" w:name="_Toc373446625"/>
      <w:bookmarkStart w:id="639" w:name="_Toc293607761"/>
      <w:bookmarkStart w:id="640" w:name="_Toc192944351"/>
      <w:bookmarkStart w:id="641" w:name="_Toc188071138"/>
      <w:bookmarkStart w:id="642" w:name="_Toc191623584"/>
      <w:bookmarkStart w:id="643" w:name="_Toc89652312"/>
      <w:bookmarkStart w:id="644" w:name="_Toc152647837"/>
      <w:r>
        <w:rPr>
          <w:rFonts w:hint="default" w:ascii="Times New Roman" w:hAnsi="Times New Roman" w:eastAsia="仿宋_GB2312" w:cs="Times New Roman"/>
          <w:sz w:val="24"/>
          <w:szCs w:val="24"/>
        </w:rPr>
        <w:t>本项目</w:t>
      </w:r>
      <w:r>
        <w:rPr>
          <w:rFonts w:hint="default" w:ascii="Times New Roman" w:hAnsi="Times New Roman" w:eastAsia="仿宋_GB2312" w:cs="Times New Roman"/>
          <w:sz w:val="24"/>
          <w:szCs w:val="24"/>
          <w:lang w:val="en-US" w:eastAsia="zh-CN"/>
        </w:rPr>
        <w:t>大部分已</w:t>
      </w:r>
      <w:r>
        <w:rPr>
          <w:rFonts w:hint="default" w:ascii="Times New Roman" w:hAnsi="Times New Roman" w:eastAsia="仿宋_GB2312" w:cs="Times New Roman"/>
          <w:sz w:val="24"/>
          <w:szCs w:val="24"/>
        </w:rPr>
        <w:t>建设</w:t>
      </w:r>
      <w:r>
        <w:rPr>
          <w:rFonts w:hint="default" w:ascii="Times New Roman" w:hAnsi="Times New Roman" w:eastAsia="仿宋_GB2312" w:cs="Times New Roman"/>
          <w:sz w:val="24"/>
          <w:szCs w:val="24"/>
          <w:lang w:eastAsia="zh-CN"/>
        </w:rPr>
        <w:t>完成</w:t>
      </w:r>
      <w:r>
        <w:rPr>
          <w:rFonts w:hint="default" w:ascii="Times New Roman" w:hAnsi="Times New Roman" w:eastAsia="仿宋_GB2312" w:cs="Times New Roman"/>
          <w:sz w:val="24"/>
          <w:szCs w:val="24"/>
        </w:rPr>
        <w:t>，</w:t>
      </w:r>
      <w:r>
        <w:rPr>
          <w:rFonts w:hint="default" w:ascii="Times New Roman" w:hAnsi="Times New Roman" w:eastAsia="仿宋_GB2312" w:cs="Times New Roman"/>
          <w:sz w:val="24"/>
          <w:szCs w:val="24"/>
          <w:lang w:val="en-US" w:eastAsia="zh-CN"/>
        </w:rPr>
        <w:t>本《方案》</w:t>
      </w:r>
      <w:r>
        <w:rPr>
          <w:rFonts w:hint="default" w:ascii="Times New Roman" w:hAnsi="Times New Roman" w:eastAsia="仿宋_GB2312" w:cs="Times New Roman"/>
          <w:sz w:val="24"/>
          <w:szCs w:val="24"/>
          <w:lang w:eastAsia="zh-CN"/>
        </w:rPr>
        <w:t>属于补报方案，</w:t>
      </w:r>
      <w:r>
        <w:rPr>
          <w:rFonts w:hint="default" w:ascii="Times New Roman" w:hAnsi="Times New Roman" w:eastAsia="仿宋_GB2312" w:cs="Times New Roman"/>
          <w:sz w:val="24"/>
          <w:szCs w:val="24"/>
          <w:lang w:val="en-US" w:eastAsia="zh-CN"/>
        </w:rPr>
        <w:t>主体现</w:t>
      </w:r>
      <w:r>
        <w:rPr>
          <w:rFonts w:hint="default" w:ascii="Times New Roman" w:hAnsi="Times New Roman" w:eastAsia="仿宋_GB2312" w:cs="Times New Roman"/>
          <w:sz w:val="24"/>
          <w:szCs w:val="24"/>
        </w:rPr>
        <w:t>有的水土保持措施能够满足水土保持的要求，因此本《方案》不再新增水土保持措施</w:t>
      </w:r>
      <w:r>
        <w:rPr>
          <w:rFonts w:hint="default" w:ascii="Times New Roman" w:hAnsi="Times New Roman" w:eastAsia="仿宋_GB2312" w:cs="Times New Roman"/>
          <w:sz w:val="24"/>
          <w:szCs w:val="24"/>
          <w:lang w:eastAsia="zh-CN"/>
        </w:rPr>
        <w:t>。</w:t>
      </w:r>
      <w:r>
        <w:rPr>
          <w:rFonts w:hint="default" w:ascii="Times New Roman" w:hAnsi="Times New Roman" w:eastAsia="仿宋_GB2312" w:cs="Times New Roman"/>
          <w:caps w:val="0"/>
          <w:color w:val="auto"/>
          <w:sz w:val="24"/>
          <w:szCs w:val="24"/>
        </w:rPr>
        <w:t>按照本项目的建设工期，主体工程和本《方案》提出的水土保持防治措施需要在20</w:t>
      </w:r>
      <w:r>
        <w:rPr>
          <w:rFonts w:hint="default" w:ascii="Times New Roman" w:hAnsi="Times New Roman" w:eastAsia="仿宋_GB2312" w:cs="Times New Roman"/>
          <w:caps w:val="0"/>
          <w:color w:val="auto"/>
          <w:sz w:val="24"/>
          <w:szCs w:val="24"/>
          <w:lang w:val="en-US" w:eastAsia="zh-CN"/>
        </w:rPr>
        <w:t>19</w:t>
      </w:r>
      <w:r>
        <w:rPr>
          <w:rFonts w:hint="default" w:ascii="Times New Roman" w:hAnsi="Times New Roman" w:eastAsia="仿宋_GB2312" w:cs="Times New Roman"/>
          <w:caps w:val="0"/>
          <w:color w:val="auto"/>
          <w:sz w:val="24"/>
          <w:szCs w:val="24"/>
        </w:rPr>
        <w:t>年全面完成才能达到验收标准。本《方案》水土保持措施施工进度详见表8-</w:t>
      </w:r>
      <w:r>
        <w:rPr>
          <w:rFonts w:hint="eastAsia" w:eastAsia="仿宋_GB2312" w:cs="Times New Roman"/>
          <w:caps w:val="0"/>
          <w:color w:val="auto"/>
          <w:sz w:val="24"/>
          <w:szCs w:val="24"/>
          <w:lang w:val="en-US" w:eastAsia="zh-CN"/>
        </w:rPr>
        <w:t>4</w:t>
      </w:r>
      <w:r>
        <w:rPr>
          <w:rFonts w:hint="default" w:ascii="Times New Roman" w:hAnsi="Times New Roman" w:eastAsia="仿宋_GB2312" w:cs="Times New Roman"/>
          <w:cap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textAlignment w:val="auto"/>
        <w:outlineLvl w:val="9"/>
        <w:rPr>
          <w:rFonts w:hint="default" w:ascii="Times New Roman" w:hAnsi="Times New Roman" w:eastAsia="仿宋_GB2312" w:cs="Times New Roman"/>
          <w:b/>
          <w:caps w:val="0"/>
          <w:color w:val="auto"/>
          <w:kern w:val="28"/>
          <w:sz w:val="24"/>
          <w:szCs w:val="24"/>
        </w:rPr>
      </w:pP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textAlignment w:val="auto"/>
        <w:outlineLvl w:val="9"/>
        <w:rPr>
          <w:rFonts w:hint="default" w:ascii="Times New Roman" w:hAnsi="Times New Roman" w:eastAsia="仿宋_GB2312" w:cs="Times New Roman"/>
          <w:b/>
          <w:caps w:val="0"/>
          <w:color w:val="auto"/>
          <w:kern w:val="28"/>
          <w:sz w:val="24"/>
          <w:szCs w:val="24"/>
        </w:rPr>
      </w:pP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textAlignment w:val="auto"/>
        <w:outlineLvl w:val="9"/>
        <w:rPr>
          <w:rFonts w:hint="default" w:ascii="Times New Roman" w:hAnsi="Times New Roman" w:eastAsia="仿宋_GB2312" w:cs="Times New Roman"/>
          <w:b/>
          <w:caps w:val="0"/>
          <w:color w:val="auto"/>
          <w:kern w:val="28"/>
          <w:sz w:val="24"/>
          <w:szCs w:val="24"/>
        </w:rPr>
      </w:pP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left="0" w:leftChars="0" w:firstLine="0" w:firstLineChars="0"/>
        <w:jc w:val="center"/>
        <w:textAlignment w:val="auto"/>
        <w:outlineLvl w:val="9"/>
        <w:rPr>
          <w:rFonts w:hint="default" w:ascii="Times New Roman" w:hAnsi="Times New Roman" w:eastAsia="仿宋_GB2312" w:cs="Times New Roman"/>
          <w:b/>
          <w:caps w:val="0"/>
          <w:color w:val="auto"/>
          <w:kern w:val="28"/>
          <w:sz w:val="24"/>
          <w:szCs w:val="24"/>
        </w:rPr>
      </w:pPr>
      <w:r>
        <w:rPr>
          <w:rFonts w:hint="default" w:ascii="Times New Roman" w:hAnsi="Times New Roman" w:eastAsia="仿宋_GB2312" w:cs="Times New Roman"/>
          <w:b/>
          <w:caps w:val="0"/>
          <w:color w:val="auto"/>
          <w:kern w:val="28"/>
          <w:sz w:val="24"/>
          <w:szCs w:val="24"/>
        </w:rPr>
        <w:t>表8-</w:t>
      </w:r>
      <w:r>
        <w:rPr>
          <w:rFonts w:hint="eastAsia" w:eastAsia="仿宋_GB2312" w:cs="Times New Roman"/>
          <w:b/>
          <w:caps w:val="0"/>
          <w:color w:val="auto"/>
          <w:kern w:val="28"/>
          <w:sz w:val="24"/>
          <w:szCs w:val="24"/>
          <w:lang w:val="en-US" w:eastAsia="zh-CN"/>
        </w:rPr>
        <w:t xml:space="preserve">4             </w:t>
      </w:r>
      <w:r>
        <w:rPr>
          <w:rFonts w:hint="default" w:ascii="Times New Roman" w:hAnsi="Times New Roman" w:eastAsia="仿宋_GB2312" w:cs="Times New Roman"/>
          <w:b/>
          <w:caps w:val="0"/>
          <w:color w:val="auto"/>
          <w:kern w:val="28"/>
          <w:sz w:val="24"/>
          <w:szCs w:val="24"/>
        </w:rPr>
        <w:t>水土保持工程实施进度表</w:t>
      </w:r>
    </w:p>
    <w:tbl>
      <w:tblPr>
        <w:tblStyle w:val="66"/>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222"/>
        <w:gridCol w:w="1209"/>
        <w:gridCol w:w="1208"/>
        <w:gridCol w:w="1210"/>
        <w:gridCol w:w="1209"/>
        <w:gridCol w:w="1142"/>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exact"/>
        </w:trPr>
        <w:tc>
          <w:tcPr>
            <w:tcW w:w="2091" w:type="dxa"/>
            <w:gridSpan w:val="2"/>
            <w:vMerge w:val="restart"/>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项目分区</w:t>
            </w:r>
          </w:p>
        </w:tc>
        <w:tc>
          <w:tcPr>
            <w:tcW w:w="1209"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201</w:t>
            </w:r>
            <w:r>
              <w:rPr>
                <w:rFonts w:hint="default" w:ascii="Times New Roman" w:hAnsi="Times New Roman" w:eastAsia="仿宋_GB2312" w:cs="Times New Roman"/>
                <w:caps w:val="0"/>
                <w:color w:val="auto"/>
                <w:kern w:val="0"/>
                <w:sz w:val="21"/>
                <w:szCs w:val="21"/>
                <w:lang w:val="en-US" w:eastAsia="zh-CN"/>
              </w:rPr>
              <w:t>7</w:t>
            </w:r>
            <w:r>
              <w:rPr>
                <w:rFonts w:hint="default" w:ascii="Times New Roman" w:hAnsi="Times New Roman" w:eastAsia="仿宋_GB2312" w:cs="Times New Roman"/>
                <w:caps w:val="0"/>
                <w:color w:val="auto"/>
                <w:kern w:val="0"/>
                <w:sz w:val="21"/>
                <w:szCs w:val="21"/>
              </w:rPr>
              <w:t>年</w:t>
            </w:r>
          </w:p>
        </w:tc>
        <w:tc>
          <w:tcPr>
            <w:tcW w:w="4769" w:type="dxa"/>
            <w:gridSpan w:val="4"/>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lang w:val="en-US" w:eastAsia="zh-CN"/>
              </w:rPr>
            </w:pPr>
            <w:r>
              <w:rPr>
                <w:rFonts w:hint="default" w:ascii="Times New Roman" w:hAnsi="Times New Roman" w:eastAsia="仿宋_GB2312" w:cs="Times New Roman"/>
                <w:caps w:val="0"/>
                <w:color w:val="auto"/>
                <w:kern w:val="0"/>
                <w:sz w:val="21"/>
                <w:szCs w:val="21"/>
                <w:lang w:val="en-US" w:eastAsia="zh-CN"/>
              </w:rPr>
              <w:t>2018年</w:t>
            </w:r>
          </w:p>
        </w:tc>
        <w:tc>
          <w:tcPr>
            <w:tcW w:w="879" w:type="dxa"/>
            <w:vAlign w:val="top"/>
          </w:tcPr>
          <w:p>
            <w:pPr>
              <w:keepNext w:val="0"/>
              <w:keepLines w:val="0"/>
              <w:widowControl/>
              <w:suppressLineNumbers w:val="0"/>
              <w:spacing w:before="0" w:beforeAutospacing="0" w:after="0" w:afterAutospacing="0" w:line="240" w:lineRule="auto"/>
              <w:ind w:left="0" w:leftChars="0" w:right="0" w:firstLine="0" w:firstLineChars="0"/>
              <w:jc w:val="both"/>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20</w:t>
            </w:r>
            <w:r>
              <w:rPr>
                <w:rFonts w:hint="default" w:ascii="Times New Roman" w:hAnsi="Times New Roman" w:eastAsia="仿宋_GB2312" w:cs="Times New Roman"/>
                <w:caps w:val="0"/>
                <w:color w:val="auto"/>
                <w:kern w:val="0"/>
                <w:sz w:val="21"/>
                <w:szCs w:val="21"/>
                <w:lang w:val="en-US" w:eastAsia="zh-CN"/>
              </w:rPr>
              <w:t>19</w:t>
            </w:r>
            <w:r>
              <w:rPr>
                <w:rFonts w:hint="default" w:ascii="Times New Roman" w:hAnsi="Times New Roman" w:eastAsia="仿宋_GB2312" w:cs="Times New Roman"/>
                <w:caps w:val="0"/>
                <w:color w:val="auto"/>
                <w:kern w:val="0"/>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exact"/>
        </w:trPr>
        <w:tc>
          <w:tcPr>
            <w:tcW w:w="2091" w:type="dxa"/>
            <w:gridSpan w:val="2"/>
            <w:vMerge w:val="continue"/>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209" w:type="dxa"/>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lang w:val="en-US" w:eastAsia="zh-CN"/>
              </w:rPr>
              <w:t>8</w:t>
            </w:r>
            <w:r>
              <w:rPr>
                <w:rFonts w:hint="default" w:ascii="Times New Roman" w:hAnsi="Times New Roman" w:eastAsia="仿宋_GB2312" w:cs="Times New Roman"/>
                <w:caps w:val="0"/>
                <w:color w:val="auto"/>
                <w:kern w:val="0"/>
                <w:sz w:val="21"/>
                <w:szCs w:val="21"/>
              </w:rPr>
              <w:t>～</w:t>
            </w:r>
            <w:r>
              <w:rPr>
                <w:rFonts w:hint="default" w:ascii="Times New Roman" w:hAnsi="Times New Roman" w:eastAsia="仿宋_GB2312" w:cs="Times New Roman"/>
                <w:caps w:val="0"/>
                <w:color w:val="auto"/>
                <w:kern w:val="0"/>
                <w:sz w:val="21"/>
                <w:szCs w:val="21"/>
                <w:lang w:val="en-US" w:eastAsia="zh-CN"/>
              </w:rPr>
              <w:t>12</w:t>
            </w:r>
          </w:p>
        </w:tc>
        <w:tc>
          <w:tcPr>
            <w:tcW w:w="1208" w:type="dxa"/>
            <w:vAlign w:val="top"/>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1～3</w:t>
            </w:r>
          </w:p>
        </w:tc>
        <w:tc>
          <w:tcPr>
            <w:tcW w:w="1210" w:type="dxa"/>
            <w:vAlign w:val="top"/>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4～6</w:t>
            </w:r>
          </w:p>
        </w:tc>
        <w:tc>
          <w:tcPr>
            <w:tcW w:w="1209" w:type="dxa"/>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7～9</w:t>
            </w:r>
          </w:p>
        </w:tc>
        <w:tc>
          <w:tcPr>
            <w:tcW w:w="1142" w:type="dxa"/>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lang w:val="en-US" w:eastAsia="zh-CN"/>
              </w:rPr>
            </w:pPr>
            <w:r>
              <w:rPr>
                <w:rFonts w:hint="default" w:ascii="Times New Roman" w:hAnsi="Times New Roman" w:eastAsia="仿宋_GB2312" w:cs="Times New Roman"/>
                <w:caps w:val="0"/>
                <w:color w:val="auto"/>
                <w:kern w:val="0"/>
                <w:sz w:val="21"/>
                <w:szCs w:val="21"/>
                <w:lang w:val="en-US" w:eastAsia="zh-CN"/>
              </w:rPr>
              <w:t>10~12</w:t>
            </w:r>
          </w:p>
        </w:tc>
        <w:tc>
          <w:tcPr>
            <w:tcW w:w="879" w:type="dxa"/>
            <w:vAlign w:val="top"/>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lang w:val="en-US" w:eastAsia="zh-CN"/>
              </w:rPr>
              <w:t>1</w:t>
            </w:r>
            <w:r>
              <w:rPr>
                <w:rFonts w:hint="default" w:ascii="Times New Roman" w:hAnsi="Times New Roman" w:eastAsia="仿宋_GB2312" w:cs="Times New Roman"/>
                <w:caps w:val="0"/>
                <w:color w:val="auto"/>
                <w:kern w:val="0"/>
                <w:sz w:val="21"/>
                <w:szCs w:val="21"/>
              </w:rPr>
              <w:t>～</w:t>
            </w:r>
            <w:r>
              <w:rPr>
                <w:rFonts w:hint="default" w:ascii="Times New Roman" w:hAnsi="Times New Roman" w:eastAsia="仿宋_GB2312" w:cs="Times New Roman"/>
                <w:caps w:val="0"/>
                <w:color w:val="auto"/>
                <w:kern w:val="0"/>
                <w:sz w:val="21"/>
                <w:szCs w:val="21"/>
                <w:lang w:val="en-US" w:eastAsia="zh-CN"/>
              </w:rPr>
              <w:t>2</w:t>
            </w:r>
          </w:p>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lang w:val="en-US" w:eastAsia="zh-CN"/>
              </w:rPr>
            </w:pPr>
            <w:r>
              <w:rPr>
                <w:rFonts w:hint="default" w:ascii="Times New Roman" w:hAnsi="Times New Roman" w:eastAsia="仿宋_GB2312" w:cs="Times New Roman"/>
                <w:caps w:val="0"/>
                <w:color w:val="auto"/>
                <w:kern w:val="0"/>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exact"/>
        </w:trPr>
        <w:tc>
          <w:tcPr>
            <w:tcW w:w="869" w:type="dxa"/>
            <w:vMerge w:val="restart"/>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lang w:eastAsia="zh-CN"/>
              </w:rPr>
            </w:pPr>
            <w:r>
              <w:rPr>
                <w:rFonts w:hint="default" w:ascii="Times New Roman" w:hAnsi="Times New Roman" w:eastAsia="仿宋_GB2312" w:cs="Times New Roman"/>
                <w:caps w:val="0"/>
                <w:color w:val="auto"/>
                <w:kern w:val="0"/>
                <w:sz w:val="21"/>
                <w:szCs w:val="21"/>
                <w:lang w:eastAsia="zh-CN"/>
              </w:rPr>
              <w:t>房屋建筑物区</w:t>
            </w:r>
          </w:p>
        </w:tc>
        <w:tc>
          <w:tcPr>
            <w:tcW w:w="1222" w:type="dxa"/>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主体</w:t>
            </w:r>
          </w:p>
        </w:tc>
        <w:tc>
          <w:tcPr>
            <w:tcW w:w="1209"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28"/>
                <w:sz w:val="21"/>
                <w:szCs w:val="21"/>
              </w:rPr>
            </w:pPr>
            <w:r>
              <w:rPr>
                <w:rFonts w:hint="default" w:ascii="Times New Roman" w:hAnsi="Times New Roman" w:eastAsia="仿宋_GB2312" w:cs="Times New Roman"/>
                <w:caps w:val="0"/>
                <w:color w:val="auto"/>
                <w:kern w:val="28"/>
                <w:sz w:val="21"/>
                <w:szCs w:val="21"/>
              </w:rPr>
              <mc:AlternateContent>
                <mc:Choice Requires="wps">
                  <w:drawing>
                    <wp:anchor distT="0" distB="0" distL="114300" distR="114300" simplePos="0" relativeHeight="251710464" behindDoc="0" locked="0" layoutInCell="1" allowOverlap="1">
                      <wp:simplePos x="0" y="0"/>
                      <wp:positionH relativeFrom="column">
                        <wp:posOffset>64770</wp:posOffset>
                      </wp:positionH>
                      <wp:positionV relativeFrom="paragraph">
                        <wp:posOffset>73660</wp:posOffset>
                      </wp:positionV>
                      <wp:extent cx="3489960" cy="1905"/>
                      <wp:effectExtent l="0" t="0" r="0" b="0"/>
                      <wp:wrapNone/>
                      <wp:docPr id="89" name="Line 15589"/>
                      <wp:cNvGraphicFramePr/>
                      <a:graphic xmlns:a="http://schemas.openxmlformats.org/drawingml/2006/main">
                        <a:graphicData uri="http://schemas.microsoft.com/office/word/2010/wordprocessingShape">
                          <wps:wsp>
                            <wps:cNvCnPr/>
                            <wps:spPr>
                              <a:xfrm>
                                <a:off x="0" y="0"/>
                                <a:ext cx="3489960" cy="1905"/>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Line 15589" o:spid="_x0000_s1026" o:spt="20" style="position:absolute;left:0pt;margin-left:5.1pt;margin-top:5.8pt;height:0.15pt;width:274.8pt;z-index:251710464;mso-width-relative:page;mso-height-relative:page;" filled="f" stroked="t" coordsize="21600,21600" o:gfxdata="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Io9D1AAAAAgBAAAPAAAAAAAAAAEAIAAAACIAAABkcnMvZG93bnJl&#10;di54bWxQSwECFAAUAAAACACHTuJAo+aC2sgBAACUAwAADgAAAAAAAAABACAAAAAjAQAAZHJzL2Uy&#10;b0RvYy54bWxQSwUGAAAAAAYABgBZAQAAXQUAAAAA&#10;">
                      <v:fill on="f" focussize="0,0"/>
                      <v:stroke weight="2.25pt" color="#000000" joinstyle="round"/>
                      <v:imagedata o:title=""/>
                      <o:lock v:ext="edit" aspectratio="f"/>
                    </v:line>
                  </w:pict>
                </mc:Fallback>
              </mc:AlternateContent>
            </w:r>
          </w:p>
        </w:tc>
        <w:tc>
          <w:tcPr>
            <w:tcW w:w="1208"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28"/>
                <w:sz w:val="21"/>
                <w:szCs w:val="21"/>
              </w:rPr>
            </w:pPr>
          </w:p>
        </w:tc>
        <w:tc>
          <w:tcPr>
            <w:tcW w:w="1210"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　</w:t>
            </w:r>
          </w:p>
        </w:tc>
        <w:tc>
          <w:tcPr>
            <w:tcW w:w="1209"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　</w:t>
            </w:r>
          </w:p>
        </w:tc>
        <w:tc>
          <w:tcPr>
            <w:tcW w:w="1142"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　</w:t>
            </w:r>
          </w:p>
        </w:tc>
        <w:tc>
          <w:tcPr>
            <w:tcW w:w="879" w:type="dxa"/>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exact"/>
        </w:trPr>
        <w:tc>
          <w:tcPr>
            <w:tcW w:w="869" w:type="dxa"/>
            <w:vMerge w:val="continue"/>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222" w:type="dxa"/>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工程措施</w:t>
            </w:r>
          </w:p>
        </w:tc>
        <w:tc>
          <w:tcPr>
            <w:tcW w:w="1209"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208"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b/>
                <w:caps w:val="0"/>
                <w:color w:val="auto"/>
                <w:sz w:val="21"/>
                <w:szCs w:val="21"/>
              </w:rPr>
              <mc:AlternateContent>
                <mc:Choice Requires="wps">
                  <w:drawing>
                    <wp:anchor distT="0" distB="0" distL="114300" distR="114300" simplePos="0" relativeHeight="253769728" behindDoc="0" locked="0" layoutInCell="1" allowOverlap="1">
                      <wp:simplePos x="0" y="0"/>
                      <wp:positionH relativeFrom="column">
                        <wp:posOffset>-19050</wp:posOffset>
                      </wp:positionH>
                      <wp:positionV relativeFrom="paragraph">
                        <wp:posOffset>69850</wp:posOffset>
                      </wp:positionV>
                      <wp:extent cx="2771775" cy="9525"/>
                      <wp:effectExtent l="0" t="0" r="0" b="0"/>
                      <wp:wrapNone/>
                      <wp:docPr id="213" name="Line 157"/>
                      <wp:cNvGraphicFramePr/>
                      <a:graphic xmlns:a="http://schemas.openxmlformats.org/drawingml/2006/main">
                        <a:graphicData uri="http://schemas.microsoft.com/office/word/2010/wordprocessingShape">
                          <wps:wsp>
                            <wps:cNvCnPr/>
                            <wps:spPr>
                              <a:xfrm flipV="1">
                                <a:off x="0" y="0"/>
                                <a:ext cx="2771775" cy="9525"/>
                              </a:xfrm>
                              <a:prstGeom prst="line">
                                <a:avLst/>
                              </a:prstGeom>
                              <a:ln w="19050" cap="flat" cmpd="sng">
                                <a:solidFill>
                                  <a:srgbClr val="000000"/>
                                </a:solidFill>
                                <a:prstDash val="dash"/>
                                <a:headEnd type="none" w="med" len="med"/>
                                <a:tailEnd type="none" w="med" len="med"/>
                              </a:ln>
                            </wps:spPr>
                            <wps:bodyPr upright="1"/>
                          </wps:wsp>
                        </a:graphicData>
                      </a:graphic>
                    </wp:anchor>
                  </w:drawing>
                </mc:Choice>
                <mc:Fallback>
                  <w:pict>
                    <v:line id="Line 157" o:spid="_x0000_s1026" o:spt="20" style="position:absolute;left:0pt;flip:y;margin-left:-1.5pt;margin-top:5.5pt;height:0.75pt;width:218.25pt;z-index:253769728;mso-width-relative:page;mso-height-relative:page;" filled="f" stroked="t" coordsize="21600,21600" o:gfxdata="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EXcpWdYAAAAIAQAADwAAAAAAAAABACAAAAAiAAAAZHJz&#10;L2Rvd25yZXYueG1sUEsBAhQAFAAAAAgAh07iQJq1LRrNAQAAnAMAAA4AAAAAAAAAAQAgAAAAJQEA&#10;AGRycy9lMm9Eb2MueG1sUEsFBgAAAAAGAAYAWQEAAGQFAAAAAA==&#10;">
                      <v:fill on="f" focussize="0,0"/>
                      <v:stroke weight="1.5pt" color="#000000" joinstyle="round" dashstyle="dash"/>
                      <v:imagedata o:title=""/>
                      <o:lock v:ext="edit" aspectratio="f"/>
                    </v:line>
                  </w:pict>
                </mc:Fallback>
              </mc:AlternateContent>
            </w:r>
          </w:p>
        </w:tc>
        <w:tc>
          <w:tcPr>
            <w:tcW w:w="1210"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　</w:t>
            </w:r>
          </w:p>
        </w:tc>
        <w:tc>
          <w:tcPr>
            <w:tcW w:w="1209"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b/>
                <w:bCs/>
                <w:caps w:val="0"/>
                <w:color w:val="auto"/>
                <w:kern w:val="0"/>
                <w:sz w:val="21"/>
                <w:szCs w:val="21"/>
              </w:rPr>
            </w:pPr>
            <w:r>
              <w:rPr>
                <w:rFonts w:hint="default" w:ascii="Times New Roman" w:hAnsi="Times New Roman" w:eastAsia="仿宋_GB2312" w:cs="Times New Roman"/>
                <w:b/>
                <w:bCs/>
                <w:caps w:val="0"/>
                <w:color w:val="auto"/>
                <w:kern w:val="0"/>
                <w:sz w:val="21"/>
                <w:szCs w:val="21"/>
              </w:rPr>
              <w:t>　</w:t>
            </w:r>
          </w:p>
        </w:tc>
        <w:tc>
          <w:tcPr>
            <w:tcW w:w="1142"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　</w:t>
            </w:r>
          </w:p>
        </w:tc>
        <w:tc>
          <w:tcPr>
            <w:tcW w:w="879" w:type="dxa"/>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exact"/>
        </w:trPr>
        <w:tc>
          <w:tcPr>
            <w:tcW w:w="869" w:type="dxa"/>
            <w:vMerge w:val="restart"/>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lang w:val="en-US" w:eastAsia="zh-CN"/>
              </w:rPr>
            </w:pPr>
            <w:r>
              <w:rPr>
                <w:rFonts w:hint="default" w:ascii="Times New Roman" w:hAnsi="Times New Roman" w:eastAsia="仿宋_GB2312" w:cs="Times New Roman"/>
                <w:caps w:val="0"/>
                <w:color w:val="auto"/>
                <w:kern w:val="0"/>
                <w:sz w:val="21"/>
                <w:szCs w:val="21"/>
                <w:lang w:val="en-US" w:eastAsia="zh-CN"/>
              </w:rPr>
              <w:t>公共绿化设施区</w:t>
            </w:r>
          </w:p>
        </w:tc>
        <w:tc>
          <w:tcPr>
            <w:tcW w:w="1222" w:type="dxa"/>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lang w:val="en-US" w:eastAsia="zh-CN"/>
              </w:rPr>
            </w:pPr>
            <w:r>
              <w:rPr>
                <w:rFonts w:hint="default" w:ascii="Times New Roman" w:hAnsi="Times New Roman" w:eastAsia="仿宋_GB2312" w:cs="Times New Roman"/>
                <w:caps w:val="0"/>
                <w:color w:val="auto"/>
                <w:kern w:val="0"/>
                <w:sz w:val="21"/>
                <w:szCs w:val="21"/>
                <w:lang w:val="en-US" w:eastAsia="zh-CN"/>
              </w:rPr>
              <w:t>主体</w:t>
            </w:r>
          </w:p>
        </w:tc>
        <w:tc>
          <w:tcPr>
            <w:tcW w:w="1209"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28"/>
                <w:sz w:val="21"/>
                <w:szCs w:val="21"/>
              </w:rPr>
              <mc:AlternateContent>
                <mc:Choice Requires="wps">
                  <w:drawing>
                    <wp:anchor distT="0" distB="0" distL="114300" distR="114300" simplePos="0" relativeHeight="253692928" behindDoc="0" locked="0" layoutInCell="1" allowOverlap="1">
                      <wp:simplePos x="0" y="0"/>
                      <wp:positionH relativeFrom="column">
                        <wp:posOffset>99060</wp:posOffset>
                      </wp:positionH>
                      <wp:positionV relativeFrom="paragraph">
                        <wp:posOffset>86360</wp:posOffset>
                      </wp:positionV>
                      <wp:extent cx="3455035" cy="3175"/>
                      <wp:effectExtent l="0" t="0" r="0" b="0"/>
                      <wp:wrapNone/>
                      <wp:docPr id="190" name="Line 15589"/>
                      <wp:cNvGraphicFramePr/>
                      <a:graphic xmlns:a="http://schemas.openxmlformats.org/drawingml/2006/main">
                        <a:graphicData uri="http://schemas.microsoft.com/office/word/2010/wordprocessingShape">
                          <wps:wsp>
                            <wps:cNvCnPr/>
                            <wps:spPr>
                              <a:xfrm flipV="1">
                                <a:off x="0" y="0"/>
                                <a:ext cx="3455035" cy="3175"/>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Line 15589" o:spid="_x0000_s1026" o:spt="20" style="position:absolute;left:0pt;flip:y;margin-left:7.8pt;margin-top:6.8pt;height:0.25pt;width:272.05pt;z-index:253692928;mso-width-relative:page;mso-height-relative:page;" filled="f" stroked="t" coordsize="21600,21600" o:gfxdata="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ZT4itUAAAAIAQAADwAAAAAAAAABACAAAAAiAAAAZHJz&#10;L2Rvd25yZXYueG1sUEsBAhQAFAAAAAgAh07iQFKQFULOAQAAnwMAAA4AAAAAAAAAAQAgAAAAJAEA&#10;AGRycy9lMm9Eb2MueG1sUEsFBgAAAAAGAAYAWQEAAGQFAAAAAA==&#10;">
                      <v:fill on="f" focussize="0,0"/>
                      <v:stroke weight="2.25pt" color="#000000" joinstyle="round"/>
                      <v:imagedata o:title=""/>
                      <o:lock v:ext="edit" aspectratio="f"/>
                    </v:line>
                  </w:pict>
                </mc:Fallback>
              </mc:AlternateContent>
            </w:r>
          </w:p>
        </w:tc>
        <w:tc>
          <w:tcPr>
            <w:tcW w:w="1208"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210"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209"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142"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879" w:type="dxa"/>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仿宋_GB2312" w:cs="Times New Roman"/>
                <w:caps w:val="0"/>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exact"/>
        </w:trPr>
        <w:tc>
          <w:tcPr>
            <w:tcW w:w="869" w:type="dxa"/>
            <w:vMerge w:val="continue"/>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lang w:eastAsia="zh-CN"/>
              </w:rPr>
            </w:pPr>
          </w:p>
        </w:tc>
        <w:tc>
          <w:tcPr>
            <w:tcW w:w="1222" w:type="dxa"/>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lang w:val="en-US" w:eastAsia="zh-CN"/>
              </w:rPr>
            </w:pPr>
            <w:r>
              <w:rPr>
                <w:rFonts w:hint="default" w:ascii="Times New Roman" w:hAnsi="Times New Roman" w:eastAsia="仿宋_GB2312" w:cs="Times New Roman"/>
                <w:caps w:val="0"/>
                <w:color w:val="auto"/>
                <w:kern w:val="0"/>
                <w:sz w:val="21"/>
                <w:szCs w:val="21"/>
                <w:lang w:val="en-US" w:eastAsia="zh-CN"/>
              </w:rPr>
              <w:t>工程措施</w:t>
            </w:r>
          </w:p>
        </w:tc>
        <w:tc>
          <w:tcPr>
            <w:tcW w:w="1209"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b/>
                <w:caps w:val="0"/>
                <w:color w:val="auto"/>
                <w:sz w:val="21"/>
                <w:szCs w:val="21"/>
              </w:rPr>
              <mc:AlternateContent>
                <mc:Choice Requires="wps">
                  <w:drawing>
                    <wp:anchor distT="0" distB="0" distL="114300" distR="114300" simplePos="0" relativeHeight="398692352" behindDoc="0" locked="0" layoutInCell="1" allowOverlap="1">
                      <wp:simplePos x="0" y="0"/>
                      <wp:positionH relativeFrom="column">
                        <wp:posOffset>173990</wp:posOffset>
                      </wp:positionH>
                      <wp:positionV relativeFrom="paragraph">
                        <wp:posOffset>62230</wp:posOffset>
                      </wp:positionV>
                      <wp:extent cx="1066165" cy="8255"/>
                      <wp:effectExtent l="0" t="0" r="0" b="0"/>
                      <wp:wrapNone/>
                      <wp:docPr id="90" name="Line 157"/>
                      <wp:cNvGraphicFramePr/>
                      <a:graphic xmlns:a="http://schemas.openxmlformats.org/drawingml/2006/main">
                        <a:graphicData uri="http://schemas.microsoft.com/office/word/2010/wordprocessingShape">
                          <wps:wsp>
                            <wps:cNvCnPr/>
                            <wps:spPr>
                              <a:xfrm flipV="1">
                                <a:off x="0" y="0"/>
                                <a:ext cx="1066165" cy="8255"/>
                              </a:xfrm>
                              <a:prstGeom prst="line">
                                <a:avLst/>
                              </a:prstGeom>
                              <a:ln w="19050" cap="flat" cmpd="sng">
                                <a:solidFill>
                                  <a:srgbClr val="000000"/>
                                </a:solidFill>
                                <a:prstDash val="dash"/>
                                <a:headEnd type="none" w="med" len="med"/>
                                <a:tailEnd type="none" w="med" len="med"/>
                              </a:ln>
                            </wps:spPr>
                            <wps:bodyPr upright="1"/>
                          </wps:wsp>
                        </a:graphicData>
                      </a:graphic>
                    </wp:anchor>
                  </w:drawing>
                </mc:Choice>
                <mc:Fallback>
                  <w:pict>
                    <v:line id="Line 157" o:spid="_x0000_s1026" o:spt="20" style="position:absolute;left:0pt;flip:y;margin-left:13.7pt;margin-top:4.9pt;height:0.65pt;width:83.95pt;z-index:398692352;mso-width-relative:page;mso-height-relative:page;" filled="f" stroked="t" coordsize="21600,21600" o:gfxdata="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6Duro9UAAAAHAQAADwAAAAAAAAABACAAAAAiAAAAZHJzL2Rv&#10;d25yZXYueG1sUEsBAhQAFAAAAAgAh07iQMOSdnXLAQAAmwMAAA4AAAAAAAAAAQAgAAAAJAEAAGRy&#10;cy9lMm9Eb2MueG1sUEsFBgAAAAAGAAYAWQEAAGEFAAAAAA==&#10;">
                      <v:fill on="f" focussize="0,0"/>
                      <v:stroke weight="1.5pt" color="#000000" joinstyle="round" dashstyle="dash"/>
                      <v:imagedata o:title=""/>
                      <o:lock v:ext="edit" aspectratio="f"/>
                    </v:line>
                  </w:pict>
                </mc:Fallback>
              </mc:AlternateContent>
            </w:r>
          </w:p>
        </w:tc>
        <w:tc>
          <w:tcPr>
            <w:tcW w:w="1208"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210"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209"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142"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879" w:type="dxa"/>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仿宋_GB2312" w:cs="Times New Roman"/>
                <w:caps w:val="0"/>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exact"/>
        </w:trPr>
        <w:tc>
          <w:tcPr>
            <w:tcW w:w="869" w:type="dxa"/>
            <w:vMerge w:val="continue"/>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lang w:eastAsia="zh-CN"/>
              </w:rPr>
            </w:pPr>
          </w:p>
        </w:tc>
        <w:tc>
          <w:tcPr>
            <w:tcW w:w="1222" w:type="dxa"/>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lang w:val="en-US" w:eastAsia="zh-CN"/>
              </w:rPr>
            </w:pPr>
            <w:r>
              <w:rPr>
                <w:rFonts w:hint="default" w:ascii="Times New Roman" w:hAnsi="Times New Roman" w:eastAsia="仿宋_GB2312" w:cs="Times New Roman"/>
                <w:caps w:val="0"/>
                <w:color w:val="auto"/>
                <w:kern w:val="0"/>
                <w:sz w:val="21"/>
                <w:szCs w:val="21"/>
                <w:lang w:val="en-US" w:eastAsia="zh-CN"/>
              </w:rPr>
              <w:t>植物措施</w:t>
            </w:r>
          </w:p>
        </w:tc>
        <w:tc>
          <w:tcPr>
            <w:tcW w:w="1209"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208"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210"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209"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b/>
                <w:caps w:val="0"/>
                <w:color w:val="auto"/>
                <w:sz w:val="21"/>
                <w:szCs w:val="21"/>
              </w:rPr>
              <mc:AlternateContent>
                <mc:Choice Requires="wps">
                  <w:drawing>
                    <wp:anchor distT="0" distB="0" distL="114300" distR="114300" simplePos="0" relativeHeight="1724406784" behindDoc="0" locked="0" layoutInCell="1" allowOverlap="1">
                      <wp:simplePos x="0" y="0"/>
                      <wp:positionH relativeFrom="column">
                        <wp:posOffset>494665</wp:posOffset>
                      </wp:positionH>
                      <wp:positionV relativeFrom="paragraph">
                        <wp:posOffset>74295</wp:posOffset>
                      </wp:positionV>
                      <wp:extent cx="1285240" cy="5715"/>
                      <wp:effectExtent l="0" t="0" r="0" b="0"/>
                      <wp:wrapNone/>
                      <wp:docPr id="47" name="Line 157"/>
                      <wp:cNvGraphicFramePr/>
                      <a:graphic xmlns:a="http://schemas.openxmlformats.org/drawingml/2006/main">
                        <a:graphicData uri="http://schemas.microsoft.com/office/word/2010/wordprocessingShape">
                          <wps:wsp>
                            <wps:cNvCnPr/>
                            <wps:spPr>
                              <a:xfrm flipV="1">
                                <a:off x="0" y="0"/>
                                <a:ext cx="1285240" cy="5715"/>
                              </a:xfrm>
                              <a:prstGeom prst="line">
                                <a:avLst/>
                              </a:prstGeom>
                              <a:ln w="19050" cap="flat" cmpd="sng">
                                <a:solidFill>
                                  <a:srgbClr val="000000"/>
                                </a:solidFill>
                                <a:prstDash val="dash"/>
                                <a:headEnd type="none" w="med" len="med"/>
                                <a:tailEnd type="none" w="med" len="med"/>
                              </a:ln>
                            </wps:spPr>
                            <wps:bodyPr upright="1"/>
                          </wps:wsp>
                        </a:graphicData>
                      </a:graphic>
                    </wp:anchor>
                  </w:drawing>
                </mc:Choice>
                <mc:Fallback>
                  <w:pict>
                    <v:line id="Line 157" o:spid="_x0000_s1026" o:spt="20" style="position:absolute;left:0pt;flip:y;margin-left:38.95pt;margin-top:5.85pt;height:0.45pt;width:101.2pt;z-index:1724406784;mso-width-relative:page;mso-height-relative:page;" filled="f" stroked="t" coordsize="21600,21600" o:gfxdata="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d9bf/VAAAACAEAAA8AAAAAAAAAAQAgAAAAIgAAAGRycy9k&#10;b3ducmV2LnhtbFBLAQIUABQAAAAIAIdO4kBJSviQzAEAAJsDAAAOAAAAAAAAAAEAIAAAACQBAABk&#10;cnMvZTJvRG9jLnhtbFBLBQYAAAAABgAGAFkBAABiBQAAAAA=&#10;">
                      <v:fill on="f" focussize="0,0"/>
                      <v:stroke weight="1.5pt" color="#000000" joinstyle="round" dashstyle="dash"/>
                      <v:imagedata o:title=""/>
                      <o:lock v:ext="edit" aspectratio="f"/>
                    </v:line>
                  </w:pict>
                </mc:Fallback>
              </mc:AlternateContent>
            </w:r>
          </w:p>
        </w:tc>
        <w:tc>
          <w:tcPr>
            <w:tcW w:w="1142"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879" w:type="dxa"/>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仿宋_GB2312" w:cs="Times New Roman"/>
                <w:caps w:val="0"/>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exact"/>
        </w:trPr>
        <w:tc>
          <w:tcPr>
            <w:tcW w:w="869" w:type="dxa"/>
            <w:vMerge w:val="restart"/>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lang w:eastAsia="zh-CN"/>
              </w:rPr>
              <w:t>道路区</w:t>
            </w:r>
          </w:p>
        </w:tc>
        <w:tc>
          <w:tcPr>
            <w:tcW w:w="1222" w:type="dxa"/>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主体</w:t>
            </w:r>
          </w:p>
        </w:tc>
        <w:tc>
          <w:tcPr>
            <w:tcW w:w="1209"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mc:AlternateContent>
                <mc:Choice Requires="wps">
                  <w:drawing>
                    <wp:anchor distT="0" distB="0" distL="114300" distR="114300" simplePos="0" relativeHeight="251713536" behindDoc="0" locked="0" layoutInCell="1" allowOverlap="1">
                      <wp:simplePos x="0" y="0"/>
                      <wp:positionH relativeFrom="column">
                        <wp:posOffset>107950</wp:posOffset>
                      </wp:positionH>
                      <wp:positionV relativeFrom="paragraph">
                        <wp:posOffset>64135</wp:posOffset>
                      </wp:positionV>
                      <wp:extent cx="3441700" cy="635"/>
                      <wp:effectExtent l="0" t="13970" r="6350" b="23495"/>
                      <wp:wrapNone/>
                      <wp:docPr id="92" name="Line 15595"/>
                      <wp:cNvGraphicFramePr/>
                      <a:graphic xmlns:a="http://schemas.openxmlformats.org/drawingml/2006/main">
                        <a:graphicData uri="http://schemas.microsoft.com/office/word/2010/wordprocessingShape">
                          <wps:wsp>
                            <wps:cNvCnPr/>
                            <wps:spPr>
                              <a:xfrm>
                                <a:off x="0" y="0"/>
                                <a:ext cx="3441700" cy="635"/>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Line 15595" o:spid="_x0000_s1026" o:spt="20" style="position:absolute;left:0pt;margin-left:8.5pt;margin-top:5.05pt;height:0.05pt;width:271pt;z-index:251713536;mso-width-relative:page;mso-height-relative:page;" filled="f" stroked="t" coordsize="21600,21600" o:gfxdata="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vFjRrUAAAACAEAAA8AAAAAAAAAAQAgAAAAIgAAAGRycy9kb3du&#10;cmV2LnhtbFBLAQIUABQAAAAIAIdO4kAj/9aWygEAAJMDAAAOAAAAAAAAAAEAIAAAACMBAABkcnMv&#10;ZTJvRG9jLnhtbFBLBQYAAAAABgAGAFkBAABfBQAAAAA=&#10;">
                      <v:fill on="f" focussize="0,0"/>
                      <v:stroke weight="2.25pt" color="#000000" joinstyle="round"/>
                      <v:imagedata o:title=""/>
                      <o:lock v:ext="edit" aspectratio="f"/>
                    </v:line>
                  </w:pict>
                </mc:Fallback>
              </mc:AlternateContent>
            </w:r>
          </w:p>
        </w:tc>
        <w:tc>
          <w:tcPr>
            <w:tcW w:w="1208"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210"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　</w:t>
            </w:r>
          </w:p>
        </w:tc>
        <w:tc>
          <w:tcPr>
            <w:tcW w:w="1209"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　</w:t>
            </w:r>
          </w:p>
        </w:tc>
        <w:tc>
          <w:tcPr>
            <w:tcW w:w="1142"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　</w:t>
            </w:r>
          </w:p>
        </w:tc>
        <w:tc>
          <w:tcPr>
            <w:tcW w:w="879" w:type="dxa"/>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exact"/>
        </w:trPr>
        <w:tc>
          <w:tcPr>
            <w:tcW w:w="869" w:type="dxa"/>
            <w:vMerge w:val="continue"/>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222" w:type="dxa"/>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工程措施</w:t>
            </w:r>
          </w:p>
        </w:tc>
        <w:tc>
          <w:tcPr>
            <w:tcW w:w="1209"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208"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b/>
                <w:caps w:val="0"/>
                <w:color w:val="auto"/>
                <w:sz w:val="21"/>
                <w:szCs w:val="21"/>
              </w:rPr>
              <mc:AlternateContent>
                <mc:Choice Requires="wps">
                  <w:drawing>
                    <wp:anchor distT="0" distB="0" distL="114300" distR="114300" simplePos="0" relativeHeight="258050048" behindDoc="0" locked="0" layoutInCell="1" allowOverlap="1">
                      <wp:simplePos x="0" y="0"/>
                      <wp:positionH relativeFrom="column">
                        <wp:posOffset>-12700</wp:posOffset>
                      </wp:positionH>
                      <wp:positionV relativeFrom="paragraph">
                        <wp:posOffset>76835</wp:posOffset>
                      </wp:positionV>
                      <wp:extent cx="2171065" cy="1905"/>
                      <wp:effectExtent l="0" t="0" r="0" b="0"/>
                      <wp:wrapNone/>
                      <wp:docPr id="218" name="Line 157"/>
                      <wp:cNvGraphicFramePr/>
                      <a:graphic xmlns:a="http://schemas.openxmlformats.org/drawingml/2006/main">
                        <a:graphicData uri="http://schemas.microsoft.com/office/word/2010/wordprocessingShape">
                          <wps:wsp>
                            <wps:cNvCnPr/>
                            <wps:spPr>
                              <a:xfrm flipV="1">
                                <a:off x="0" y="0"/>
                                <a:ext cx="2171065" cy="1905"/>
                              </a:xfrm>
                              <a:prstGeom prst="line">
                                <a:avLst/>
                              </a:prstGeom>
                              <a:ln w="19050" cap="flat" cmpd="sng">
                                <a:solidFill>
                                  <a:srgbClr val="000000"/>
                                </a:solidFill>
                                <a:prstDash val="dash"/>
                                <a:headEnd type="none" w="med" len="med"/>
                                <a:tailEnd type="none" w="med" len="med"/>
                              </a:ln>
                            </wps:spPr>
                            <wps:bodyPr upright="1"/>
                          </wps:wsp>
                        </a:graphicData>
                      </a:graphic>
                    </wp:anchor>
                  </w:drawing>
                </mc:Choice>
                <mc:Fallback>
                  <w:pict>
                    <v:line id="Line 157" o:spid="_x0000_s1026" o:spt="20" style="position:absolute;left:0pt;flip:y;margin-left:-1pt;margin-top:6.05pt;height:0.15pt;width:170.95pt;z-index:258050048;mso-width-relative:page;mso-height-relative:page;" filled="f" stroked="t" coordsize="21600,21600" o:gfxdata="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1TJp+tYAAAAIAQAADwAAAAAAAAABACAAAAAiAAAAZHJzL2Rv&#10;d25yZXYueG1sUEsBAhQAFAAAAAgAh07iQHd4Fm7KAQAAnAMAAA4AAAAAAAAAAQAgAAAAJQEAAGRy&#10;cy9lMm9Eb2MueG1sUEsFBgAAAAAGAAYAWQEAAGEFAAAAAA==&#10;">
                      <v:fill on="f" focussize="0,0"/>
                      <v:stroke weight="1.5pt" color="#000000" joinstyle="round" dashstyle="dash"/>
                      <v:imagedata o:title=""/>
                      <o:lock v:ext="edit" aspectratio="f"/>
                    </v:line>
                  </w:pict>
                </mc:Fallback>
              </mc:AlternateContent>
            </w:r>
          </w:p>
        </w:tc>
        <w:tc>
          <w:tcPr>
            <w:tcW w:w="1210"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　</w:t>
            </w:r>
          </w:p>
        </w:tc>
        <w:tc>
          <w:tcPr>
            <w:tcW w:w="1209"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　</w:t>
            </w:r>
          </w:p>
        </w:tc>
        <w:tc>
          <w:tcPr>
            <w:tcW w:w="1142"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　</w:t>
            </w:r>
          </w:p>
        </w:tc>
        <w:tc>
          <w:tcPr>
            <w:tcW w:w="879" w:type="dxa"/>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exact"/>
        </w:trPr>
        <w:tc>
          <w:tcPr>
            <w:tcW w:w="2091" w:type="dxa"/>
            <w:gridSpan w:val="2"/>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0"/>
                <w:sz w:val="21"/>
                <w:szCs w:val="21"/>
                <w:lang w:val="en-US" w:eastAsia="zh-CN"/>
              </w:rPr>
              <w:t>竣工验收</w:t>
            </w:r>
          </w:p>
        </w:tc>
        <w:tc>
          <w:tcPr>
            <w:tcW w:w="1209"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208"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b/>
                <w:caps w:val="0"/>
                <w:color w:val="auto"/>
                <w:sz w:val="21"/>
                <w:szCs w:val="21"/>
              </w:rPr>
            </w:pPr>
          </w:p>
        </w:tc>
        <w:tc>
          <w:tcPr>
            <w:tcW w:w="1210" w:type="dxa"/>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209"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1142" w:type="dxa"/>
            <w:vAlign w:val="top"/>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仿宋_GB2312" w:cs="Times New Roman"/>
                <w:caps w:val="0"/>
                <w:color w:val="auto"/>
                <w:kern w:val="0"/>
                <w:sz w:val="21"/>
                <w:szCs w:val="21"/>
              </w:rPr>
            </w:pPr>
          </w:p>
        </w:tc>
        <w:tc>
          <w:tcPr>
            <w:tcW w:w="879" w:type="dxa"/>
            <w:vAlign w:val="top"/>
          </w:tcPr>
          <w:p>
            <w:pPr>
              <w:keepNext w:val="0"/>
              <w:keepLines w:val="0"/>
              <w:widowControl/>
              <w:suppressLineNumbers w:val="0"/>
              <w:spacing w:before="0" w:beforeAutospacing="0" w:after="0" w:afterAutospacing="0" w:line="240" w:lineRule="auto"/>
              <w:ind w:left="0" w:right="0"/>
              <w:jc w:val="left"/>
              <w:rPr>
                <w:rFonts w:hint="default" w:ascii="Times New Roman" w:hAnsi="Times New Roman" w:eastAsia="仿宋_GB2312" w:cs="Times New Roman"/>
                <w:caps w:val="0"/>
                <w:color w:val="auto"/>
                <w:kern w:val="0"/>
                <w:sz w:val="21"/>
                <w:szCs w:val="21"/>
              </w:rPr>
            </w:pPr>
            <w:r>
              <w:rPr>
                <w:rFonts w:hint="default" w:ascii="Times New Roman" w:hAnsi="Times New Roman" w:eastAsia="仿宋_GB2312" w:cs="Times New Roman"/>
                <w:caps w:val="0"/>
                <w:color w:val="auto"/>
                <w:kern w:val="28"/>
                <w:sz w:val="21"/>
                <w:szCs w:val="21"/>
              </w:rPr>
              <mc:AlternateContent>
                <mc:Choice Requires="wps">
                  <w:drawing>
                    <wp:anchor distT="0" distB="0" distL="114300" distR="114300" simplePos="0" relativeHeight="1726442496" behindDoc="0" locked="0" layoutInCell="1" allowOverlap="1">
                      <wp:simplePos x="0" y="0"/>
                      <wp:positionH relativeFrom="column">
                        <wp:posOffset>149225</wp:posOffset>
                      </wp:positionH>
                      <wp:positionV relativeFrom="paragraph">
                        <wp:posOffset>68580</wp:posOffset>
                      </wp:positionV>
                      <wp:extent cx="323850" cy="8255"/>
                      <wp:effectExtent l="0" t="0" r="0" b="0"/>
                      <wp:wrapNone/>
                      <wp:docPr id="61" name="Line 15589"/>
                      <wp:cNvGraphicFramePr/>
                      <a:graphic xmlns:a="http://schemas.openxmlformats.org/drawingml/2006/main">
                        <a:graphicData uri="http://schemas.microsoft.com/office/word/2010/wordprocessingShape">
                          <wps:wsp>
                            <wps:cNvCnPr/>
                            <wps:spPr>
                              <a:xfrm flipV="1">
                                <a:off x="0" y="0"/>
                                <a:ext cx="323850" cy="8255"/>
                              </a:xfrm>
                              <a:prstGeom prst="line">
                                <a:avLst/>
                              </a:prstGeom>
                              <a:ln w="28575" cap="flat" cmpd="sng">
                                <a:solidFill>
                                  <a:srgbClr val="000000"/>
                                </a:solidFill>
                                <a:prstDash val="solid"/>
                                <a:headEnd type="none" w="med" len="med"/>
                                <a:tailEnd type="none" w="med" len="med"/>
                              </a:ln>
                            </wps:spPr>
                            <wps:bodyPr upright="1"/>
                          </wps:wsp>
                        </a:graphicData>
                      </a:graphic>
                    </wp:anchor>
                  </w:drawing>
                </mc:Choice>
                <mc:Fallback>
                  <w:pict>
                    <v:line id="Line 15589" o:spid="_x0000_s1026" o:spt="20" style="position:absolute;left:0pt;flip:y;margin-left:11.75pt;margin-top:5.4pt;height:0.65pt;width:25.5pt;z-index:1726442496;mso-width-relative:page;mso-height-relative:page;" filled="f" stroked="t" coordsize="21600,21600" o:gfxdata="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3beg41AAAAAcBAAAPAAAAAAAAAAEAIAAAACIAAABkcnMv&#10;ZG93bnJldi54bWxQSwECFAAUAAAACACHTuJA+E7sEM4BAACdAwAADgAAAAAAAAABACAAAAAjAQAA&#10;ZHJzL2Uyb0RvYy54bWxQSwUGAAAAAAYABgBZAQAAYwUAAAAA&#10;">
                      <v:fill on="f" focussize="0,0"/>
                      <v:stroke weight="2.25pt" color="#000000" joinstyle="round"/>
                      <v:imagedata o:title=""/>
                      <o:lock v:ext="edit" aspectratio="f"/>
                    </v:line>
                  </w:pict>
                </mc:Fallback>
              </mc:AlternateConten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22" w:firstLineChars="200"/>
        <w:jc w:val="both"/>
        <w:textAlignment w:val="auto"/>
        <w:outlineLvl w:val="9"/>
        <w:rPr>
          <w:rFonts w:hint="default" w:ascii="Times New Roman" w:hAnsi="Times New Roman" w:eastAsia="仿宋_GB2312" w:cs="Times New Roman"/>
          <w:b/>
          <w:caps w:val="0"/>
          <w:color w:val="auto"/>
          <w:kern w:val="28"/>
          <w:sz w:val="21"/>
          <w:szCs w:val="21"/>
        </w:rPr>
      </w:pPr>
      <w:r>
        <w:rPr>
          <w:rFonts w:hint="default" w:ascii="Times New Roman" w:hAnsi="Times New Roman" w:eastAsia="仿宋_GB2312" w:cs="Times New Roman"/>
          <w:b/>
          <w:caps w:val="0"/>
          <w:color w:val="auto"/>
          <w:sz w:val="21"/>
          <w:szCs w:val="21"/>
        </w:rPr>
        <w:t>注：主体工程进度</w:t>
      </w:r>
      <w:r>
        <w:rPr>
          <w:rFonts w:hint="default" w:ascii="Times New Roman" w:hAnsi="Times New Roman" w:eastAsia="仿宋_GB2312" w:cs="Times New Roman"/>
          <w:b/>
          <w:caps w:val="0"/>
          <w:color w:val="auto"/>
          <w:sz w:val="21"/>
          <w:szCs w:val="21"/>
        </w:rPr>
        <mc:AlternateContent>
          <mc:Choice Requires="wps">
            <w:drawing>
              <wp:inline distT="0" distB="0" distL="114300" distR="114300">
                <wp:extent cx="914400" cy="0"/>
                <wp:effectExtent l="0" t="0" r="0" b="0"/>
                <wp:docPr id="54" name="Line 158"/>
                <wp:cNvGraphicFramePr/>
                <a:graphic xmlns:a="http://schemas.openxmlformats.org/drawingml/2006/main">
                  <a:graphicData uri="http://schemas.microsoft.com/office/word/2010/wordprocessingShape">
                    <wps:wsp>
                      <wps:cNvCnPr/>
                      <wps:spPr>
                        <a:xfrm>
                          <a:off x="0" y="0"/>
                          <a:ext cx="914400" cy="0"/>
                        </a:xfrm>
                        <a:prstGeom prst="line">
                          <a:avLst/>
                        </a:prstGeom>
                        <a:ln w="19050" cap="flat" cmpd="sng">
                          <a:solidFill>
                            <a:srgbClr val="000000"/>
                          </a:solidFill>
                          <a:prstDash val="solid"/>
                          <a:headEnd type="none" w="med" len="med"/>
                          <a:tailEnd type="none" w="med" len="med"/>
                        </a:ln>
                      </wps:spPr>
                      <wps:bodyPr upright="1"/>
                    </wps:wsp>
                  </a:graphicData>
                </a:graphic>
              </wp:inline>
            </w:drawing>
          </mc:Choice>
          <mc:Fallback>
            <w:pict>
              <v:line id="Line 158" o:spid="_x0000_s1026" o:spt="20" style="height:0pt;width:72pt;" filled="f" stroked="t" coordsize="21600,21600" o:gfxdata="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E1Nac8AAAACAQAADwAAAAAAAAABACAAAAAiAAAAZHJzL2Rvd25yZXYueG1sUEsBAhQA&#10;FAAAAAgAh07iQNIxijjCAQAAjgMAAA4AAAAAAAAAAQAgAAAAHgEAAGRycy9lMm9Eb2MueG1sUEsF&#10;BgAAAAAGAAYAWQEAAFIFAAAAAA==&#10;">
                <v:fill on="f" focussize="0,0"/>
                <v:stroke weight="1.5pt" color="#000000" joinstyle="round"/>
                <v:imagedata o:title=""/>
                <o:lock v:ext="edit" aspectratio="f"/>
                <w10:wrap type="none"/>
                <w10:anchorlock/>
              </v:line>
            </w:pict>
          </mc:Fallback>
        </mc:AlternateContent>
      </w:r>
      <w:r>
        <w:rPr>
          <w:rFonts w:hint="default" w:ascii="Times New Roman" w:hAnsi="Times New Roman" w:eastAsia="仿宋_GB2312" w:cs="Times New Roman"/>
          <w:b/>
          <w:caps w:val="0"/>
          <w:color w:val="auto"/>
          <w:sz w:val="21"/>
          <w:szCs w:val="21"/>
        </w:rPr>
        <w:t>，</w:t>
      </w:r>
      <w:r>
        <w:rPr>
          <w:rFonts w:hint="eastAsia" w:eastAsia="仿宋_GB2312" w:cs="Times New Roman"/>
          <w:b/>
          <w:caps w:val="0"/>
          <w:color w:val="auto"/>
          <w:sz w:val="21"/>
          <w:szCs w:val="21"/>
          <w:lang w:val="en-US" w:eastAsia="zh-CN"/>
        </w:rPr>
        <w:t xml:space="preserve"> </w:t>
      </w:r>
      <w:r>
        <w:rPr>
          <w:rFonts w:hint="default" w:ascii="Times New Roman" w:hAnsi="Times New Roman" w:eastAsia="仿宋_GB2312" w:cs="Times New Roman"/>
          <w:b/>
          <w:caps w:val="0"/>
          <w:color w:val="auto"/>
          <w:sz w:val="21"/>
          <w:szCs w:val="21"/>
        </w:rPr>
        <w:t>水保措施进度</w:t>
      </w:r>
      <w:r>
        <w:rPr>
          <w:rFonts w:hint="default" w:ascii="Times New Roman" w:hAnsi="Times New Roman" w:eastAsia="仿宋_GB2312" w:cs="Times New Roman"/>
          <w:b/>
          <w:caps w:val="0"/>
          <w:color w:val="auto"/>
          <w:sz w:val="21"/>
          <w:szCs w:val="21"/>
        </w:rPr>
        <mc:AlternateContent>
          <mc:Choice Requires="wps">
            <w:drawing>
              <wp:inline distT="0" distB="0" distL="114300" distR="114300">
                <wp:extent cx="800100" cy="0"/>
                <wp:effectExtent l="0" t="0" r="0" b="0"/>
                <wp:docPr id="55" name="Line 157"/>
                <wp:cNvGraphicFramePr/>
                <a:graphic xmlns:a="http://schemas.openxmlformats.org/drawingml/2006/main">
                  <a:graphicData uri="http://schemas.microsoft.com/office/word/2010/wordprocessingShape">
                    <wps:wsp>
                      <wps:cNvCnPr/>
                      <wps:spPr>
                        <a:xfrm>
                          <a:off x="0" y="0"/>
                          <a:ext cx="800100" cy="0"/>
                        </a:xfrm>
                        <a:prstGeom prst="line">
                          <a:avLst/>
                        </a:prstGeom>
                        <a:ln w="19050" cap="flat" cmpd="sng">
                          <a:solidFill>
                            <a:srgbClr val="000000"/>
                          </a:solidFill>
                          <a:prstDash val="dash"/>
                          <a:headEnd type="none" w="med" len="med"/>
                          <a:tailEnd type="none" w="med" len="med"/>
                        </a:ln>
                      </wps:spPr>
                      <wps:bodyPr upright="1"/>
                    </wps:wsp>
                  </a:graphicData>
                </a:graphic>
              </wp:inline>
            </w:drawing>
          </mc:Choice>
          <mc:Fallback>
            <w:pict>
              <v:line id="Line 157" o:spid="_x0000_s1026" o:spt="20" style="height:0pt;width:63pt;" filled="f" stroked="t" coordsize="21600,21600" o:gfxdata="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sGRGM8AAAACAQAADwAAAAAAAAABACAAAAAiAAAAZHJzL2Rvd25yZXYueG1sUEsBAhQA&#10;FAAAAAgAh07iQIzI8gbCAQAAjQMAAA4AAAAAAAAAAQAgAAAAHgEAAGRycy9lMm9Eb2MueG1sUEsF&#10;BgAAAAAGAAYAWQEAAFIFAAAAAA==&#10;">
                <v:fill on="f" focussize="0,0"/>
                <v:stroke weight="1.5pt" color="#000000" joinstyle="round" dashstyle="dash"/>
                <v:imagedata o:title=""/>
                <o:lock v:ext="edit" aspectratio="f"/>
                <w10:wrap type="none"/>
                <w10:anchorlock/>
              </v:line>
            </w:pict>
          </mc:Fallback>
        </mc:AlternateContent>
      </w:r>
      <w:r>
        <w:rPr>
          <w:rFonts w:hint="default" w:ascii="Times New Roman" w:hAnsi="Times New Roman" w:eastAsia="仿宋_GB2312" w:cs="Times New Roman"/>
          <w:b/>
          <w:caps w:val="0"/>
          <w:color w:val="auto"/>
          <w:sz w:val="21"/>
          <w:szCs w:val="21"/>
        </w:rPr>
        <w:t>。</w:t>
      </w:r>
    </w:p>
    <w:p>
      <w:pPr>
        <w:ind w:left="0" w:leftChars="0" w:firstLine="0" w:firstLineChars="0"/>
        <w:jc w:val="center"/>
        <w:rPr>
          <w:rFonts w:hint="default" w:ascii="Times New Roman" w:hAnsi="Times New Roman" w:eastAsia="仿宋_GB2312" w:cs="Times New Roman"/>
          <w:b/>
          <w:caps w:val="0"/>
          <w:color w:val="auto"/>
          <w:sz w:val="21"/>
          <w:szCs w:val="21"/>
        </w:rPr>
        <w:sectPr>
          <w:headerReference r:id="rId22" w:type="default"/>
          <w:pgSz w:w="11850" w:h="16783"/>
          <w:pgMar w:top="1417" w:right="1417" w:bottom="1417" w:left="1701" w:header="851" w:footer="850" w:gutter="0"/>
          <w:pgBorders>
            <w:top w:val="none" w:sz="0" w:space="0"/>
            <w:left w:val="none" w:sz="0" w:space="0"/>
            <w:bottom w:val="none" w:sz="0" w:space="0"/>
            <w:right w:val="none" w:sz="0" w:space="0"/>
          </w:pgBorders>
          <w:pgNumType w:fmt="decimal"/>
          <w:cols w:space="720" w:num="1"/>
          <w:docGrid w:linePitch="312" w:charSpace="0"/>
        </w:sectPr>
      </w:pPr>
    </w:p>
    <w:bookmarkEnd w:id="638"/>
    <w:bookmarkEnd w:id="639"/>
    <w:bookmarkEnd w:id="640"/>
    <w:bookmarkEnd w:id="641"/>
    <w:bookmarkEnd w:id="642"/>
    <w:bookmarkEnd w:id="643"/>
    <w:bookmarkEnd w:id="644"/>
    <w:p>
      <w:pPr>
        <w:pStyle w:val="3"/>
        <w:adjustRightInd w:val="0"/>
        <w:snapToGrid w:val="0"/>
        <w:spacing w:before="0" w:after="0" w:line="360" w:lineRule="auto"/>
        <w:rPr>
          <w:rFonts w:hint="default" w:ascii="Times New Roman" w:hAnsi="Times New Roman" w:eastAsia="仿宋_GB2312" w:cs="Times New Roman"/>
          <w:caps w:val="0"/>
          <w:color w:val="auto"/>
          <w:sz w:val="32"/>
          <w:szCs w:val="32"/>
        </w:rPr>
      </w:pPr>
      <w:bookmarkStart w:id="645" w:name="_Toc31688"/>
      <w:bookmarkStart w:id="646" w:name="_Toc292749738"/>
      <w:bookmarkStart w:id="647" w:name="_Toc430035188"/>
      <w:bookmarkStart w:id="648" w:name="_Toc28409"/>
      <w:r>
        <w:rPr>
          <w:rFonts w:hint="default" w:ascii="Times New Roman" w:hAnsi="Times New Roman" w:eastAsia="仿宋_GB2312" w:cs="Times New Roman"/>
          <w:caps w:val="0"/>
          <w:color w:val="auto"/>
          <w:sz w:val="32"/>
          <w:szCs w:val="32"/>
        </w:rPr>
        <w:t>9水土保持监测</w:t>
      </w:r>
      <w:bookmarkEnd w:id="645"/>
      <w:bookmarkEnd w:id="646"/>
      <w:bookmarkEnd w:id="647"/>
      <w:bookmarkEnd w:id="648"/>
    </w:p>
    <w:p>
      <w:pPr>
        <w:pStyle w:val="44"/>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为协助建设单位及时准确掌握生产建设项目水土流失状况和防治效果，提出水土保持改进措施，减少人为水土流失；及时发现重大水土流失危害隐患，提出水土流失防治对策建议；提供水土保持监督管理技术依据和公众监督基础信息，促进项目区生态环境的有效保护和及时恢复。</w:t>
      </w:r>
    </w:p>
    <w:p>
      <w:pPr>
        <w:pStyle w:val="44"/>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olor w:val="auto"/>
          <w:sz w:val="24"/>
          <w:szCs w:val="24"/>
        </w:rPr>
        <w:t>根据《水土保持生态环境监测网络管理办法》</w:t>
      </w:r>
      <w:r>
        <w:rPr>
          <w:rFonts w:hint="default" w:ascii="Times New Roman" w:hAnsi="Times New Roman" w:eastAsia="仿宋_GB2312" w:cs="Times New Roman"/>
          <w:color w:val="auto"/>
          <w:sz w:val="24"/>
          <w:szCs w:val="24"/>
          <w:highlight w:val="none"/>
        </w:rPr>
        <w:t>（水利部第12号令，2000年1月31日发布）</w:t>
      </w:r>
      <w:r>
        <w:rPr>
          <w:rFonts w:hint="default" w:ascii="Times New Roman" w:hAnsi="Times New Roman" w:eastAsia="仿宋_GB2312" w:cs="Times New Roman"/>
          <w:color w:val="auto"/>
          <w:sz w:val="24"/>
          <w:szCs w:val="24"/>
        </w:rPr>
        <w:t>及《</w:t>
      </w:r>
      <w:r>
        <w:rPr>
          <w:rFonts w:hint="default" w:ascii="Times New Roman" w:hAnsi="Times New Roman" w:eastAsia="仿宋_GB2312" w:cs="Times New Roman"/>
          <w:color w:val="auto"/>
          <w:sz w:val="24"/>
          <w:szCs w:val="24"/>
          <w:lang w:eastAsia="zh-CN"/>
        </w:rPr>
        <w:t>贵州省生产建设</w:t>
      </w:r>
      <w:r>
        <w:rPr>
          <w:rFonts w:hint="default" w:ascii="Times New Roman" w:hAnsi="Times New Roman" w:eastAsia="仿宋_GB2312" w:cs="Times New Roman"/>
          <w:color w:val="auto"/>
          <w:sz w:val="24"/>
          <w:szCs w:val="24"/>
        </w:rPr>
        <w:t>项目水土保持</w:t>
      </w:r>
      <w:r>
        <w:rPr>
          <w:rFonts w:hint="default" w:ascii="Times New Roman" w:hAnsi="Times New Roman" w:eastAsia="仿宋_GB2312" w:cs="Times New Roman"/>
          <w:color w:val="auto"/>
          <w:sz w:val="24"/>
          <w:szCs w:val="24"/>
          <w:lang w:eastAsia="zh-CN"/>
        </w:rPr>
        <w:t>管理办法（试行）</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黔</w:t>
      </w:r>
      <w:r>
        <w:rPr>
          <w:rFonts w:hint="default" w:ascii="Times New Roman" w:hAnsi="Times New Roman" w:eastAsia="仿宋_GB2312" w:cs="Times New Roman"/>
          <w:color w:val="auto"/>
          <w:sz w:val="24"/>
          <w:szCs w:val="24"/>
        </w:rPr>
        <w:t>水</w:t>
      </w:r>
      <w:r>
        <w:rPr>
          <w:rFonts w:hint="default" w:ascii="Times New Roman" w:hAnsi="Times New Roman" w:eastAsia="仿宋_GB2312" w:cs="Times New Roman"/>
          <w:color w:val="auto"/>
          <w:sz w:val="24"/>
          <w:szCs w:val="24"/>
          <w:lang w:eastAsia="zh-CN"/>
        </w:rPr>
        <w:t>办</w:t>
      </w:r>
      <w:r>
        <w:rPr>
          <w:rFonts w:hint="default" w:ascii="Times New Roman" w:hAnsi="Times New Roman" w:eastAsia="仿宋_GB2312" w:cs="Times New Roman"/>
          <w:color w:val="auto"/>
          <w:sz w:val="24"/>
          <w:szCs w:val="24"/>
        </w:rPr>
        <w:t>［201</w:t>
      </w:r>
      <w:r>
        <w:rPr>
          <w:rFonts w:hint="default" w:ascii="Times New Roman" w:hAnsi="Times New Roman" w:eastAsia="仿宋_GB2312" w:cs="Times New Roman"/>
          <w:color w:val="auto"/>
          <w:sz w:val="24"/>
          <w:szCs w:val="24"/>
          <w:lang w:val="en-US" w:eastAsia="zh-CN"/>
        </w:rPr>
        <w:t>8</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19号</w:t>
      </w:r>
      <w:r>
        <w:rPr>
          <w:rFonts w:hint="default" w:ascii="Times New Roman" w:hAnsi="Times New Roman" w:eastAsia="仿宋_GB2312" w:cs="Times New Roman"/>
          <w:color w:val="auto"/>
          <w:sz w:val="24"/>
          <w:szCs w:val="24"/>
        </w:rPr>
        <w:t>）的规定，本项目</w:t>
      </w:r>
      <w:r>
        <w:rPr>
          <w:rFonts w:hint="default" w:ascii="Times New Roman" w:hAnsi="Times New Roman" w:eastAsia="仿宋_GB2312" w:cs="Times New Roman"/>
          <w:color w:val="auto"/>
          <w:sz w:val="24"/>
          <w:szCs w:val="24"/>
          <w:lang w:val="en-US" w:eastAsia="zh-CN"/>
        </w:rPr>
        <w:t>必须</w:t>
      </w:r>
      <w:r>
        <w:rPr>
          <w:rFonts w:hint="default" w:ascii="Times New Roman" w:hAnsi="Times New Roman" w:eastAsia="仿宋_GB2312" w:cs="Times New Roman"/>
          <w:color w:val="auto"/>
          <w:sz w:val="24"/>
          <w:szCs w:val="24"/>
        </w:rPr>
        <w:t>开展水土保持监测工作</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建设单位</w:t>
      </w:r>
      <w:r>
        <w:rPr>
          <w:rFonts w:hint="default" w:ascii="Times New Roman" w:hAnsi="Times New Roman" w:eastAsia="仿宋_GB2312" w:cs="Times New Roman"/>
          <w:color w:val="auto"/>
          <w:sz w:val="24"/>
          <w:szCs w:val="24"/>
          <w:lang w:eastAsia="zh-CN"/>
        </w:rPr>
        <w:t>可自行开展水土保持监测工作，也可委托具有相应技术能力的机构开展水土保持监测工作</w:t>
      </w:r>
      <w:r>
        <w:rPr>
          <w:rFonts w:hint="default" w:ascii="Times New Roman" w:hAnsi="Times New Roman" w:eastAsia="仿宋_GB2312" w:cs="Times New Roman"/>
          <w:color w:val="auto"/>
          <w:sz w:val="24"/>
          <w:szCs w:val="24"/>
        </w:rPr>
        <w:t>。</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649" w:name="_Toc226664817"/>
      <w:bookmarkStart w:id="650" w:name="_Toc30829"/>
      <w:bookmarkStart w:id="651" w:name="_Toc430035189"/>
      <w:bookmarkStart w:id="652" w:name="_Toc292749739"/>
      <w:bookmarkStart w:id="653" w:name="_Toc18066"/>
      <w:r>
        <w:rPr>
          <w:rFonts w:hint="default" w:ascii="Times New Roman" w:hAnsi="Times New Roman" w:eastAsia="仿宋_GB2312" w:cs="Times New Roman"/>
          <w:b/>
          <w:bCs/>
          <w:caps w:val="0"/>
          <w:color w:val="auto"/>
          <w:position w:val="4"/>
          <w:sz w:val="30"/>
          <w:szCs w:val="30"/>
          <w:lang w:val="en-US" w:eastAsia="zh-CN"/>
        </w:rPr>
        <w:t>9.1监测目的</w:t>
      </w:r>
      <w:bookmarkEnd w:id="649"/>
      <w:bookmarkEnd w:id="650"/>
      <w:bookmarkEnd w:id="651"/>
      <w:bookmarkEnd w:id="652"/>
      <w:r>
        <w:rPr>
          <w:rFonts w:hint="default" w:ascii="Times New Roman" w:hAnsi="Times New Roman" w:eastAsia="仿宋_GB2312" w:cs="Times New Roman"/>
          <w:b/>
          <w:bCs/>
          <w:caps w:val="0"/>
          <w:color w:val="auto"/>
          <w:position w:val="4"/>
          <w:sz w:val="30"/>
          <w:szCs w:val="30"/>
          <w:lang w:val="en-US" w:eastAsia="zh-CN"/>
        </w:rPr>
        <w:t>与原则</w:t>
      </w:r>
      <w:bookmarkEnd w:id="653"/>
    </w:p>
    <w:p>
      <w:pPr>
        <w:pStyle w:val="44"/>
        <w:spacing w:line="360" w:lineRule="auto"/>
        <w:rPr>
          <w:rFonts w:hint="default" w:ascii="Times New Roman" w:hAnsi="Times New Roman" w:eastAsia="仿宋_GB2312" w:cs="Times New Roman"/>
          <w:caps w:val="0"/>
          <w:color w:val="auto"/>
          <w:sz w:val="24"/>
          <w:szCs w:val="24"/>
          <w:lang w:val="en-US" w:eastAsia="zh-CN"/>
        </w:rPr>
      </w:pPr>
      <w:bookmarkStart w:id="654" w:name="_Toc430035190"/>
      <w:bookmarkStart w:id="655" w:name="_Toc1047"/>
      <w:bookmarkStart w:id="656" w:name="_Toc226664818"/>
      <w:bookmarkStart w:id="657" w:name="_Toc292749740"/>
      <w:r>
        <w:rPr>
          <w:rFonts w:hint="default" w:ascii="Times New Roman" w:hAnsi="Times New Roman" w:eastAsia="仿宋_GB2312" w:cs="Times New Roman"/>
          <w:caps w:val="0"/>
          <w:color w:val="auto"/>
          <w:sz w:val="24"/>
          <w:szCs w:val="24"/>
          <w:lang w:val="en-US" w:eastAsia="zh-CN"/>
        </w:rPr>
        <w:t>一、监测目的</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为项目区水土保持生态环境建设，维护主体工程安全稳定运行，对项目及项目区的水土流失成因、流失量、流失强度变化以及水土保持生态环境建设效益等进行监测，其目的是：</w:t>
      </w:r>
    </w:p>
    <w:p>
      <w:pPr>
        <w:pStyle w:val="44"/>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对施工建设过程中的水土流失进行适时的监测和监控。了解项目建设中水土保持方案的实施情况；为项目区的水土流失预测制定防治方案提供依据；能适时掌握项目区原地表水土流失状况、工程水土流失状况、水土保持措施的实施效果；为水土保持专项验收提供依据。</w:t>
      </w:r>
    </w:p>
    <w:bookmarkEnd w:id="654"/>
    <w:bookmarkEnd w:id="655"/>
    <w:bookmarkEnd w:id="656"/>
    <w:bookmarkEnd w:id="657"/>
    <w:p>
      <w:pPr>
        <w:ind w:firstLine="560"/>
        <w:rPr>
          <w:rFonts w:hint="default" w:ascii="Times New Roman" w:hAnsi="Times New Roman" w:eastAsia="仿宋_GB2312" w:cs="Times New Roman"/>
          <w:caps w:val="0"/>
          <w:color w:val="auto"/>
          <w:sz w:val="24"/>
          <w:szCs w:val="24"/>
          <w:lang w:eastAsia="zh-CN"/>
        </w:rPr>
      </w:pPr>
      <w:r>
        <w:rPr>
          <w:rFonts w:hint="default" w:ascii="Times New Roman" w:hAnsi="Times New Roman" w:eastAsia="仿宋_GB2312" w:cs="Times New Roman"/>
          <w:caps w:val="0"/>
          <w:color w:val="auto"/>
          <w:sz w:val="24"/>
          <w:szCs w:val="24"/>
          <w:lang w:eastAsia="zh-CN"/>
        </w:rPr>
        <w:t>二、监测原则</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全面调查与重点观测相结合的原则。对本项目水土流失防治责任范围进行核实，并对水土流失及其防治状况进行全面调查。在全面调查的基础上，确定水土流失及其防治效果的监测重点区域，并确定相应的监测方法。</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（2）定期调查和动态观测相结合的原则。对水土流失防治分区、地形地貌、地面组成物质、植被种类、覆盖率等变化随主体工程总体布局与施工进度变化而变化，需通过定期调查获取。</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3）调查和巡查相结合。随着工程施工进度变化，场地水土流失存在的问题和隐患也在不断的变化。为了及时掌握各种可能出现的水土流失问题。除了调查，必须不断地进行巡查，制定巡查计划和工作表格，现场填写表格，并定期向水行政主管部门汇报和提出相应的处理意见。</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（4）项目水土保持监测费用应纳入水土保持方案，施工期监测费用应</w:t>
      </w:r>
      <w:r>
        <w:rPr>
          <w:rFonts w:hint="default" w:ascii="Times New Roman" w:hAnsi="Times New Roman" w:eastAsia="仿宋_GB2312" w:cs="Times New Roman"/>
          <w:caps w:val="0"/>
          <w:color w:val="auto"/>
          <w:sz w:val="24"/>
          <w:szCs w:val="24"/>
          <w:lang w:eastAsia="zh-CN"/>
        </w:rPr>
        <w:t>在</w:t>
      </w:r>
      <w:r>
        <w:rPr>
          <w:rFonts w:hint="default" w:ascii="Times New Roman" w:hAnsi="Times New Roman" w:eastAsia="仿宋_GB2312" w:cs="Times New Roman"/>
          <w:caps w:val="0"/>
          <w:color w:val="auto"/>
          <w:sz w:val="24"/>
          <w:szCs w:val="24"/>
        </w:rPr>
        <w:t>建设费列支。</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658" w:name="_Toc226664819"/>
      <w:bookmarkStart w:id="659" w:name="_Toc292749741"/>
      <w:bookmarkStart w:id="660" w:name="_Toc430035191"/>
      <w:bookmarkStart w:id="661" w:name="_Toc22972"/>
      <w:bookmarkStart w:id="662" w:name="_Toc17071"/>
      <w:r>
        <w:rPr>
          <w:rFonts w:hint="default" w:ascii="Times New Roman" w:hAnsi="Times New Roman" w:eastAsia="仿宋_GB2312" w:cs="Times New Roman"/>
          <w:b/>
          <w:bCs/>
          <w:caps w:val="0"/>
          <w:color w:val="auto"/>
          <w:position w:val="4"/>
          <w:sz w:val="30"/>
          <w:szCs w:val="30"/>
          <w:lang w:val="en-US" w:eastAsia="zh-CN"/>
        </w:rPr>
        <w:t>9.2</w:t>
      </w:r>
      <w:bookmarkEnd w:id="658"/>
      <w:bookmarkEnd w:id="659"/>
      <w:bookmarkEnd w:id="660"/>
      <w:bookmarkEnd w:id="661"/>
      <w:r>
        <w:rPr>
          <w:rFonts w:hint="default" w:ascii="Times New Roman" w:hAnsi="Times New Roman" w:eastAsia="仿宋_GB2312" w:cs="Times New Roman"/>
          <w:b/>
          <w:bCs/>
          <w:caps w:val="0"/>
          <w:color w:val="auto"/>
          <w:position w:val="4"/>
          <w:sz w:val="30"/>
          <w:szCs w:val="30"/>
          <w:lang w:val="en-US" w:eastAsia="zh-CN"/>
        </w:rPr>
        <w:t>监测范围、分区及时段</w:t>
      </w:r>
      <w:bookmarkEnd w:id="662"/>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9.2.1监测范围及分区</w:t>
      </w:r>
    </w:p>
    <w:p>
      <w:pPr>
        <w:ind w:firstLine="460" w:firstLineChars="192"/>
        <w:rPr>
          <w:rFonts w:hint="default" w:ascii="Times New Roman" w:hAnsi="Times New Roman" w:eastAsia="仿宋_GB2312" w:cs="Times New Roman"/>
          <w:caps w:val="0"/>
          <w:color w:val="auto"/>
          <w:sz w:val="24"/>
          <w:szCs w:val="24"/>
          <w:highlight w:val="none"/>
          <w:lang w:eastAsia="zh-CN"/>
        </w:rPr>
      </w:pPr>
      <w:r>
        <w:rPr>
          <w:rFonts w:hint="default" w:ascii="Times New Roman" w:hAnsi="Times New Roman" w:eastAsia="仿宋_GB2312" w:cs="Times New Roman"/>
          <w:caps w:val="0"/>
          <w:color w:val="auto"/>
          <w:sz w:val="24"/>
          <w:szCs w:val="24"/>
          <w:highlight w:val="none"/>
        </w:rPr>
        <w:t>根据项目防治责任范围的划分和水土流失特征，结合项目建设特点和新增水土流失预测结果，本项目水土保持监测</w:t>
      </w:r>
      <w:r>
        <w:rPr>
          <w:rFonts w:hint="default" w:ascii="Times New Roman" w:hAnsi="Times New Roman" w:eastAsia="仿宋_GB2312" w:cs="Times New Roman"/>
          <w:caps w:val="0"/>
          <w:color w:val="auto"/>
          <w:sz w:val="24"/>
          <w:szCs w:val="24"/>
          <w:highlight w:val="none"/>
          <w:lang w:eastAsia="zh-CN"/>
        </w:rPr>
        <w:t>范围为建设项目区扰动的部分，监测分区为</w:t>
      </w:r>
      <w:r>
        <w:rPr>
          <w:rFonts w:hint="default" w:ascii="Times New Roman" w:hAnsi="Times New Roman" w:eastAsia="仿宋_GB2312" w:cs="Times New Roman"/>
          <w:caps w:val="0"/>
          <w:color w:val="auto"/>
          <w:sz w:val="24"/>
          <w:szCs w:val="24"/>
          <w:lang w:eastAsia="zh-CN"/>
        </w:rPr>
        <w:t>房屋建筑物区、</w:t>
      </w:r>
      <w:r>
        <w:rPr>
          <w:rFonts w:hint="default" w:ascii="Times New Roman" w:hAnsi="Times New Roman" w:eastAsia="仿宋_GB2312" w:cs="Times New Roman"/>
          <w:caps w:val="0"/>
          <w:color w:val="auto"/>
          <w:sz w:val="24"/>
          <w:szCs w:val="24"/>
          <w:lang w:val="en-US" w:eastAsia="zh-CN"/>
        </w:rPr>
        <w:t>公共绿化设施区</w:t>
      </w:r>
      <w:r>
        <w:rPr>
          <w:rFonts w:hint="default" w:ascii="Times New Roman" w:hAnsi="Times New Roman" w:eastAsia="仿宋_GB2312" w:cs="Times New Roman"/>
          <w:caps w:val="0"/>
          <w:color w:val="auto"/>
          <w:sz w:val="24"/>
          <w:szCs w:val="24"/>
          <w:lang w:eastAsia="zh-CN"/>
        </w:rPr>
        <w:t>、道路区</w:t>
      </w:r>
      <w:r>
        <w:rPr>
          <w:rFonts w:hint="default" w:ascii="Times New Roman" w:hAnsi="Times New Roman" w:eastAsia="仿宋_GB2312" w:cs="Times New Roman"/>
          <w:caps w:val="0"/>
          <w:color w:val="auto"/>
          <w:sz w:val="24"/>
          <w:szCs w:val="24"/>
          <w:highlight w:val="none"/>
          <w:lang w:eastAsia="zh-CN"/>
        </w:rPr>
        <w:t>。</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9.2.2监测时段</w:t>
      </w:r>
    </w:p>
    <w:p>
      <w:pPr>
        <w:ind w:firstLine="460" w:firstLineChars="192"/>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由于本项目为建设类项目，</w:t>
      </w:r>
      <w:r>
        <w:rPr>
          <w:rFonts w:hint="default" w:ascii="Times New Roman" w:hAnsi="Times New Roman" w:eastAsia="仿宋_GB2312" w:cs="Times New Roman"/>
          <w:bCs/>
          <w:caps w:val="0"/>
          <w:color w:val="auto"/>
          <w:sz w:val="24"/>
          <w:szCs w:val="24"/>
        </w:rPr>
        <w:t>水土保持监测时段从本方案批复时开始，至设计水平年结束</w:t>
      </w:r>
      <w:r>
        <w:rPr>
          <w:rFonts w:hint="default" w:ascii="Times New Roman" w:hAnsi="Times New Roman" w:eastAsia="仿宋_GB2312" w:cs="Times New Roman"/>
          <w:caps w:val="0"/>
          <w:color w:val="auto"/>
          <w:sz w:val="24"/>
          <w:szCs w:val="24"/>
        </w:rPr>
        <w:t>。本《方案》初步拟定的监测时段为201</w:t>
      </w:r>
      <w:r>
        <w:rPr>
          <w:rFonts w:hint="default" w:ascii="Times New Roman" w:hAnsi="Times New Roman" w:eastAsia="仿宋_GB2312" w:cs="Times New Roman"/>
          <w:caps w:val="0"/>
          <w:color w:val="auto"/>
          <w:sz w:val="24"/>
          <w:szCs w:val="24"/>
          <w:lang w:val="en-US" w:eastAsia="zh-CN"/>
        </w:rPr>
        <w:t>8</w:t>
      </w:r>
      <w:r>
        <w:rPr>
          <w:rFonts w:hint="default" w:ascii="Times New Roman" w:hAnsi="Times New Roman" w:eastAsia="仿宋_GB2312" w:cs="Times New Roman"/>
          <w:caps w:val="0"/>
          <w:color w:val="auto"/>
          <w:sz w:val="24"/>
          <w:szCs w:val="24"/>
        </w:rPr>
        <w:t>年</w:t>
      </w:r>
      <w:r>
        <w:rPr>
          <w:rFonts w:hint="default" w:ascii="Times New Roman" w:hAnsi="Times New Roman" w:eastAsia="仿宋_GB2312" w:cs="Times New Roman"/>
          <w:caps w:val="0"/>
          <w:color w:val="auto"/>
          <w:sz w:val="24"/>
          <w:szCs w:val="24"/>
          <w:lang w:val="en-US" w:eastAsia="zh-CN"/>
        </w:rPr>
        <w:t>12月</w:t>
      </w:r>
      <w:r>
        <w:rPr>
          <w:rFonts w:hint="default" w:ascii="Times New Roman" w:hAnsi="Times New Roman" w:eastAsia="仿宋_GB2312" w:cs="Times New Roman"/>
          <w:caps w:val="0"/>
          <w:color w:val="auto"/>
          <w:sz w:val="24"/>
          <w:szCs w:val="24"/>
        </w:rPr>
        <w:t>至20</w:t>
      </w:r>
      <w:r>
        <w:rPr>
          <w:rFonts w:hint="default" w:ascii="Times New Roman" w:hAnsi="Times New Roman" w:eastAsia="仿宋_GB2312" w:cs="Times New Roman"/>
          <w:caps w:val="0"/>
          <w:color w:val="auto"/>
          <w:sz w:val="24"/>
          <w:szCs w:val="24"/>
          <w:lang w:val="en-US" w:eastAsia="zh-CN"/>
        </w:rPr>
        <w:t>19</w:t>
      </w:r>
      <w:r>
        <w:rPr>
          <w:rFonts w:hint="default" w:ascii="Times New Roman" w:hAnsi="Times New Roman" w:eastAsia="仿宋_GB2312" w:cs="Times New Roman"/>
          <w:caps w:val="0"/>
          <w:color w:val="auto"/>
          <w:sz w:val="24"/>
          <w:szCs w:val="24"/>
        </w:rPr>
        <w:t>年12月，监测年限共计</w:t>
      </w:r>
      <w:r>
        <w:rPr>
          <w:rFonts w:hint="default" w:ascii="Times New Roman" w:hAnsi="Times New Roman" w:eastAsia="仿宋_GB2312" w:cs="Times New Roman"/>
          <w:caps w:val="0"/>
          <w:color w:val="auto"/>
          <w:sz w:val="24"/>
          <w:szCs w:val="24"/>
          <w:lang w:val="en-US" w:eastAsia="zh-CN"/>
        </w:rPr>
        <w:t>1.08</w:t>
      </w:r>
      <w:r>
        <w:rPr>
          <w:rFonts w:hint="default" w:ascii="Times New Roman" w:hAnsi="Times New Roman" w:eastAsia="仿宋_GB2312" w:cs="Times New Roman"/>
          <w:caps w:val="0"/>
          <w:color w:val="auto"/>
          <w:sz w:val="24"/>
          <w:szCs w:val="24"/>
        </w:rPr>
        <w:t>年。</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663" w:name="_Toc292749742"/>
      <w:bookmarkStart w:id="664" w:name="_Toc3739"/>
      <w:bookmarkStart w:id="665" w:name="_Toc430035192"/>
      <w:bookmarkStart w:id="666" w:name="_Toc226664820"/>
      <w:bookmarkStart w:id="667" w:name="_Toc23765"/>
      <w:r>
        <w:rPr>
          <w:rFonts w:hint="default" w:ascii="Times New Roman" w:hAnsi="Times New Roman" w:eastAsia="仿宋_GB2312" w:cs="Times New Roman"/>
          <w:b/>
          <w:bCs/>
          <w:caps w:val="0"/>
          <w:color w:val="auto"/>
          <w:position w:val="4"/>
          <w:sz w:val="30"/>
          <w:szCs w:val="30"/>
          <w:lang w:val="en-US" w:eastAsia="zh-CN"/>
        </w:rPr>
        <w:t>9.3监测内容、方法及频次</w:t>
      </w:r>
      <w:bookmarkEnd w:id="663"/>
      <w:bookmarkEnd w:id="664"/>
      <w:bookmarkEnd w:id="665"/>
      <w:bookmarkEnd w:id="666"/>
      <w:bookmarkEnd w:id="667"/>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9.3.1监测内容</w:t>
      </w:r>
    </w:p>
    <w:p>
      <w:pPr>
        <w:pStyle w:val="44"/>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（1）主体工程进度：主要监测</w:t>
      </w:r>
      <w:r>
        <w:rPr>
          <w:rFonts w:hint="default" w:ascii="Times New Roman" w:hAnsi="Times New Roman" w:eastAsia="仿宋_GB2312" w:cs="Times New Roman"/>
          <w:caps w:val="0"/>
          <w:color w:val="auto"/>
          <w:sz w:val="24"/>
          <w:szCs w:val="24"/>
          <w:lang w:eastAsia="zh-CN"/>
        </w:rPr>
        <w:t>本项目</w:t>
      </w:r>
      <w:r>
        <w:rPr>
          <w:rFonts w:hint="default" w:ascii="Times New Roman" w:hAnsi="Times New Roman" w:eastAsia="仿宋_GB2312" w:cs="Times New Roman"/>
          <w:caps w:val="0"/>
          <w:color w:val="auto"/>
          <w:sz w:val="24"/>
          <w:szCs w:val="24"/>
        </w:rPr>
        <w:t>的</w:t>
      </w:r>
      <w:r>
        <w:rPr>
          <w:rFonts w:hint="default" w:ascii="Times New Roman" w:hAnsi="Times New Roman" w:eastAsia="仿宋_GB2312" w:cs="Times New Roman"/>
          <w:caps w:val="0"/>
          <w:color w:val="auto"/>
          <w:sz w:val="24"/>
          <w:szCs w:val="24"/>
          <w:lang w:eastAsia="zh-CN"/>
        </w:rPr>
        <w:t>建设</w:t>
      </w:r>
      <w:r>
        <w:rPr>
          <w:rFonts w:hint="default" w:ascii="Times New Roman" w:hAnsi="Times New Roman" w:eastAsia="仿宋_GB2312" w:cs="Times New Roman"/>
          <w:caps w:val="0"/>
          <w:color w:val="auto"/>
          <w:sz w:val="24"/>
          <w:szCs w:val="24"/>
        </w:rPr>
        <w:t>进度。</w:t>
      </w:r>
    </w:p>
    <w:p>
      <w:pPr>
        <w:pStyle w:val="44"/>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（2）扰动土地面积</w:t>
      </w:r>
    </w:p>
    <w:p>
      <w:pPr>
        <w:pStyle w:val="44"/>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在工程建设过程中所扰动的地表面积，结合项目实际情况进行监测。</w:t>
      </w:r>
    </w:p>
    <w:p>
      <w:pPr>
        <w:pStyle w:val="44"/>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（3）水土流失灾害隐患</w:t>
      </w:r>
    </w:p>
    <w:p>
      <w:pPr>
        <w:pStyle w:val="44"/>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在项目</w:t>
      </w:r>
      <w:r>
        <w:rPr>
          <w:rFonts w:hint="default" w:ascii="Times New Roman" w:hAnsi="Times New Roman" w:eastAsia="仿宋_GB2312" w:cs="Times New Roman"/>
          <w:caps w:val="0"/>
          <w:color w:val="auto"/>
          <w:sz w:val="24"/>
          <w:szCs w:val="24"/>
          <w:lang w:eastAsia="zh-CN"/>
        </w:rPr>
        <w:t>建设</w:t>
      </w:r>
      <w:r>
        <w:rPr>
          <w:rFonts w:hint="default" w:ascii="Times New Roman" w:hAnsi="Times New Roman" w:eastAsia="仿宋_GB2312" w:cs="Times New Roman"/>
          <w:caps w:val="0"/>
          <w:color w:val="auto"/>
          <w:sz w:val="24"/>
          <w:szCs w:val="24"/>
        </w:rPr>
        <w:t>区内进行监测，特别是存在水土流失灾害隐患的区域应进行重点监测。</w:t>
      </w:r>
    </w:p>
    <w:p>
      <w:pPr>
        <w:pStyle w:val="44"/>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（4）水土流失危害监测</w:t>
      </w:r>
    </w:p>
    <w:p>
      <w:pPr>
        <w:pStyle w:val="44"/>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工程建设过程产生的水土流失及其影响；工程建设区植被及生态环境变化；项目工程建设对环境的影响等。</w:t>
      </w:r>
    </w:p>
    <w:p>
      <w:pPr>
        <w:numPr>
          <w:ilvl w:val="0"/>
          <w:numId w:val="7"/>
        </w:num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水土保持措施防治效果监测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包括各类防治措施的数量和质量，林草措施的成活率、保存率、生长情况及覆盖率，工程措施的完好程度和运行情况，以及各类防护措施的拦渣保土效果。</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9.3.2监测方法及频次</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根据《水土保持监测技术规程》、《水土流失测验与调查》，结合本项目的实际情况，确定本项目的</w:t>
      </w:r>
      <w:r>
        <w:rPr>
          <w:rFonts w:hint="default" w:ascii="Times New Roman" w:hAnsi="Times New Roman" w:eastAsia="仿宋_GB2312" w:cs="Times New Roman"/>
          <w:caps w:val="0"/>
          <w:color w:val="auto"/>
          <w:sz w:val="24"/>
          <w:szCs w:val="24"/>
          <w:lang w:eastAsia="zh-CN"/>
        </w:rPr>
        <w:t>监测方法</w:t>
      </w:r>
      <w:r>
        <w:rPr>
          <w:rFonts w:hint="default" w:ascii="Times New Roman" w:hAnsi="Times New Roman" w:eastAsia="仿宋_GB2312" w:cs="Times New Roman"/>
          <w:caps w:val="0"/>
          <w:color w:val="auto"/>
          <w:sz w:val="24"/>
          <w:szCs w:val="24"/>
        </w:rPr>
        <w:t>主要为</w:t>
      </w:r>
      <w:r>
        <w:rPr>
          <w:rFonts w:hint="default" w:ascii="Times New Roman" w:hAnsi="Times New Roman" w:eastAsia="仿宋_GB2312" w:cs="Times New Roman"/>
          <w:caps w:val="0"/>
          <w:color w:val="auto"/>
          <w:sz w:val="24"/>
          <w:szCs w:val="24"/>
          <w:lang w:eastAsia="zh-CN"/>
        </w:rPr>
        <w:t>调查监测法和</w:t>
      </w:r>
      <w:r>
        <w:rPr>
          <w:rFonts w:hint="default" w:ascii="Times New Roman" w:hAnsi="Times New Roman" w:eastAsia="仿宋_GB2312" w:cs="Times New Roman"/>
          <w:caps w:val="0"/>
          <w:color w:val="auto"/>
          <w:sz w:val="24"/>
          <w:szCs w:val="24"/>
        </w:rPr>
        <w:t>巡查法</w:t>
      </w:r>
      <w:r>
        <w:rPr>
          <w:rFonts w:hint="default" w:ascii="Times New Roman" w:hAnsi="Times New Roman" w:eastAsia="仿宋_GB2312" w:cs="Times New Roman"/>
          <w:caps w:val="0"/>
          <w:color w:val="auto"/>
          <w:sz w:val="24"/>
          <w:szCs w:val="24"/>
          <w:lang w:eastAsia="zh-CN"/>
        </w:rPr>
        <w:t>。</w:t>
      </w:r>
    </w:p>
    <w:p>
      <w:pPr>
        <w:pStyle w:val="44"/>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（1）调查监测</w:t>
      </w:r>
    </w:p>
    <w:p>
      <w:pPr>
        <w:pStyle w:val="44"/>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调查监测是指定期对整个建设区调查的方式，通过实地勘测，结合地形图、照相机、标杆、尺子等工具按不同工程的地表扰动类型和不同类型的面积，填表、勾图记录每个扰动类型区的基本特征及水土保持措施实施情况。</w:t>
      </w:r>
    </w:p>
    <w:p>
      <w:pPr>
        <w:pStyle w:val="44"/>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（2）巡查法</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巡查法是开发建设项目施工期间水土保持监测的一种特殊方法。因为开发建设项目施工场地的时空变化复杂，定位监测有时十分困难，场地巡查可以及时发现水土流失并采取最有效的措施加以控制，如土石方的开挖是否及时调运等很多预防管护措施均可通过不定期的巡查来发现问题。本方法主要用于其它不适合调查监测的区域。</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对正在实施的水土保持措施建设情况等至少每3个月监测记录1次，扰动地表面积、水土保持工程措施拦挡效果等至少每3个月监测记录1次，遇暴雨情况应及时加测，有水土流失灾害发生的应在一周内完成监测工作，并及时向</w:t>
      </w:r>
      <w:r>
        <w:rPr>
          <w:rFonts w:hint="default" w:ascii="Times New Roman" w:hAnsi="Times New Roman" w:eastAsia="仿宋_GB2312" w:cs="Times New Roman"/>
          <w:caps w:val="0"/>
          <w:color w:val="auto"/>
          <w:sz w:val="24"/>
          <w:szCs w:val="24"/>
          <w:lang w:val="en-US" w:eastAsia="zh-CN"/>
        </w:rPr>
        <w:t>普定县</w:t>
      </w:r>
      <w:r>
        <w:rPr>
          <w:rFonts w:hint="default" w:ascii="Times New Roman" w:hAnsi="Times New Roman" w:eastAsia="仿宋_GB2312" w:cs="Times New Roman"/>
          <w:caps w:val="0"/>
          <w:color w:val="auto"/>
          <w:sz w:val="24"/>
          <w:szCs w:val="24"/>
        </w:rPr>
        <w:t>水务局报告。</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668" w:name="_Toc10493"/>
      <w:bookmarkStart w:id="669" w:name="_Toc292749743"/>
      <w:bookmarkStart w:id="670" w:name="_Toc15778"/>
      <w:bookmarkStart w:id="671" w:name="_Toc226664821"/>
      <w:bookmarkStart w:id="672" w:name="_Toc430035193"/>
      <w:r>
        <w:rPr>
          <w:rFonts w:hint="default" w:ascii="Times New Roman" w:hAnsi="Times New Roman" w:eastAsia="仿宋_GB2312" w:cs="Times New Roman"/>
          <w:b/>
          <w:bCs/>
          <w:caps w:val="0"/>
          <w:color w:val="auto"/>
          <w:position w:val="4"/>
          <w:sz w:val="30"/>
          <w:szCs w:val="30"/>
          <w:lang w:val="en-US" w:eastAsia="zh-CN"/>
        </w:rPr>
        <w:t>9.4监测重点</w:t>
      </w:r>
      <w:bookmarkEnd w:id="668"/>
    </w:p>
    <w:p>
      <w:pPr>
        <w:adjustRightInd w:val="0"/>
        <w:snapToGrid w:val="0"/>
        <w:spacing w:line="360" w:lineRule="auto"/>
        <w:ind w:firstLine="480" w:firstLineChars="200"/>
        <w:rPr>
          <w:rFonts w:hint="default" w:ascii="Times New Roman" w:hAnsi="Times New Roman" w:eastAsia="仿宋_GB2312" w:cs="Times New Roman"/>
          <w:color w:val="auto"/>
          <w:kern w:val="28"/>
          <w:sz w:val="24"/>
          <w:szCs w:val="24"/>
          <w:lang w:val="en-US" w:eastAsia="zh-CN"/>
        </w:rPr>
      </w:pPr>
      <w:r>
        <w:rPr>
          <w:rFonts w:hint="default" w:ascii="Times New Roman" w:hAnsi="Times New Roman" w:eastAsia="仿宋_GB2312" w:cs="Times New Roman"/>
          <w:color w:val="auto"/>
          <w:kern w:val="28"/>
          <w:sz w:val="24"/>
          <w:szCs w:val="24"/>
        </w:rPr>
        <w:t>该建设项目水土保持监测的重点包括：水土保持方案落实情况，扰动土地及植被占压情况，水土保持措施实施状况，水土保持责任制度落实情况等。</w:t>
      </w:r>
      <w:r>
        <w:rPr>
          <w:rFonts w:hint="default" w:ascii="Times New Roman" w:hAnsi="Times New Roman" w:eastAsia="仿宋_GB2312" w:cs="Times New Roman"/>
          <w:color w:val="auto"/>
          <w:kern w:val="28"/>
          <w:sz w:val="24"/>
          <w:szCs w:val="24"/>
          <w:lang w:val="en-US" w:eastAsia="zh-CN"/>
        </w:rPr>
        <w:t>重点区域有</w:t>
      </w:r>
      <w:r>
        <w:rPr>
          <w:rFonts w:hint="default" w:ascii="Times New Roman" w:hAnsi="Times New Roman" w:eastAsia="仿宋_GB2312" w:cs="Times New Roman"/>
          <w:caps w:val="0"/>
          <w:color w:val="auto"/>
          <w:sz w:val="24"/>
          <w:szCs w:val="24"/>
          <w:lang w:eastAsia="zh-CN"/>
        </w:rPr>
        <w:t>房屋建筑物区、</w:t>
      </w:r>
      <w:r>
        <w:rPr>
          <w:rFonts w:hint="default" w:ascii="Times New Roman" w:hAnsi="Times New Roman" w:eastAsia="仿宋_GB2312" w:cs="Times New Roman"/>
          <w:caps w:val="0"/>
          <w:color w:val="auto"/>
          <w:sz w:val="24"/>
          <w:szCs w:val="24"/>
          <w:lang w:val="en-US" w:eastAsia="zh-CN"/>
        </w:rPr>
        <w:t>公共绿化设施区、</w:t>
      </w:r>
      <w:r>
        <w:rPr>
          <w:rFonts w:hint="default" w:ascii="Times New Roman" w:hAnsi="Times New Roman" w:eastAsia="仿宋_GB2312" w:cs="Times New Roman"/>
          <w:caps w:val="0"/>
          <w:color w:val="auto"/>
          <w:sz w:val="24"/>
          <w:szCs w:val="24"/>
          <w:lang w:eastAsia="zh-CN"/>
        </w:rPr>
        <w:t>道路区。</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673" w:name="_Toc25234"/>
      <w:r>
        <w:rPr>
          <w:rFonts w:hint="default" w:ascii="Times New Roman" w:hAnsi="Times New Roman" w:eastAsia="仿宋_GB2312" w:cs="Times New Roman"/>
          <w:b/>
          <w:bCs/>
          <w:caps w:val="0"/>
          <w:color w:val="auto"/>
          <w:position w:val="4"/>
          <w:sz w:val="30"/>
          <w:szCs w:val="30"/>
          <w:lang w:val="en-US" w:eastAsia="zh-CN"/>
        </w:rPr>
        <w:t>9.5监测点位布设</w:t>
      </w:r>
      <w:bookmarkEnd w:id="673"/>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在随后的建设过程中，主要</w:t>
      </w:r>
      <w:r>
        <w:rPr>
          <w:rFonts w:hint="default" w:ascii="Times New Roman" w:hAnsi="Times New Roman" w:eastAsia="仿宋_GB2312" w:cs="Times New Roman"/>
          <w:caps w:val="0"/>
          <w:color w:val="auto"/>
          <w:sz w:val="24"/>
          <w:szCs w:val="24"/>
          <w:lang w:eastAsia="zh-CN"/>
        </w:rPr>
        <w:t>对房屋建筑物区、</w:t>
      </w:r>
      <w:r>
        <w:rPr>
          <w:rFonts w:hint="default" w:ascii="Times New Roman" w:hAnsi="Times New Roman" w:eastAsia="仿宋_GB2312" w:cs="Times New Roman"/>
          <w:caps w:val="0"/>
          <w:color w:val="auto"/>
          <w:sz w:val="24"/>
          <w:szCs w:val="24"/>
          <w:lang w:val="en-US" w:eastAsia="zh-CN"/>
        </w:rPr>
        <w:t>公共绿化设施区、</w:t>
      </w:r>
      <w:r>
        <w:rPr>
          <w:rFonts w:hint="default" w:ascii="Times New Roman" w:hAnsi="Times New Roman" w:eastAsia="仿宋_GB2312" w:cs="Times New Roman"/>
          <w:caps w:val="0"/>
          <w:color w:val="auto"/>
          <w:sz w:val="24"/>
          <w:szCs w:val="24"/>
          <w:lang w:eastAsia="zh-CN"/>
        </w:rPr>
        <w:t>道路区</w:t>
      </w:r>
      <w:r>
        <w:rPr>
          <w:rFonts w:hint="default" w:ascii="Times New Roman" w:hAnsi="Times New Roman" w:eastAsia="仿宋_GB2312" w:cs="Times New Roman"/>
          <w:caps w:val="0"/>
          <w:color w:val="auto"/>
          <w:sz w:val="24"/>
          <w:szCs w:val="24"/>
        </w:rPr>
        <w:t>进行扰动，</w:t>
      </w:r>
      <w:r>
        <w:rPr>
          <w:rFonts w:hint="default" w:ascii="Times New Roman" w:hAnsi="Times New Roman" w:eastAsia="仿宋_GB2312" w:cs="Times New Roman"/>
          <w:caps w:val="0"/>
          <w:color w:val="auto"/>
          <w:sz w:val="24"/>
          <w:szCs w:val="24"/>
          <w:lang w:eastAsia="zh-CN"/>
        </w:rPr>
        <w:t>根据各区施工特点、扰动面积以及扰动强度，</w:t>
      </w:r>
      <w:r>
        <w:rPr>
          <w:rFonts w:hint="default" w:ascii="Times New Roman" w:hAnsi="Times New Roman" w:eastAsia="仿宋_GB2312" w:cs="Times New Roman"/>
          <w:caps w:val="0"/>
          <w:color w:val="auto"/>
          <w:sz w:val="24"/>
          <w:szCs w:val="24"/>
        </w:rPr>
        <w:t>将</w:t>
      </w:r>
      <w:r>
        <w:rPr>
          <w:rFonts w:hint="default" w:ascii="Times New Roman" w:hAnsi="Times New Roman" w:eastAsia="仿宋_GB2312" w:cs="Times New Roman"/>
          <w:caps w:val="0"/>
          <w:color w:val="auto"/>
          <w:sz w:val="24"/>
          <w:szCs w:val="24"/>
          <w:lang w:eastAsia="zh-CN"/>
        </w:rPr>
        <w:t>房屋建筑物区、</w:t>
      </w:r>
      <w:r>
        <w:rPr>
          <w:rFonts w:hint="default" w:ascii="Times New Roman" w:hAnsi="Times New Roman" w:eastAsia="仿宋_GB2312" w:cs="Times New Roman"/>
          <w:caps w:val="0"/>
          <w:color w:val="auto"/>
          <w:sz w:val="24"/>
          <w:szCs w:val="24"/>
          <w:lang w:val="en-US" w:eastAsia="zh-CN"/>
        </w:rPr>
        <w:t>公共绿化设施区、</w:t>
      </w:r>
      <w:r>
        <w:rPr>
          <w:rFonts w:hint="default" w:ascii="Times New Roman" w:hAnsi="Times New Roman" w:eastAsia="仿宋_GB2312" w:cs="Times New Roman"/>
          <w:caps w:val="0"/>
          <w:color w:val="auto"/>
          <w:sz w:val="24"/>
          <w:szCs w:val="24"/>
          <w:lang w:eastAsia="zh-CN"/>
        </w:rPr>
        <w:t>道路区</w:t>
      </w:r>
      <w:r>
        <w:rPr>
          <w:rFonts w:hint="default" w:ascii="Times New Roman" w:hAnsi="Times New Roman" w:eastAsia="仿宋_GB2312" w:cs="Times New Roman"/>
          <w:caps w:val="0"/>
          <w:color w:val="auto"/>
          <w:sz w:val="24"/>
          <w:szCs w:val="24"/>
        </w:rPr>
        <w:t>作为重点监测。本项目共设置</w:t>
      </w:r>
      <w:r>
        <w:rPr>
          <w:rFonts w:hint="default" w:ascii="Times New Roman" w:hAnsi="Times New Roman" w:eastAsia="仿宋_GB2312" w:cs="Times New Roman"/>
          <w:caps w:val="0"/>
          <w:color w:val="auto"/>
          <w:sz w:val="24"/>
          <w:szCs w:val="24"/>
          <w:lang w:val="en-US" w:eastAsia="zh-CN"/>
        </w:rPr>
        <w:t>4</w:t>
      </w:r>
      <w:r>
        <w:rPr>
          <w:rFonts w:hint="default" w:ascii="Times New Roman" w:hAnsi="Times New Roman" w:eastAsia="仿宋_GB2312" w:cs="Times New Roman"/>
          <w:caps w:val="0"/>
          <w:color w:val="auto"/>
          <w:sz w:val="24"/>
          <w:szCs w:val="24"/>
        </w:rPr>
        <w:t>个监测点</w:t>
      </w:r>
      <w:r>
        <w:rPr>
          <w:rFonts w:hint="default" w:ascii="Times New Roman" w:hAnsi="Times New Roman" w:eastAsia="仿宋_GB2312" w:cs="Times New Roman"/>
          <w:caps w:val="0"/>
          <w:color w:val="auto"/>
          <w:sz w:val="24"/>
          <w:szCs w:val="24"/>
          <w:lang w:val="en-US" w:eastAsia="zh-CN"/>
        </w:rPr>
        <w:t>，点位布置见表9-1及</w:t>
      </w:r>
      <w:r>
        <w:rPr>
          <w:rFonts w:hint="default" w:ascii="Times New Roman" w:hAnsi="Times New Roman" w:eastAsia="仿宋_GB2312" w:cs="Times New Roman"/>
          <w:caps w:val="0"/>
          <w:color w:val="auto"/>
          <w:sz w:val="24"/>
          <w:szCs w:val="24"/>
          <w:lang w:eastAsia="zh-CN"/>
        </w:rPr>
        <w:t>附图</w:t>
      </w:r>
      <w:r>
        <w:rPr>
          <w:rFonts w:hint="default" w:ascii="Times New Roman" w:hAnsi="Times New Roman" w:eastAsia="仿宋_GB2312" w:cs="Times New Roman"/>
          <w:caps w:val="0"/>
          <w:color w:val="auto"/>
          <w:sz w:val="24"/>
          <w:szCs w:val="24"/>
          <w:lang w:val="en-US" w:eastAsia="zh-CN"/>
        </w:rPr>
        <w:t>5</w:t>
      </w:r>
      <w:r>
        <w:rPr>
          <w:rFonts w:hint="default" w:ascii="Times New Roman" w:hAnsi="Times New Roman" w:eastAsia="仿宋_GB2312" w:cs="Times New Roman"/>
          <w:caps w:val="0"/>
          <w:color w:val="auto"/>
          <w:sz w:val="24"/>
          <w:szCs w:val="24"/>
          <w:lang w:eastAsia="zh-CN"/>
        </w:rPr>
        <w:t>。</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674" w:name="_Toc21010"/>
      <w:r>
        <w:rPr>
          <w:rFonts w:hint="default" w:ascii="Times New Roman" w:hAnsi="Times New Roman" w:eastAsia="仿宋_GB2312" w:cs="Times New Roman"/>
          <w:b/>
          <w:bCs/>
          <w:caps w:val="0"/>
          <w:color w:val="auto"/>
          <w:position w:val="4"/>
          <w:sz w:val="30"/>
          <w:szCs w:val="30"/>
          <w:lang w:val="en-US" w:eastAsia="zh-CN"/>
        </w:rPr>
        <w:t>9.</w:t>
      </w:r>
      <w:bookmarkEnd w:id="669"/>
      <w:bookmarkEnd w:id="670"/>
      <w:bookmarkEnd w:id="671"/>
      <w:bookmarkEnd w:id="672"/>
      <w:r>
        <w:rPr>
          <w:rFonts w:hint="default" w:ascii="Times New Roman" w:hAnsi="Times New Roman" w:eastAsia="仿宋_GB2312" w:cs="Times New Roman"/>
          <w:b/>
          <w:bCs/>
          <w:caps w:val="0"/>
          <w:color w:val="auto"/>
          <w:position w:val="4"/>
          <w:sz w:val="30"/>
          <w:szCs w:val="30"/>
          <w:lang w:val="en-US" w:eastAsia="zh-CN"/>
        </w:rPr>
        <w:t>6监测工作安排</w:t>
      </w:r>
      <w:bookmarkEnd w:id="674"/>
    </w:p>
    <w:p>
      <w:pPr>
        <w:adjustRightInd w:val="0"/>
        <w:snapToGrid w:val="0"/>
        <w:spacing w:line="360" w:lineRule="auto"/>
        <w:ind w:firstLine="480"/>
        <w:rPr>
          <w:rFonts w:hint="eastAsia" w:eastAsia="仿宋_GB2312" w:cs="Times New Roman"/>
          <w:color w:val="auto"/>
          <w:sz w:val="24"/>
          <w:szCs w:val="24"/>
          <w:lang w:eastAsia="zh-CN"/>
        </w:rPr>
      </w:pPr>
      <w:bookmarkStart w:id="675" w:name="_Toc226664822"/>
      <w:bookmarkStart w:id="676" w:name="_Toc14944"/>
      <w:bookmarkStart w:id="677" w:name="_Toc430035194"/>
      <w:bookmarkStart w:id="678" w:name="_Toc292749744"/>
      <w:r>
        <w:rPr>
          <w:rFonts w:hint="default" w:ascii="Times New Roman" w:hAnsi="Times New Roman" w:eastAsia="仿宋_GB2312" w:cs="Times New Roman"/>
          <w:color w:val="auto"/>
          <w:sz w:val="24"/>
          <w:szCs w:val="24"/>
        </w:rPr>
        <w:t>本项目监测安排应根据监测时段、监测区域、监测内容、监测部位、监测频次进行。水土保持监测计划见表9-1</w:t>
      </w:r>
      <w:r>
        <w:rPr>
          <w:rFonts w:hint="eastAsia" w:eastAsia="仿宋_GB2312" w:cs="Times New Roman"/>
          <w:color w:val="auto"/>
          <w:sz w:val="24"/>
          <w:szCs w:val="24"/>
          <w:lang w:eastAsia="zh-CN"/>
        </w:rPr>
        <w:t>。</w:t>
      </w:r>
    </w:p>
    <w:p>
      <w:pPr>
        <w:keepNext w:val="0"/>
        <w:keepLines w:val="0"/>
        <w:pageBreakBefore w:val="0"/>
        <w:widowControl w:val="0"/>
        <w:tabs>
          <w:tab w:val="left" w:pos="3304"/>
        </w:tabs>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b/>
          <w:bCs/>
          <w:caps w:val="0"/>
          <w:color w:val="auto"/>
          <w:sz w:val="24"/>
          <w:szCs w:val="24"/>
        </w:rPr>
      </w:pPr>
      <w:r>
        <w:rPr>
          <w:rFonts w:hint="default" w:ascii="Times New Roman" w:hAnsi="Times New Roman" w:eastAsia="仿宋_GB2312" w:cs="Times New Roman"/>
          <w:b/>
          <w:bCs/>
          <w:caps w:val="0"/>
          <w:color w:val="auto"/>
          <w:sz w:val="24"/>
          <w:szCs w:val="24"/>
        </w:rPr>
        <w:t>表9-1</w:t>
      </w:r>
      <w:r>
        <w:rPr>
          <w:rFonts w:hint="eastAsia" w:eastAsia="仿宋_GB2312" w:cs="Times New Roman"/>
          <w:b/>
          <w:bCs/>
          <w:caps w:val="0"/>
          <w:color w:val="auto"/>
          <w:sz w:val="24"/>
          <w:szCs w:val="24"/>
          <w:lang w:val="en-US" w:eastAsia="zh-CN"/>
        </w:rPr>
        <w:t xml:space="preserve">            </w:t>
      </w:r>
      <w:r>
        <w:rPr>
          <w:rFonts w:hint="default" w:ascii="Times New Roman" w:hAnsi="Times New Roman" w:eastAsia="仿宋_GB2312" w:cs="Times New Roman"/>
          <w:b/>
          <w:bCs/>
          <w:caps w:val="0"/>
          <w:color w:val="auto"/>
          <w:sz w:val="24"/>
          <w:szCs w:val="24"/>
        </w:rPr>
        <w:t>水土保持监测计划表</w:t>
      </w:r>
    </w:p>
    <w:tbl>
      <w:tblPr>
        <w:tblStyle w:val="66"/>
        <w:tblW w:w="874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1"/>
        <w:gridCol w:w="1238"/>
        <w:gridCol w:w="939"/>
        <w:gridCol w:w="2023"/>
        <w:gridCol w:w="932"/>
        <w:gridCol w:w="1302"/>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trPr>
        <w:tc>
          <w:tcPr>
            <w:tcW w:w="751"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时段</w:t>
            </w:r>
          </w:p>
        </w:tc>
        <w:tc>
          <w:tcPr>
            <w:tcW w:w="123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监测点位</w:t>
            </w:r>
          </w:p>
        </w:tc>
        <w:tc>
          <w:tcPr>
            <w:tcW w:w="939"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点位性质</w:t>
            </w:r>
          </w:p>
        </w:tc>
        <w:tc>
          <w:tcPr>
            <w:tcW w:w="2023"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监测项目</w:t>
            </w:r>
            <w:r>
              <w:rPr>
                <w:rFonts w:hint="default" w:ascii="Times New Roman" w:hAnsi="Times New Roman" w:eastAsia="仿宋_GB2312" w:cs="Times New Roman"/>
                <w:caps w:val="0"/>
                <w:color w:val="auto"/>
                <w:kern w:val="0"/>
                <w:sz w:val="20"/>
                <w:szCs w:val="20"/>
                <w:lang w:eastAsia="zh-CN"/>
              </w:rPr>
              <w:t>及内容</w:t>
            </w:r>
          </w:p>
        </w:tc>
        <w:tc>
          <w:tcPr>
            <w:tcW w:w="932"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监测方法</w:t>
            </w:r>
          </w:p>
        </w:tc>
        <w:tc>
          <w:tcPr>
            <w:tcW w:w="1302"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监测频率</w:t>
            </w:r>
          </w:p>
        </w:tc>
        <w:tc>
          <w:tcPr>
            <w:tcW w:w="155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27" w:hRule="atLeast"/>
        </w:trPr>
        <w:tc>
          <w:tcPr>
            <w:tcW w:w="751"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施工期</w:t>
            </w:r>
          </w:p>
        </w:tc>
        <w:tc>
          <w:tcPr>
            <w:tcW w:w="123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lang w:eastAsia="zh-CN"/>
              </w:rPr>
            </w:pPr>
            <w:r>
              <w:rPr>
                <w:rFonts w:hint="default" w:ascii="Times New Roman" w:hAnsi="Times New Roman" w:eastAsia="仿宋_GB2312" w:cs="Times New Roman"/>
                <w:caps w:val="0"/>
                <w:color w:val="auto"/>
                <w:kern w:val="0"/>
                <w:sz w:val="20"/>
                <w:szCs w:val="20"/>
                <w:lang w:eastAsia="zh-CN"/>
              </w:rPr>
              <w:t>房屋建筑物区</w:t>
            </w:r>
          </w:p>
        </w:tc>
        <w:tc>
          <w:tcPr>
            <w:tcW w:w="939"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固定</w:t>
            </w:r>
            <w:r>
              <w:rPr>
                <w:rFonts w:hint="default" w:ascii="Times New Roman" w:hAnsi="Times New Roman" w:eastAsia="仿宋_GB2312" w:cs="Times New Roman"/>
                <w:caps w:val="0"/>
                <w:color w:val="auto"/>
                <w:kern w:val="0"/>
                <w:sz w:val="20"/>
                <w:szCs w:val="20"/>
                <w:lang w:eastAsia="zh-CN"/>
              </w:rPr>
              <w:t>、</w:t>
            </w:r>
            <w:r>
              <w:rPr>
                <w:rFonts w:hint="default" w:ascii="Times New Roman" w:hAnsi="Times New Roman" w:eastAsia="仿宋_GB2312" w:cs="Times New Roman"/>
                <w:caps w:val="0"/>
                <w:color w:val="auto"/>
                <w:kern w:val="0"/>
                <w:sz w:val="20"/>
                <w:szCs w:val="20"/>
              </w:rPr>
              <w:t>移动</w:t>
            </w:r>
          </w:p>
        </w:tc>
        <w:tc>
          <w:tcPr>
            <w:tcW w:w="2023"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主体工程施工进度及防治措施的防治效果</w:t>
            </w:r>
          </w:p>
        </w:tc>
        <w:tc>
          <w:tcPr>
            <w:tcW w:w="932"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调查</w:t>
            </w:r>
            <w:r>
              <w:rPr>
                <w:rFonts w:hint="default" w:ascii="Times New Roman" w:hAnsi="Times New Roman" w:eastAsia="仿宋_GB2312" w:cs="Times New Roman"/>
                <w:caps w:val="0"/>
                <w:color w:val="auto"/>
                <w:kern w:val="0"/>
                <w:sz w:val="20"/>
                <w:szCs w:val="20"/>
                <w:lang w:eastAsia="zh-CN"/>
              </w:rPr>
              <w:t>、巡查</w:t>
            </w:r>
          </w:p>
        </w:tc>
        <w:tc>
          <w:tcPr>
            <w:tcW w:w="1302"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每季度一次</w:t>
            </w:r>
          </w:p>
        </w:tc>
        <w:tc>
          <w:tcPr>
            <w:tcW w:w="155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设</w:t>
            </w:r>
            <w:r>
              <w:rPr>
                <w:rFonts w:hint="default" w:ascii="Times New Roman" w:hAnsi="Times New Roman" w:eastAsia="仿宋_GB2312" w:cs="Times New Roman"/>
                <w:caps w:val="0"/>
                <w:color w:val="auto"/>
                <w:kern w:val="0"/>
                <w:sz w:val="20"/>
                <w:szCs w:val="20"/>
                <w:lang w:val="en-US" w:eastAsia="zh-CN"/>
              </w:rPr>
              <w:t>1</w:t>
            </w:r>
            <w:r>
              <w:rPr>
                <w:rFonts w:hint="default" w:ascii="Times New Roman" w:hAnsi="Times New Roman" w:eastAsia="仿宋_GB2312" w:cs="Times New Roman"/>
                <w:caps w:val="0"/>
                <w:color w:val="auto"/>
                <w:kern w:val="0"/>
                <w:sz w:val="20"/>
                <w:szCs w:val="20"/>
              </w:rPr>
              <w:t>个固定调查监测点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51" w:type="dxa"/>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施工期</w:t>
            </w:r>
          </w:p>
        </w:tc>
        <w:tc>
          <w:tcPr>
            <w:tcW w:w="1238" w:type="dxa"/>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仿宋_GB2312" w:cs="Times New Roman"/>
                <w:caps w:val="0"/>
                <w:color w:val="auto"/>
                <w:kern w:val="0"/>
                <w:sz w:val="20"/>
                <w:szCs w:val="20"/>
                <w:lang w:eastAsia="zh-CN"/>
              </w:rPr>
            </w:pPr>
            <w:r>
              <w:rPr>
                <w:rFonts w:hint="default" w:ascii="Times New Roman" w:hAnsi="Times New Roman" w:eastAsia="仿宋_GB2312" w:cs="Times New Roman"/>
                <w:caps w:val="0"/>
                <w:color w:val="auto"/>
                <w:kern w:val="0"/>
                <w:sz w:val="20"/>
                <w:szCs w:val="20"/>
                <w:lang w:val="en-US" w:eastAsia="zh-CN"/>
              </w:rPr>
              <w:t>公共绿化设施区</w:t>
            </w:r>
          </w:p>
        </w:tc>
        <w:tc>
          <w:tcPr>
            <w:tcW w:w="939" w:type="dxa"/>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固定</w:t>
            </w:r>
          </w:p>
        </w:tc>
        <w:tc>
          <w:tcPr>
            <w:tcW w:w="2023" w:type="dxa"/>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仿宋_GB2312" w:cs="Times New Roman"/>
                <w:caps w:val="0"/>
                <w:color w:val="auto"/>
                <w:kern w:val="0"/>
                <w:sz w:val="20"/>
                <w:szCs w:val="20"/>
                <w:lang w:eastAsia="zh-CN"/>
              </w:rPr>
            </w:pPr>
            <w:r>
              <w:rPr>
                <w:rFonts w:hint="default" w:ascii="Times New Roman" w:hAnsi="Times New Roman" w:eastAsia="仿宋_GB2312" w:cs="Times New Roman"/>
                <w:caps w:val="0"/>
                <w:color w:val="auto"/>
                <w:kern w:val="0"/>
                <w:sz w:val="20"/>
                <w:szCs w:val="20"/>
                <w:lang w:eastAsia="zh-CN"/>
              </w:rPr>
              <w:t>监测其工程措施布置及植被措施生长情况</w:t>
            </w:r>
          </w:p>
        </w:tc>
        <w:tc>
          <w:tcPr>
            <w:tcW w:w="932" w:type="dxa"/>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调查</w:t>
            </w:r>
            <w:r>
              <w:rPr>
                <w:rFonts w:hint="default" w:ascii="Times New Roman" w:hAnsi="Times New Roman" w:eastAsia="仿宋_GB2312" w:cs="Times New Roman"/>
                <w:caps w:val="0"/>
                <w:color w:val="auto"/>
                <w:kern w:val="0"/>
                <w:sz w:val="20"/>
                <w:szCs w:val="20"/>
                <w:lang w:eastAsia="zh-CN"/>
              </w:rPr>
              <w:t>、巡查</w:t>
            </w:r>
          </w:p>
        </w:tc>
        <w:tc>
          <w:tcPr>
            <w:tcW w:w="1302" w:type="dxa"/>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每季度一次</w:t>
            </w:r>
          </w:p>
        </w:tc>
        <w:tc>
          <w:tcPr>
            <w:tcW w:w="1556" w:type="dxa"/>
            <w:vAlign w:val="center"/>
          </w:tcPr>
          <w:p>
            <w:pPr>
              <w:keepNext w:val="0"/>
              <w:keepLines w:val="0"/>
              <w:widowControl/>
              <w:suppressLineNumbers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设</w:t>
            </w:r>
            <w:r>
              <w:rPr>
                <w:rFonts w:hint="default" w:ascii="Times New Roman" w:hAnsi="Times New Roman" w:eastAsia="仿宋_GB2312" w:cs="Times New Roman"/>
                <w:caps w:val="0"/>
                <w:color w:val="auto"/>
                <w:kern w:val="0"/>
                <w:sz w:val="20"/>
                <w:szCs w:val="20"/>
                <w:lang w:val="en-US" w:eastAsia="zh-CN"/>
              </w:rPr>
              <w:t>2</w:t>
            </w:r>
            <w:r>
              <w:rPr>
                <w:rFonts w:hint="default" w:ascii="Times New Roman" w:hAnsi="Times New Roman" w:eastAsia="仿宋_GB2312" w:cs="Times New Roman"/>
                <w:caps w:val="0"/>
                <w:color w:val="auto"/>
                <w:kern w:val="0"/>
                <w:sz w:val="20"/>
                <w:szCs w:val="20"/>
              </w:rPr>
              <w:t>个固定调查监测点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rPr>
        <w:tc>
          <w:tcPr>
            <w:tcW w:w="751"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施工期</w:t>
            </w:r>
          </w:p>
        </w:tc>
        <w:tc>
          <w:tcPr>
            <w:tcW w:w="1238"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lang w:eastAsia="zh-CN"/>
              </w:rPr>
              <w:t>道路区</w:t>
            </w:r>
          </w:p>
        </w:tc>
        <w:tc>
          <w:tcPr>
            <w:tcW w:w="939"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固定</w:t>
            </w:r>
          </w:p>
        </w:tc>
        <w:tc>
          <w:tcPr>
            <w:tcW w:w="2023"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lang w:eastAsia="zh-CN"/>
              </w:rPr>
            </w:pPr>
            <w:r>
              <w:rPr>
                <w:rFonts w:hint="default" w:ascii="Times New Roman" w:hAnsi="Times New Roman" w:eastAsia="仿宋_GB2312" w:cs="Times New Roman"/>
                <w:caps w:val="0"/>
                <w:color w:val="auto"/>
                <w:kern w:val="0"/>
                <w:sz w:val="20"/>
                <w:szCs w:val="20"/>
                <w:lang w:eastAsia="zh-CN"/>
              </w:rPr>
              <w:t>监测其工程措施布置及植被措施生长情况</w:t>
            </w:r>
          </w:p>
        </w:tc>
        <w:tc>
          <w:tcPr>
            <w:tcW w:w="932"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调查</w:t>
            </w:r>
            <w:r>
              <w:rPr>
                <w:rFonts w:hint="default" w:ascii="Times New Roman" w:hAnsi="Times New Roman" w:eastAsia="仿宋_GB2312" w:cs="Times New Roman"/>
                <w:caps w:val="0"/>
                <w:color w:val="auto"/>
                <w:kern w:val="0"/>
                <w:sz w:val="20"/>
                <w:szCs w:val="20"/>
                <w:lang w:eastAsia="zh-CN"/>
              </w:rPr>
              <w:t>、巡查</w:t>
            </w:r>
          </w:p>
        </w:tc>
        <w:tc>
          <w:tcPr>
            <w:tcW w:w="1302"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每季度一次</w:t>
            </w:r>
          </w:p>
        </w:tc>
        <w:tc>
          <w:tcPr>
            <w:tcW w:w="1556" w:type="dxa"/>
            <w:vAlign w:val="center"/>
          </w:tcPr>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设</w:t>
            </w:r>
            <w:r>
              <w:rPr>
                <w:rFonts w:hint="default" w:ascii="Times New Roman" w:hAnsi="Times New Roman" w:eastAsia="仿宋_GB2312" w:cs="Times New Roman"/>
                <w:caps w:val="0"/>
                <w:color w:val="auto"/>
                <w:kern w:val="0"/>
                <w:sz w:val="20"/>
                <w:szCs w:val="20"/>
                <w:lang w:val="en-US" w:eastAsia="zh-CN"/>
              </w:rPr>
              <w:t>1</w:t>
            </w:r>
            <w:r>
              <w:rPr>
                <w:rFonts w:hint="default" w:ascii="Times New Roman" w:hAnsi="Times New Roman" w:eastAsia="仿宋_GB2312" w:cs="Times New Roman"/>
                <w:caps w:val="0"/>
                <w:color w:val="auto"/>
                <w:kern w:val="0"/>
                <w:sz w:val="20"/>
                <w:szCs w:val="20"/>
              </w:rPr>
              <w:t>个</w:t>
            </w:r>
          </w:p>
          <w:p>
            <w:pPr>
              <w:keepNext w:val="0"/>
              <w:keepLines w:val="0"/>
              <w:widowControl/>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固定调查监测点</w:t>
            </w:r>
          </w:p>
        </w:tc>
      </w:tr>
    </w:tbl>
    <w:p>
      <w:pPr>
        <w:pStyle w:val="4"/>
        <w:keepNext/>
        <w:keepLines/>
        <w:pageBreakBefore w:val="0"/>
        <w:widowControl/>
        <w:kinsoku/>
        <w:wordWrap/>
        <w:overflowPunct/>
        <w:topLinePunct w:val="0"/>
        <w:autoSpaceDE/>
        <w:autoSpaceDN/>
        <w:bidi w:val="0"/>
        <w:adjustRightInd w:val="0"/>
        <w:snapToGrid w:val="0"/>
        <w:spacing w:before="157" w:beforeLines="50"/>
        <w:textAlignment w:val="auto"/>
        <w:outlineLvl w:val="1"/>
        <w:rPr>
          <w:rFonts w:hint="default" w:ascii="Times New Roman" w:hAnsi="Times New Roman" w:eastAsia="仿宋_GB2312" w:cs="Times New Roman"/>
          <w:b/>
          <w:bCs/>
          <w:caps w:val="0"/>
          <w:color w:val="auto"/>
          <w:position w:val="4"/>
          <w:sz w:val="30"/>
          <w:szCs w:val="30"/>
          <w:lang w:val="en-US" w:eastAsia="zh-CN"/>
        </w:rPr>
      </w:pPr>
      <w:bookmarkStart w:id="679" w:name="_Toc19333"/>
      <w:r>
        <w:rPr>
          <w:rFonts w:hint="default" w:ascii="Times New Roman" w:hAnsi="Times New Roman" w:eastAsia="仿宋_GB2312" w:cs="Times New Roman"/>
          <w:b/>
          <w:bCs/>
          <w:caps w:val="0"/>
          <w:color w:val="auto"/>
          <w:position w:val="4"/>
          <w:sz w:val="30"/>
          <w:szCs w:val="30"/>
          <w:lang w:val="en-US" w:eastAsia="zh-CN"/>
        </w:rPr>
        <w:t>9.7监测成果与制度</w:t>
      </w:r>
      <w:bookmarkEnd w:id="675"/>
      <w:bookmarkEnd w:id="676"/>
      <w:bookmarkEnd w:id="677"/>
      <w:bookmarkEnd w:id="678"/>
      <w:bookmarkEnd w:id="679"/>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9.7.1监测制度</w:t>
      </w:r>
    </w:p>
    <w:p>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在监测的过程中需制定具体的监测规划，应建立详细的监测制度，主要包括：</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w:t>
      </w:r>
      <w:r>
        <w:rPr>
          <w:rFonts w:hint="default" w:ascii="Times New Roman" w:hAnsi="Times New Roman" w:eastAsia="仿宋_GB2312" w:cs="Times New Roman"/>
          <w:caps w:val="0"/>
          <w:color w:val="auto"/>
          <w:sz w:val="24"/>
          <w:szCs w:val="24"/>
          <w:lang w:eastAsia="zh-CN"/>
        </w:rPr>
        <w:t>调查、</w:t>
      </w:r>
      <w:r>
        <w:rPr>
          <w:rFonts w:hint="default" w:ascii="Times New Roman" w:hAnsi="Times New Roman" w:eastAsia="仿宋_GB2312" w:cs="Times New Roman"/>
          <w:caps w:val="0"/>
          <w:color w:val="auto"/>
          <w:sz w:val="24"/>
          <w:szCs w:val="24"/>
        </w:rPr>
        <w:t>巡查制度：包括</w:t>
      </w:r>
      <w:r>
        <w:rPr>
          <w:rFonts w:hint="default" w:ascii="Times New Roman" w:hAnsi="Times New Roman" w:eastAsia="仿宋_GB2312" w:cs="Times New Roman"/>
          <w:caps w:val="0"/>
          <w:color w:val="auto"/>
          <w:sz w:val="24"/>
          <w:szCs w:val="24"/>
          <w:lang w:eastAsia="zh-CN"/>
        </w:rPr>
        <w:t>调查、</w:t>
      </w:r>
      <w:r>
        <w:rPr>
          <w:rFonts w:hint="default" w:ascii="Times New Roman" w:hAnsi="Times New Roman" w:eastAsia="仿宋_GB2312" w:cs="Times New Roman"/>
          <w:caps w:val="0"/>
          <w:color w:val="auto"/>
          <w:sz w:val="24"/>
          <w:szCs w:val="24"/>
        </w:rPr>
        <w:t>巡查的目的、时间与周期报表填写、汇报制度。若发现异常情况，应立即通知当地的水行政主管部门。</w:t>
      </w:r>
    </w:p>
    <w:p>
      <w:pPr>
        <w:ind w:firstLine="560"/>
        <w:rPr>
          <w:rFonts w:hint="eastAsia" w:ascii="Times New Roman" w:hAnsi="Times New Roman" w:eastAsia="仿宋_GB2312" w:cs="Times New Roman"/>
          <w:caps w:val="0"/>
          <w:color w:val="auto"/>
          <w:sz w:val="24"/>
          <w:szCs w:val="24"/>
          <w:lang w:eastAsia="zh-CN"/>
        </w:rPr>
      </w:pPr>
      <w:r>
        <w:rPr>
          <w:rFonts w:hint="default" w:ascii="Times New Roman" w:hAnsi="Times New Roman" w:eastAsia="仿宋_GB2312" w:cs="Times New Roman"/>
          <w:caps w:val="0"/>
          <w:color w:val="auto"/>
          <w:sz w:val="24"/>
          <w:szCs w:val="24"/>
        </w:rPr>
        <w:t>（2）季度汇报报告：根据工程监测要求，将本年度的监测资料及时进行分项整理分析，建立监测档案，当年年底进行年度总结。做动态的对比分析，指出监测存在的问题和下一年度的改进问题</w:t>
      </w:r>
      <w:r>
        <w:rPr>
          <w:rFonts w:hint="eastAsia" w:eastAsia="仿宋_GB2312" w:cs="Times New Roman"/>
          <w:caps w:val="0"/>
          <w:color w:val="auto"/>
          <w:sz w:val="24"/>
          <w:szCs w:val="24"/>
          <w:lang w:eastAsia="zh-CN"/>
        </w:rPr>
        <w:t>。</w:t>
      </w:r>
    </w:p>
    <w:p>
      <w:pPr>
        <w:pStyle w:val="5"/>
        <w:widowControl/>
        <w:rPr>
          <w:rFonts w:hint="default" w:ascii="Times New Roman" w:hAnsi="Times New Roman" w:eastAsia="仿宋_GB2312" w:cs="Times New Roman"/>
          <w:caps w:val="0"/>
          <w:color w:val="auto"/>
          <w:sz w:val="28"/>
          <w:szCs w:val="28"/>
          <w:lang w:val="en-US" w:eastAsia="zh-CN"/>
        </w:rPr>
      </w:pPr>
      <w:bookmarkStart w:id="680" w:name="_Toc430035195"/>
      <w:bookmarkStart w:id="681" w:name="_Toc226664823"/>
      <w:bookmarkStart w:id="682" w:name="_Toc292749745"/>
      <w:bookmarkStart w:id="683" w:name="_Toc3683"/>
      <w:r>
        <w:rPr>
          <w:rFonts w:hint="default" w:ascii="Times New Roman" w:hAnsi="Times New Roman" w:eastAsia="仿宋_GB2312" w:cs="Times New Roman"/>
          <w:caps w:val="0"/>
          <w:color w:val="auto"/>
          <w:sz w:val="28"/>
          <w:szCs w:val="28"/>
          <w:lang w:val="en-US" w:eastAsia="zh-CN"/>
        </w:rPr>
        <w:t>9.7.2水土保持监测成果要求</w:t>
      </w:r>
      <w:bookmarkEnd w:id="680"/>
      <w:bookmarkEnd w:id="681"/>
      <w:bookmarkEnd w:id="682"/>
      <w:bookmarkEnd w:id="683"/>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首先按水土保持方案设计的监测重点、内容、方法和时段等，制定具体的重点监测规划，落实实施方案。监测成果主要包括：</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（1）水土保持监测实施方案</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在监测之前，要按照相关要求编制水土保持监测实施方案，并由建设单位报送给</w:t>
      </w:r>
      <w:r>
        <w:rPr>
          <w:rFonts w:hint="default" w:ascii="Times New Roman" w:hAnsi="Times New Roman" w:eastAsia="仿宋_GB2312" w:cs="Times New Roman"/>
          <w:bCs/>
          <w:caps w:val="0"/>
          <w:color w:val="auto"/>
          <w:sz w:val="24"/>
          <w:szCs w:val="24"/>
          <w:lang w:val="en-US" w:eastAsia="zh-CN"/>
        </w:rPr>
        <w:t>普定县</w:t>
      </w:r>
      <w:r>
        <w:rPr>
          <w:rFonts w:hint="default" w:ascii="Times New Roman" w:hAnsi="Times New Roman" w:eastAsia="仿宋_GB2312" w:cs="Times New Roman"/>
          <w:bCs/>
          <w:caps w:val="0"/>
          <w:color w:val="auto"/>
          <w:sz w:val="24"/>
          <w:szCs w:val="24"/>
        </w:rPr>
        <w:t>水务局</w:t>
      </w:r>
      <w:r>
        <w:rPr>
          <w:rFonts w:hint="default" w:ascii="Times New Roman" w:hAnsi="Times New Roman" w:eastAsia="仿宋_GB2312" w:cs="Times New Roman"/>
          <w:caps w:val="0"/>
          <w:color w:val="auto"/>
          <w:sz w:val="24"/>
          <w:szCs w:val="24"/>
        </w:rPr>
        <w:t>。</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（2）水土保持监测季度报告</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根据工程监测要求，将每季度的监测资料及时进行分项整理分析，建立监测档案，编制水土保持监测季度报告。做动态的对比分析，指出监测存在的问题和下一年度的改进问题。需在每季度第一个月底前向</w:t>
      </w:r>
      <w:r>
        <w:rPr>
          <w:rFonts w:hint="default" w:ascii="Times New Roman" w:hAnsi="Times New Roman" w:eastAsia="仿宋_GB2312" w:cs="Times New Roman"/>
          <w:bCs/>
          <w:caps w:val="0"/>
          <w:color w:val="auto"/>
          <w:sz w:val="24"/>
          <w:szCs w:val="24"/>
          <w:lang w:eastAsia="zh-CN"/>
        </w:rPr>
        <w:t>普定县水务局报</w:t>
      </w:r>
      <w:r>
        <w:rPr>
          <w:rFonts w:hint="default" w:ascii="Times New Roman" w:hAnsi="Times New Roman" w:eastAsia="仿宋_GB2312" w:cs="Times New Roman"/>
          <w:caps w:val="0"/>
          <w:color w:val="auto"/>
          <w:sz w:val="24"/>
          <w:szCs w:val="24"/>
        </w:rPr>
        <w:t>送上一季度水土保持监测季度报告。</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（3）水土保持监测总结报告</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监测工作结束后，对监测结果做出综合分析与评价，提供水土保持监测总结报告，并提供现场影像和照片，报送</w:t>
      </w:r>
      <w:r>
        <w:rPr>
          <w:rFonts w:hint="default" w:ascii="Times New Roman" w:hAnsi="Times New Roman" w:eastAsia="仿宋_GB2312" w:cs="Times New Roman"/>
          <w:bCs/>
          <w:caps w:val="0"/>
          <w:color w:val="auto"/>
          <w:sz w:val="24"/>
          <w:szCs w:val="24"/>
          <w:lang w:eastAsia="zh-CN"/>
        </w:rPr>
        <w:t>普定县水务局</w:t>
      </w:r>
      <w:r>
        <w:rPr>
          <w:rFonts w:hint="default" w:ascii="Times New Roman" w:hAnsi="Times New Roman" w:eastAsia="仿宋_GB2312" w:cs="Times New Roman"/>
          <w:caps w:val="0"/>
          <w:color w:val="auto"/>
          <w:sz w:val="24"/>
          <w:szCs w:val="24"/>
        </w:rPr>
        <w:t>。监测</w:t>
      </w:r>
      <w:r>
        <w:rPr>
          <w:rFonts w:hint="default" w:ascii="Times New Roman" w:hAnsi="Times New Roman" w:eastAsia="仿宋_GB2312" w:cs="Times New Roman"/>
          <w:caps w:val="0"/>
          <w:color w:val="auto"/>
          <w:sz w:val="24"/>
          <w:szCs w:val="24"/>
          <w:lang w:eastAsia="zh-CN"/>
        </w:rPr>
        <w:t>总结</w:t>
      </w:r>
      <w:r>
        <w:rPr>
          <w:rFonts w:hint="default" w:ascii="Times New Roman" w:hAnsi="Times New Roman" w:eastAsia="仿宋_GB2312" w:cs="Times New Roman"/>
          <w:caps w:val="0"/>
          <w:color w:val="auto"/>
          <w:sz w:val="24"/>
          <w:szCs w:val="24"/>
        </w:rPr>
        <w:t>报告作为水土保持设施专项验收的一项重要依据。</w:t>
      </w:r>
    </w:p>
    <w:p>
      <w:pPr>
        <w:pStyle w:val="3"/>
        <w:rPr>
          <w:rFonts w:hint="default" w:ascii="Times New Roman" w:hAnsi="Times New Roman" w:eastAsia="仿宋_GB2312" w:cs="Times New Roman"/>
          <w:caps w:val="0"/>
          <w:color w:val="auto"/>
          <w:sz w:val="24"/>
          <w:szCs w:val="24"/>
        </w:rPr>
        <w:sectPr>
          <w:headerReference r:id="rId23" w:type="default"/>
          <w:pgSz w:w="11850" w:h="16783"/>
          <w:pgMar w:top="1417" w:right="1417" w:bottom="1417" w:left="1701" w:header="851" w:footer="850" w:gutter="0"/>
          <w:pgBorders>
            <w:top w:val="none" w:sz="0" w:space="0"/>
            <w:left w:val="none" w:sz="0" w:space="0"/>
            <w:bottom w:val="none" w:sz="0" w:space="0"/>
            <w:right w:val="none" w:sz="0" w:space="0"/>
          </w:pgBorders>
          <w:pgNumType w:fmt="decimal"/>
          <w:cols w:space="720" w:num="1"/>
          <w:docGrid w:linePitch="312" w:charSpace="0"/>
        </w:sectPr>
      </w:pPr>
      <w:bookmarkStart w:id="684" w:name="_Toc226664824"/>
      <w:bookmarkStart w:id="685" w:name="_Toc292749746"/>
      <w:bookmarkStart w:id="686" w:name="_Toc430035196"/>
    </w:p>
    <w:bookmarkEnd w:id="684"/>
    <w:bookmarkEnd w:id="685"/>
    <w:bookmarkEnd w:id="686"/>
    <w:p>
      <w:pPr>
        <w:pStyle w:val="3"/>
        <w:adjustRightInd w:val="0"/>
        <w:snapToGrid w:val="0"/>
        <w:spacing w:before="0" w:after="0" w:line="360" w:lineRule="auto"/>
        <w:rPr>
          <w:rFonts w:hint="default" w:ascii="Times New Roman" w:hAnsi="Times New Roman" w:eastAsia="仿宋_GB2312" w:cs="Times New Roman"/>
          <w:caps w:val="0"/>
          <w:color w:val="auto"/>
          <w:sz w:val="32"/>
          <w:szCs w:val="32"/>
        </w:rPr>
      </w:pPr>
      <w:bookmarkStart w:id="687" w:name="_Toc28998"/>
      <w:bookmarkStart w:id="688" w:name="_Toc19663"/>
      <w:bookmarkStart w:id="689" w:name="OLE_LINK4"/>
      <w:r>
        <w:rPr>
          <w:rFonts w:hint="default" w:ascii="Times New Roman" w:hAnsi="Times New Roman" w:eastAsia="仿宋_GB2312" w:cs="Times New Roman"/>
          <w:caps w:val="0"/>
          <w:color w:val="auto"/>
          <w:sz w:val="32"/>
          <w:szCs w:val="32"/>
        </w:rPr>
        <w:t>10投资</w:t>
      </w:r>
      <w:r>
        <w:rPr>
          <w:rFonts w:hint="default" w:ascii="Times New Roman" w:hAnsi="Times New Roman" w:eastAsia="仿宋_GB2312" w:cs="Times New Roman"/>
          <w:caps w:val="0"/>
          <w:color w:val="auto"/>
          <w:sz w:val="32"/>
          <w:szCs w:val="32"/>
          <w:lang w:eastAsia="zh-CN"/>
        </w:rPr>
        <w:t>概算</w:t>
      </w:r>
      <w:r>
        <w:rPr>
          <w:rFonts w:hint="default" w:ascii="Times New Roman" w:hAnsi="Times New Roman" w:eastAsia="仿宋_GB2312" w:cs="Times New Roman"/>
          <w:caps w:val="0"/>
          <w:color w:val="auto"/>
          <w:sz w:val="32"/>
          <w:szCs w:val="32"/>
        </w:rPr>
        <w:t>及效益分析</w:t>
      </w:r>
      <w:bookmarkEnd w:id="687"/>
      <w:bookmarkEnd w:id="688"/>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690" w:name="_Toc5758"/>
      <w:bookmarkStart w:id="691" w:name="_Toc292749747"/>
      <w:bookmarkStart w:id="692" w:name="_Toc19427"/>
      <w:bookmarkStart w:id="693" w:name="_Toc226664825"/>
      <w:r>
        <w:rPr>
          <w:rFonts w:hint="default" w:ascii="Times New Roman" w:hAnsi="Times New Roman" w:eastAsia="仿宋_GB2312" w:cs="Times New Roman"/>
          <w:b/>
          <w:bCs/>
          <w:caps w:val="0"/>
          <w:color w:val="auto"/>
          <w:position w:val="4"/>
          <w:sz w:val="30"/>
          <w:szCs w:val="30"/>
          <w:lang w:val="en-US" w:eastAsia="zh-CN"/>
        </w:rPr>
        <w:t>10.1编制原则、依据及方法</w:t>
      </w:r>
      <w:bookmarkEnd w:id="690"/>
      <w:bookmarkEnd w:id="691"/>
      <w:bookmarkEnd w:id="692"/>
      <w:bookmarkEnd w:id="693"/>
    </w:p>
    <w:p>
      <w:pPr>
        <w:pStyle w:val="5"/>
        <w:widowControl/>
        <w:rPr>
          <w:rFonts w:hint="default" w:ascii="Times New Roman" w:hAnsi="Times New Roman" w:eastAsia="仿宋_GB2312" w:cs="Times New Roman"/>
          <w:caps w:val="0"/>
          <w:color w:val="auto"/>
          <w:sz w:val="28"/>
          <w:szCs w:val="28"/>
          <w:lang w:val="zh-CN" w:eastAsia="zh-CN"/>
        </w:rPr>
      </w:pPr>
      <w:r>
        <w:rPr>
          <w:rFonts w:hint="default" w:ascii="Times New Roman" w:hAnsi="Times New Roman" w:eastAsia="仿宋_GB2312" w:cs="Times New Roman"/>
          <w:caps w:val="0"/>
          <w:color w:val="auto"/>
          <w:sz w:val="28"/>
          <w:szCs w:val="28"/>
          <w:lang w:val="zh-CN" w:eastAsia="zh-CN"/>
        </w:rPr>
        <w:t>10.1.1编制原则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ascii="Times New Roman" w:hAnsi="Times New Roman" w:eastAsia="仿宋_GB2312" w:cs="Times New Roman"/>
          <w:bCs/>
          <w:iCs/>
          <w:caps w:val="0"/>
          <w:color w:val="auto"/>
          <w:sz w:val="24"/>
          <w:szCs w:val="24"/>
        </w:rPr>
      </w:pPr>
      <w:r>
        <w:rPr>
          <w:rFonts w:hint="default" w:ascii="Times New Roman" w:hAnsi="Times New Roman" w:eastAsia="仿宋_GB2312" w:cs="Times New Roman"/>
          <w:bCs/>
          <w:iCs/>
          <w:caps w:val="0"/>
          <w:color w:val="auto"/>
          <w:sz w:val="24"/>
          <w:szCs w:val="24"/>
        </w:rPr>
        <w:t>（1）遵循国家和地方颁布的有关水土保持政策法规；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ascii="Times New Roman" w:hAnsi="Times New Roman" w:eastAsia="仿宋_GB2312" w:cs="Times New Roman"/>
          <w:bCs/>
          <w:iCs/>
          <w:caps w:val="0"/>
          <w:color w:val="auto"/>
          <w:sz w:val="24"/>
          <w:szCs w:val="24"/>
        </w:rPr>
      </w:pPr>
      <w:r>
        <w:rPr>
          <w:rFonts w:hint="default" w:ascii="Times New Roman" w:hAnsi="Times New Roman" w:eastAsia="仿宋_GB2312" w:cs="Times New Roman"/>
          <w:bCs/>
          <w:iCs/>
          <w:caps w:val="0"/>
          <w:color w:val="auto"/>
          <w:sz w:val="24"/>
          <w:szCs w:val="24"/>
        </w:rPr>
        <w:t>（2）主体工程设计的水土保持工程投资列入本方案水土保持总投资；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ascii="Times New Roman" w:hAnsi="Times New Roman" w:eastAsia="仿宋_GB2312" w:cs="Times New Roman"/>
          <w:bCs/>
          <w:iCs/>
          <w:caps w:val="0"/>
          <w:color w:val="auto"/>
          <w:sz w:val="24"/>
          <w:szCs w:val="24"/>
          <w:lang w:eastAsia="zh-CN"/>
        </w:rPr>
      </w:pPr>
      <w:r>
        <w:rPr>
          <w:rFonts w:hint="default" w:ascii="Times New Roman" w:hAnsi="Times New Roman" w:eastAsia="仿宋_GB2312" w:cs="Times New Roman"/>
          <w:bCs/>
          <w:iCs/>
          <w:caps w:val="0"/>
          <w:color w:val="auto"/>
          <w:sz w:val="24"/>
          <w:szCs w:val="24"/>
        </w:rPr>
        <w:t>（3）投资概算的主要材料、工程措施单价、施工机械台时费与主体工程一致</w:t>
      </w:r>
      <w:r>
        <w:rPr>
          <w:rFonts w:hint="default" w:ascii="Times New Roman" w:hAnsi="Times New Roman" w:eastAsia="仿宋_GB2312" w:cs="Times New Roman"/>
          <w:bCs/>
          <w:iCs/>
          <w:caps w:val="0"/>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ascii="Times New Roman" w:hAnsi="Times New Roman" w:eastAsia="仿宋_GB2312" w:cs="Times New Roman"/>
          <w:bCs/>
          <w:iCs/>
          <w:caps w:val="0"/>
          <w:color w:val="auto"/>
          <w:sz w:val="24"/>
          <w:szCs w:val="24"/>
          <w:lang w:eastAsia="zh-CN"/>
        </w:rPr>
      </w:pPr>
      <w:r>
        <w:rPr>
          <w:rFonts w:hint="default" w:ascii="Times New Roman" w:hAnsi="Times New Roman" w:eastAsia="仿宋_GB2312" w:cs="Times New Roman"/>
          <w:bCs/>
          <w:iCs/>
          <w:caps w:val="0"/>
          <w:color w:val="auto"/>
          <w:sz w:val="24"/>
          <w:szCs w:val="24"/>
        </w:rPr>
        <w:t>（4）主体工程设计及已有的水土保持措施投资应纳入本《方案》水土保持总投资</w:t>
      </w:r>
      <w:r>
        <w:rPr>
          <w:rFonts w:hint="default" w:ascii="Times New Roman" w:hAnsi="Times New Roman" w:eastAsia="仿宋_GB2312" w:cs="Times New Roman"/>
          <w:bCs/>
          <w:iCs/>
          <w:caps w:val="0"/>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ascii="Times New Roman" w:hAnsi="Times New Roman" w:eastAsia="仿宋_GB2312" w:cs="Times New Roman"/>
          <w:bCs/>
          <w:iCs/>
          <w:caps w:val="0"/>
          <w:color w:val="auto"/>
          <w:sz w:val="24"/>
          <w:szCs w:val="24"/>
        </w:rPr>
      </w:pPr>
      <w:r>
        <w:rPr>
          <w:rFonts w:hint="default" w:ascii="Times New Roman" w:hAnsi="Times New Roman" w:eastAsia="仿宋_GB2312" w:cs="Times New Roman"/>
          <w:bCs/>
          <w:iCs/>
          <w:caps w:val="0"/>
          <w:color w:val="auto"/>
          <w:sz w:val="24"/>
          <w:szCs w:val="24"/>
        </w:rPr>
        <w:t>（5）</w:t>
      </w:r>
      <w:r>
        <w:rPr>
          <w:rFonts w:hint="default" w:ascii="Times New Roman" w:hAnsi="Times New Roman" w:eastAsia="仿宋_GB2312" w:cs="Times New Roman"/>
          <w:bCs/>
          <w:iCs/>
          <w:sz w:val="24"/>
          <w:szCs w:val="24"/>
        </w:rPr>
        <w:t>建设过程中发生的水土流失防治费用，从基本建设投资中列支；生产运行期发生的水土流失防治费用，在生产运行费中列支</w:t>
      </w:r>
      <w:r>
        <w:rPr>
          <w:rFonts w:hint="default" w:ascii="Times New Roman" w:hAnsi="Times New Roman" w:eastAsia="仿宋_GB2312" w:cs="Times New Roman"/>
          <w:bCs/>
          <w:iCs/>
          <w:sz w:val="24"/>
          <w:szCs w:val="24"/>
          <w:lang w:eastAsia="zh-CN"/>
        </w:rPr>
        <w:t>。</w:t>
      </w:r>
    </w:p>
    <w:p>
      <w:pPr>
        <w:pStyle w:val="5"/>
        <w:widowControl/>
        <w:rPr>
          <w:rFonts w:hint="default" w:ascii="Times New Roman" w:hAnsi="Times New Roman" w:eastAsia="仿宋_GB2312" w:cs="Times New Roman"/>
          <w:caps w:val="0"/>
          <w:color w:val="auto"/>
          <w:sz w:val="28"/>
          <w:szCs w:val="28"/>
          <w:lang w:val="zh-CN" w:eastAsia="zh-CN"/>
        </w:rPr>
      </w:pPr>
      <w:r>
        <w:rPr>
          <w:rFonts w:hint="default" w:ascii="Times New Roman" w:hAnsi="Times New Roman" w:eastAsia="仿宋_GB2312" w:cs="Times New Roman"/>
          <w:caps w:val="0"/>
          <w:color w:val="auto"/>
          <w:sz w:val="28"/>
          <w:szCs w:val="28"/>
          <w:lang w:val="zh-CN" w:eastAsia="zh-CN"/>
        </w:rPr>
        <w:t>10.1.2编制依据</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（1）关于颁发《水土保持工程概（估）算编制规定和定额》的通知（水利部水总[2003]67号2003年1月25日）；</w:t>
      </w:r>
    </w:p>
    <w:p>
      <w:pPr>
        <w:adjustRightInd w:val="0"/>
        <w:snapToGrid w:val="0"/>
        <w:spacing w:line="360" w:lineRule="auto"/>
        <w:ind w:firstLine="720" w:firstLineChars="3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①</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生产建设项目水土保持</w:t>
      </w:r>
      <w:r>
        <w:rPr>
          <w:rFonts w:hint="default" w:ascii="Times New Roman" w:hAnsi="Times New Roman" w:eastAsia="仿宋_GB2312" w:cs="Times New Roman"/>
          <w:color w:val="auto"/>
          <w:sz w:val="24"/>
          <w:szCs w:val="24"/>
        </w:rPr>
        <w:t>工程概（估）算编制规定》</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2014年修订</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w:t>
      </w:r>
    </w:p>
    <w:p>
      <w:pPr>
        <w:adjustRightInd w:val="0"/>
        <w:snapToGrid w:val="0"/>
        <w:spacing w:line="360" w:lineRule="auto"/>
        <w:ind w:firstLine="720" w:firstLineChars="3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②《水土保持工程</w:t>
      </w:r>
      <w:r>
        <w:rPr>
          <w:rFonts w:hint="default" w:ascii="Times New Roman" w:hAnsi="Times New Roman" w:eastAsia="仿宋_GB2312" w:cs="Times New Roman"/>
          <w:caps w:val="0"/>
          <w:color w:val="auto"/>
          <w:sz w:val="24"/>
          <w:szCs w:val="24"/>
          <w:lang w:eastAsia="zh-CN"/>
        </w:rPr>
        <w:t>概</w:t>
      </w:r>
      <w:r>
        <w:rPr>
          <w:rFonts w:hint="default" w:ascii="Times New Roman" w:hAnsi="Times New Roman" w:eastAsia="仿宋_GB2312" w:cs="Times New Roman"/>
          <w:caps w:val="0"/>
          <w:color w:val="auto"/>
          <w:sz w:val="24"/>
          <w:szCs w:val="24"/>
        </w:rPr>
        <w:t>（估）算定额》；</w:t>
      </w:r>
    </w:p>
    <w:p>
      <w:pPr>
        <w:adjustRightInd w:val="0"/>
        <w:snapToGrid w:val="0"/>
        <w:spacing w:line="360" w:lineRule="auto"/>
        <w:ind w:firstLine="720" w:firstLineChars="3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fldChar w:fldCharType="begin"/>
      </w:r>
      <w:r>
        <w:rPr>
          <w:rFonts w:hint="default" w:ascii="Times New Roman" w:hAnsi="Times New Roman" w:eastAsia="仿宋_GB2312" w:cs="Times New Roman"/>
          <w:color w:val="auto"/>
          <w:sz w:val="24"/>
          <w:szCs w:val="24"/>
        </w:rPr>
        <w:instrText xml:space="preserve"> = 3 \* GB3 \* MERGEFORMAT </w:instrText>
      </w:r>
      <w:r>
        <w:rPr>
          <w:rFonts w:hint="default" w:ascii="Times New Roman" w:hAnsi="Times New Roman" w:eastAsia="仿宋_GB2312" w:cs="Times New Roman"/>
          <w:color w:val="auto"/>
          <w:sz w:val="24"/>
          <w:szCs w:val="24"/>
        </w:rPr>
        <w:fldChar w:fldCharType="separate"/>
      </w:r>
      <w:r>
        <w:rPr>
          <w:rFonts w:hint="default" w:ascii="Times New Roman" w:hAnsi="Times New Roman" w:eastAsia="仿宋_GB2312" w:cs="Times New Roman"/>
          <w:color w:val="auto"/>
          <w:sz w:val="24"/>
          <w:szCs w:val="24"/>
        </w:rPr>
        <w:t>③</w:t>
      </w:r>
      <w:r>
        <w:rPr>
          <w:rFonts w:hint="default" w:ascii="Times New Roman" w:hAnsi="Times New Roman" w:eastAsia="仿宋_GB2312" w:cs="Times New Roman"/>
          <w:color w:val="auto"/>
          <w:sz w:val="24"/>
          <w:szCs w:val="24"/>
        </w:rPr>
        <w:fldChar w:fldCharType="end"/>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水利</w:t>
      </w:r>
      <w:r>
        <w:rPr>
          <w:rFonts w:hint="default" w:ascii="Times New Roman" w:hAnsi="Times New Roman" w:eastAsia="仿宋_GB2312" w:cs="Times New Roman"/>
          <w:color w:val="auto"/>
          <w:sz w:val="24"/>
          <w:szCs w:val="24"/>
        </w:rPr>
        <w:t>工程</w:t>
      </w:r>
      <w:r>
        <w:rPr>
          <w:rFonts w:hint="default" w:ascii="Times New Roman" w:hAnsi="Times New Roman" w:eastAsia="仿宋_GB2312" w:cs="Times New Roman"/>
          <w:color w:val="auto"/>
          <w:sz w:val="24"/>
          <w:szCs w:val="24"/>
          <w:lang w:eastAsia="zh-CN"/>
        </w:rPr>
        <w:t>设计概</w:t>
      </w:r>
      <w:r>
        <w:rPr>
          <w:rFonts w:hint="default" w:ascii="Times New Roman" w:hAnsi="Times New Roman" w:eastAsia="仿宋_GB2312" w:cs="Times New Roman"/>
          <w:color w:val="auto"/>
          <w:sz w:val="24"/>
          <w:szCs w:val="24"/>
        </w:rPr>
        <w:t>（估）算</w:t>
      </w:r>
      <w:r>
        <w:rPr>
          <w:rFonts w:hint="default" w:ascii="Times New Roman" w:hAnsi="Times New Roman" w:eastAsia="仿宋_GB2312" w:cs="Times New Roman"/>
          <w:color w:val="auto"/>
          <w:sz w:val="24"/>
          <w:szCs w:val="24"/>
          <w:lang w:eastAsia="zh-CN"/>
        </w:rPr>
        <w:t>编制规定</w:t>
      </w:r>
      <w:r>
        <w:rPr>
          <w:rFonts w:hint="default" w:ascii="Times New Roman" w:hAnsi="Times New Roman" w:eastAsia="仿宋_GB2312" w:cs="Times New Roman"/>
          <w:color w:val="auto"/>
          <w:sz w:val="24"/>
          <w:szCs w:val="24"/>
        </w:rPr>
        <w:t>》（水利部水总[20</w:t>
      </w:r>
      <w:r>
        <w:rPr>
          <w:rFonts w:hint="default" w:ascii="Times New Roman" w:hAnsi="Times New Roman" w:eastAsia="仿宋_GB2312" w:cs="Times New Roman"/>
          <w:color w:val="auto"/>
          <w:sz w:val="24"/>
          <w:szCs w:val="24"/>
          <w:lang w:val="en-US" w:eastAsia="zh-CN"/>
        </w:rPr>
        <w:t>14</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429</w:t>
      </w:r>
      <w:r>
        <w:rPr>
          <w:rFonts w:hint="default" w:ascii="Times New Roman" w:hAnsi="Times New Roman" w:eastAsia="仿宋_GB2312" w:cs="Times New Roman"/>
          <w:color w:val="auto"/>
          <w:sz w:val="24"/>
          <w:szCs w:val="24"/>
        </w:rPr>
        <w:t>号）；</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（2）《财政部、国家发展改革委关于发布2011年全国性及中央部门行政事业性收费项目目录的通知》（财综[2012]47号）；</w:t>
      </w:r>
    </w:p>
    <w:p>
      <w:pPr>
        <w:adjustRightInd w:val="0"/>
        <w:snapToGrid w:val="0"/>
        <w:spacing w:line="360" w:lineRule="auto"/>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（3）国家发展改革委、建设部关于印发《建设工程监理与相关服务收费管理规定》的通知（发改价格[2007]670号）；</w:t>
      </w:r>
    </w:p>
    <w:p>
      <w:pPr>
        <w:adjustRightInd w:val="0"/>
        <w:snapToGrid w:val="0"/>
        <w:spacing w:line="360" w:lineRule="auto"/>
        <w:ind w:firstLine="480" w:firstLineChars="200"/>
        <w:rPr>
          <w:rFonts w:hint="default" w:ascii="Times New Roman" w:hAnsi="Times New Roman" w:eastAsia="仿宋_GB2312" w:cs="Times New Roman"/>
          <w:bCs/>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4</w:t>
      </w:r>
      <w:r>
        <w:rPr>
          <w:rFonts w:hint="default" w:ascii="Times New Roman" w:hAnsi="Times New Roman" w:eastAsia="仿宋_GB2312" w:cs="Times New Roman"/>
          <w:caps w:val="0"/>
          <w:color w:val="auto"/>
          <w:sz w:val="24"/>
          <w:szCs w:val="24"/>
        </w:rPr>
        <w:t>）《财政部、国家发改委关于公布取消和停止征收100项行政事业性收费项目的通知》（财综[2008]78号）</w:t>
      </w:r>
      <w:r>
        <w:rPr>
          <w:rFonts w:hint="default" w:ascii="Times New Roman" w:hAnsi="Times New Roman" w:eastAsia="仿宋_GB2312" w:cs="Times New Roman"/>
          <w:bCs/>
          <w:caps w:val="0"/>
          <w:color w:val="auto"/>
          <w:sz w:val="24"/>
          <w:szCs w:val="24"/>
        </w:rPr>
        <w:t>；</w:t>
      </w:r>
    </w:p>
    <w:p>
      <w:pPr>
        <w:tabs>
          <w:tab w:val="left" w:pos="3960"/>
        </w:tabs>
        <w:autoSpaceDE w:val="0"/>
        <w:autoSpaceDN w:val="0"/>
        <w:adjustRightInd w:val="0"/>
        <w:snapToGrid w:val="0"/>
        <w:spacing w:line="360" w:lineRule="auto"/>
        <w:ind w:firstLine="560"/>
        <w:jc w:val="left"/>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5</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eastAsia="zh-CN"/>
        </w:rPr>
        <w:t>《贵州省小型水利水电工程营业税改征增值税计价依据调整实施意见（试行）》（黔水建</w:t>
      </w:r>
      <w:r>
        <w:rPr>
          <w:rFonts w:hint="default" w:ascii="Times New Roman" w:hAnsi="Times New Roman" w:eastAsia="仿宋_GB2312" w:cs="Times New Roman"/>
          <w:caps w:val="0"/>
          <w:color w:val="auto"/>
          <w:sz w:val="24"/>
          <w:szCs w:val="24"/>
          <w:lang w:val="zh-CN"/>
        </w:rPr>
        <w:t>[201</w:t>
      </w:r>
      <w:r>
        <w:rPr>
          <w:rFonts w:hint="default" w:ascii="Times New Roman" w:hAnsi="Times New Roman" w:eastAsia="仿宋_GB2312" w:cs="Times New Roman"/>
          <w:caps w:val="0"/>
          <w:color w:val="auto"/>
          <w:sz w:val="24"/>
          <w:szCs w:val="24"/>
          <w:lang w:val="en-US" w:eastAsia="zh-CN"/>
        </w:rPr>
        <w:t>6</w:t>
      </w:r>
      <w:r>
        <w:rPr>
          <w:rFonts w:hint="default" w:ascii="Times New Roman" w:hAnsi="Times New Roman" w:eastAsia="仿宋_GB2312" w:cs="Times New Roman"/>
          <w:caps w:val="0"/>
          <w:color w:val="auto"/>
          <w:sz w:val="24"/>
          <w:szCs w:val="24"/>
          <w:lang w:val="zh-CN"/>
        </w:rPr>
        <w:t>]</w:t>
      </w:r>
      <w:r>
        <w:rPr>
          <w:rFonts w:hint="default" w:ascii="Times New Roman" w:hAnsi="Times New Roman" w:eastAsia="仿宋_GB2312" w:cs="Times New Roman"/>
          <w:caps w:val="0"/>
          <w:color w:val="auto"/>
          <w:sz w:val="24"/>
          <w:szCs w:val="24"/>
          <w:lang w:val="en-US" w:eastAsia="zh-CN"/>
        </w:rPr>
        <w:t>69</w:t>
      </w:r>
      <w:r>
        <w:rPr>
          <w:rFonts w:hint="default" w:ascii="Times New Roman" w:hAnsi="Times New Roman" w:eastAsia="仿宋_GB2312" w:cs="Times New Roman"/>
          <w:caps w:val="0"/>
          <w:color w:val="auto"/>
          <w:sz w:val="24"/>
          <w:szCs w:val="24"/>
        </w:rPr>
        <w:t>号</w:t>
      </w:r>
      <w:r>
        <w:rPr>
          <w:rFonts w:hint="default" w:ascii="Times New Roman" w:hAnsi="Times New Roman" w:eastAsia="仿宋_GB2312" w:cs="Times New Roman"/>
          <w:caps w:val="0"/>
          <w:color w:val="auto"/>
          <w:sz w:val="24"/>
          <w:szCs w:val="24"/>
          <w:lang w:eastAsia="zh-CN"/>
        </w:rPr>
        <w:t>）</w:t>
      </w:r>
      <w:r>
        <w:rPr>
          <w:rFonts w:hint="default" w:ascii="Times New Roman" w:hAnsi="Times New Roman" w:eastAsia="仿宋_GB2312" w:cs="Times New Roman"/>
          <w:caps w:val="0"/>
          <w:color w:val="auto"/>
          <w:sz w:val="24"/>
          <w:szCs w:val="24"/>
        </w:rPr>
        <w:t>；</w:t>
      </w:r>
    </w:p>
    <w:p>
      <w:pPr>
        <w:tabs>
          <w:tab w:val="left" w:pos="3960"/>
        </w:tabs>
        <w:autoSpaceDE w:val="0"/>
        <w:autoSpaceDN w:val="0"/>
        <w:adjustRightInd w:val="0"/>
        <w:snapToGrid w:val="0"/>
        <w:spacing w:line="360" w:lineRule="auto"/>
        <w:ind w:firstLine="560"/>
        <w:jc w:val="left"/>
        <w:rPr>
          <w:rFonts w:hint="eastAsia"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6</w:t>
      </w:r>
      <w:r>
        <w:rPr>
          <w:rFonts w:hint="default" w:ascii="Times New Roman" w:hAnsi="Times New Roman" w:eastAsia="仿宋_GB2312" w:cs="Times New Roman"/>
          <w:color w:val="auto"/>
          <w:sz w:val="24"/>
          <w:szCs w:val="24"/>
          <w:lang w:eastAsia="zh-CN"/>
        </w:rPr>
        <w:t>）</w:t>
      </w:r>
      <w:r>
        <w:rPr>
          <w:rFonts w:hint="default" w:ascii="Times New Roman" w:hAnsi="Times New Roman" w:eastAsia="仿宋_GB2312" w:cs="Times New Roman"/>
          <w:color w:val="auto"/>
          <w:sz w:val="24"/>
          <w:szCs w:val="24"/>
        </w:rPr>
        <w:t>水利部办公厅关于印发《水利工程营业税改征增值税计价依据调整办法》的通知（办水总〔2016〕132号）</w:t>
      </w:r>
      <w:r>
        <w:rPr>
          <w:rFonts w:hint="eastAsia" w:eastAsia="仿宋_GB2312" w:cs="Times New Roman"/>
          <w:color w:val="auto"/>
          <w:sz w:val="24"/>
          <w:szCs w:val="24"/>
          <w:lang w:eastAsia="zh-CN"/>
        </w:rPr>
        <w:t>；</w:t>
      </w:r>
    </w:p>
    <w:p>
      <w:pPr>
        <w:adjustRightInd w:val="0"/>
        <w:snapToGrid w:val="0"/>
        <w:spacing w:line="360" w:lineRule="auto"/>
        <w:ind w:firstLine="480" w:firstLineChars="200"/>
        <w:jc w:val="left"/>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7</w:t>
      </w:r>
      <w:r>
        <w:rPr>
          <w:rFonts w:hint="default" w:ascii="Times New Roman" w:hAnsi="Times New Roman" w:eastAsia="仿宋_GB2312" w:cs="Times New Roman"/>
          <w:caps w:val="0"/>
          <w:color w:val="auto"/>
          <w:sz w:val="24"/>
          <w:szCs w:val="24"/>
        </w:rPr>
        <w:t>）《关于省级审批生产建设项目水土保持方案人工单价计算和措施单价税率取值相关问题的通知》（黔水保监［2013］9号）；</w:t>
      </w:r>
    </w:p>
    <w:p>
      <w:pPr>
        <w:adjustRightInd w:val="0"/>
        <w:snapToGrid w:val="0"/>
        <w:spacing w:line="360" w:lineRule="auto"/>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8</w:t>
      </w:r>
      <w:r>
        <w:rPr>
          <w:rFonts w:hint="default" w:ascii="Times New Roman" w:hAnsi="Times New Roman" w:eastAsia="仿宋_GB2312" w:cs="Times New Roman"/>
          <w:caps w:val="0"/>
          <w:color w:val="auto"/>
          <w:sz w:val="24"/>
          <w:szCs w:val="24"/>
        </w:rPr>
        <w:t>）《贵州省水土保持补偿费征收管理办法》（贵州省人民政府令第163号）；</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lang w:eastAsia="zh-CN" w:bidi="ar"/>
        </w:rPr>
      </w:pP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9</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bidi="ar"/>
        </w:rPr>
        <w:t>州发展改革委州财政局转发省发展改革委省财政厅转发国家发展改革委财政部关于降低电信网码号资源占用费等部分行政事业性收费标准的通知（州发改发〔2017〕245号）</w:t>
      </w:r>
      <w:r>
        <w:rPr>
          <w:rFonts w:hint="default" w:ascii="Times New Roman" w:hAnsi="Times New Roman" w:eastAsia="仿宋_GB2312" w:cs="Times New Roman"/>
          <w:color w:val="auto"/>
          <w:sz w:val="24"/>
          <w:szCs w:val="24"/>
          <w:lang w:eastAsia="zh-CN" w:bidi="ar"/>
        </w:rPr>
        <w:t>；</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Cs/>
          <w:color w:val="auto"/>
          <w:sz w:val="24"/>
          <w:szCs w:val="24"/>
          <w:lang w:eastAsia="zh-CN"/>
        </w:rPr>
        <w:t>（</w:t>
      </w:r>
      <w:r>
        <w:rPr>
          <w:rFonts w:hint="default" w:ascii="Times New Roman" w:hAnsi="Times New Roman" w:eastAsia="仿宋_GB2312" w:cs="Times New Roman"/>
          <w:bCs/>
          <w:color w:val="auto"/>
          <w:sz w:val="24"/>
          <w:szCs w:val="24"/>
          <w:lang w:val="en-US" w:eastAsia="zh-CN"/>
        </w:rPr>
        <w:t>10</w:t>
      </w:r>
      <w:r>
        <w:rPr>
          <w:rFonts w:hint="default" w:ascii="Times New Roman" w:hAnsi="Times New Roman" w:eastAsia="仿宋_GB2312" w:cs="Times New Roman"/>
          <w:bCs/>
          <w:color w:val="auto"/>
          <w:sz w:val="24"/>
          <w:szCs w:val="24"/>
          <w:lang w:eastAsia="zh-CN"/>
        </w:rPr>
        <w:t>）《贵州省住房和城乡建设厅关于调整贵州省建设工程计价依据增值税税率的通知》（黔建建通〔201</w:t>
      </w:r>
      <w:r>
        <w:rPr>
          <w:rFonts w:hint="default" w:ascii="Times New Roman" w:hAnsi="Times New Roman" w:eastAsia="仿宋_GB2312" w:cs="Times New Roman"/>
          <w:bCs/>
          <w:color w:val="auto"/>
          <w:sz w:val="24"/>
          <w:szCs w:val="24"/>
          <w:lang w:val="en-US" w:eastAsia="zh-CN"/>
        </w:rPr>
        <w:t>8</w:t>
      </w:r>
      <w:r>
        <w:rPr>
          <w:rFonts w:hint="default" w:ascii="Times New Roman" w:hAnsi="Times New Roman" w:eastAsia="仿宋_GB2312" w:cs="Times New Roman"/>
          <w:bCs/>
          <w:color w:val="auto"/>
          <w:sz w:val="24"/>
          <w:szCs w:val="24"/>
          <w:lang w:eastAsia="zh-CN"/>
        </w:rPr>
        <w:t>〕</w:t>
      </w:r>
      <w:r>
        <w:rPr>
          <w:rFonts w:hint="default" w:ascii="Times New Roman" w:hAnsi="Times New Roman" w:eastAsia="仿宋_GB2312" w:cs="Times New Roman"/>
          <w:bCs/>
          <w:color w:val="auto"/>
          <w:sz w:val="24"/>
          <w:szCs w:val="24"/>
          <w:lang w:val="en-US" w:eastAsia="zh-CN"/>
        </w:rPr>
        <w:t>131</w:t>
      </w:r>
      <w:r>
        <w:rPr>
          <w:rFonts w:hint="default" w:ascii="Times New Roman" w:hAnsi="Times New Roman" w:eastAsia="仿宋_GB2312" w:cs="Times New Roman"/>
          <w:bCs/>
          <w:color w:val="auto"/>
          <w:sz w:val="24"/>
          <w:szCs w:val="24"/>
          <w:lang w:eastAsia="zh-CN"/>
        </w:rPr>
        <w:t>号）</w:t>
      </w:r>
      <w:r>
        <w:rPr>
          <w:rFonts w:hint="default" w:ascii="Times New Roman" w:hAnsi="Times New Roman" w:eastAsia="仿宋_GB2312" w:cs="Times New Roman"/>
          <w:color w:val="auto"/>
          <w:sz w:val="24"/>
          <w:szCs w:val="24"/>
          <w:lang w:eastAsia="zh-CN" w:bidi="ar"/>
        </w:rPr>
        <w:t>；</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w:t>
      </w:r>
      <w:r>
        <w:rPr>
          <w:rFonts w:hint="default"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rPr>
        <w:t>）工程设计报告及图纸等。</w:t>
      </w:r>
    </w:p>
    <w:p>
      <w:pPr>
        <w:pStyle w:val="5"/>
        <w:widowControl/>
        <w:rPr>
          <w:rFonts w:hint="default" w:ascii="Times New Roman" w:hAnsi="Times New Roman" w:eastAsia="仿宋_GB2312" w:cs="Times New Roman"/>
          <w:caps w:val="0"/>
          <w:color w:val="auto"/>
          <w:sz w:val="28"/>
          <w:szCs w:val="28"/>
          <w:lang w:val="zh-CN" w:eastAsia="zh-CN"/>
        </w:rPr>
      </w:pPr>
      <w:r>
        <w:rPr>
          <w:rFonts w:hint="default" w:ascii="Times New Roman" w:hAnsi="Times New Roman" w:eastAsia="仿宋_GB2312" w:cs="Times New Roman"/>
          <w:caps w:val="0"/>
          <w:color w:val="auto"/>
          <w:sz w:val="28"/>
          <w:szCs w:val="28"/>
          <w:lang w:val="zh-CN" w:eastAsia="zh-CN"/>
        </w:rPr>
        <w:t>10.1.3编制方法及计算标准</w:t>
      </w:r>
    </w:p>
    <w:p>
      <w:pPr>
        <w:ind w:firstLine="460" w:firstLineChars="192"/>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水土保持工程投资分为水土保持工程静态投资和水土保持补偿费两大部分。水土保持工程静态投资由水土保持工程措施、植物措施、临时工程、独立费用和预备费5部分组成。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1、基础单价</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rPr>
      </w:pPr>
      <w:bookmarkStart w:id="694" w:name="_Toc116984129"/>
      <w:bookmarkStart w:id="695" w:name="_Toc116984933"/>
      <w:bookmarkStart w:id="696" w:name="_Toc117306598"/>
      <w:r>
        <w:rPr>
          <w:rFonts w:hint="default" w:ascii="Times New Roman" w:hAnsi="Times New Roman" w:eastAsia="仿宋_GB2312" w:cs="Times New Roman"/>
          <w:color w:val="auto"/>
          <w:sz w:val="24"/>
          <w:szCs w:val="24"/>
        </w:rPr>
        <w:t>①人工预算单价</w:t>
      </w:r>
      <w:bookmarkEnd w:id="694"/>
      <w:bookmarkEnd w:id="695"/>
      <w:bookmarkEnd w:id="696"/>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lang w:val="en-US" w:eastAsia="zh-CN"/>
        </w:rPr>
      </w:pPr>
      <w:r>
        <w:rPr>
          <w:rFonts w:hint="default" w:ascii="Times New Roman" w:hAnsi="Times New Roman" w:eastAsia="仿宋_GB2312" w:cs="Times New Roman"/>
          <w:color w:val="auto"/>
          <w:sz w:val="24"/>
          <w:szCs w:val="24"/>
          <w:lang w:val="en-US" w:eastAsia="zh-CN"/>
        </w:rPr>
        <w:t>引用主体。</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②主要材料预算价格</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引用主体</w:t>
      </w:r>
      <w:r>
        <w:rPr>
          <w:rFonts w:hint="default" w:ascii="Times New Roman" w:hAnsi="Times New Roman" w:eastAsia="仿宋_GB2312" w:cs="Times New Roman"/>
          <w:color w:val="auto"/>
          <w:sz w:val="24"/>
          <w:szCs w:val="24"/>
          <w:lang w:eastAsia="zh-CN"/>
        </w:rPr>
        <w:t>。</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2、水土保持措施单价</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引用主体</w:t>
      </w:r>
      <w:r>
        <w:rPr>
          <w:rFonts w:hint="default" w:ascii="Times New Roman" w:hAnsi="Times New Roman" w:eastAsia="仿宋_GB2312" w:cs="Times New Roman"/>
          <w:color w:val="auto"/>
          <w:sz w:val="24"/>
          <w:szCs w:val="24"/>
          <w:lang w:eastAsia="zh-CN"/>
        </w:rPr>
        <w:t>。</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3、水土保持工程</w:t>
      </w:r>
      <w:r>
        <w:rPr>
          <w:rFonts w:hint="default" w:ascii="Times New Roman" w:hAnsi="Times New Roman" w:eastAsia="仿宋_GB2312" w:cs="Times New Roman"/>
          <w:color w:val="auto"/>
          <w:sz w:val="24"/>
          <w:szCs w:val="24"/>
          <w:lang w:eastAsia="zh-CN"/>
        </w:rPr>
        <w:t>概算</w:t>
      </w:r>
      <w:r>
        <w:rPr>
          <w:rFonts w:hint="default" w:ascii="Times New Roman" w:hAnsi="Times New Roman" w:eastAsia="仿宋_GB2312" w:cs="Times New Roman"/>
          <w:color w:val="auto"/>
          <w:sz w:val="24"/>
          <w:szCs w:val="24"/>
        </w:rPr>
        <w:t>编制</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（1）工程措施</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引用主体</w:t>
      </w:r>
      <w:r>
        <w:rPr>
          <w:rFonts w:hint="default" w:ascii="Times New Roman" w:hAnsi="Times New Roman" w:eastAsia="仿宋_GB2312" w:cs="Times New Roman"/>
          <w:color w:val="auto"/>
          <w:sz w:val="24"/>
          <w:szCs w:val="24"/>
          <w:lang w:eastAsia="zh-CN"/>
        </w:rPr>
        <w:t>。</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（2）植物措施</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引用主体</w:t>
      </w:r>
      <w:r>
        <w:rPr>
          <w:rFonts w:hint="default" w:ascii="Times New Roman" w:hAnsi="Times New Roman" w:eastAsia="仿宋_GB2312" w:cs="Times New Roman"/>
          <w:color w:val="auto"/>
          <w:sz w:val="24"/>
          <w:szCs w:val="24"/>
          <w:lang w:eastAsia="zh-CN"/>
        </w:rPr>
        <w:t>。</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监测</w:t>
      </w:r>
      <w:r>
        <w:rPr>
          <w:rFonts w:hint="default" w:ascii="Times New Roman" w:hAnsi="Times New Roman" w:eastAsia="仿宋_GB2312" w:cs="Times New Roman"/>
          <w:color w:val="auto"/>
          <w:sz w:val="24"/>
          <w:szCs w:val="24"/>
        </w:rPr>
        <w:t>措施</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按监测实际费用计列</w:t>
      </w:r>
      <w:r>
        <w:rPr>
          <w:rFonts w:hint="default" w:ascii="Times New Roman" w:hAnsi="Times New Roman" w:eastAsia="仿宋_GB2312" w:cs="Times New Roman"/>
          <w:color w:val="auto"/>
          <w:sz w:val="24"/>
          <w:szCs w:val="24"/>
          <w:lang w:eastAsia="zh-CN"/>
        </w:rPr>
        <w:t>。</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4、独立费用计算标准</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（1）建设管理费：按工程措施费、植物措施费和临时措施费之和的2%计算。</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2</w:t>
      </w:r>
      <w:r>
        <w:rPr>
          <w:rFonts w:hint="default" w:ascii="Times New Roman" w:hAnsi="Times New Roman" w:eastAsia="仿宋_GB2312" w:cs="Times New Roman"/>
          <w:color w:val="auto"/>
          <w:sz w:val="24"/>
          <w:szCs w:val="24"/>
        </w:rPr>
        <w:t>）水土保持方案编制费：按实计列；</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lang w:eastAsia="zh-CN"/>
        </w:rPr>
      </w:pP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rPr>
        <w:t>）水土保持设施验收技术评估报告编制费：按实计列</w:t>
      </w:r>
      <w:r>
        <w:rPr>
          <w:rFonts w:hint="default" w:ascii="Times New Roman" w:hAnsi="Times New Roman" w:eastAsia="仿宋_GB2312" w:cs="Times New Roman"/>
          <w:color w:val="auto"/>
          <w:sz w:val="24"/>
          <w:szCs w:val="24"/>
          <w:lang w:eastAsia="zh-CN"/>
        </w:rPr>
        <w:t>；</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5、预备费</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基本预备费按第一至</w:t>
      </w:r>
      <w:r>
        <w:rPr>
          <w:rFonts w:hint="eastAsia" w:eastAsia="仿宋_GB2312" w:cs="Times New Roman"/>
          <w:color w:val="auto"/>
          <w:sz w:val="24"/>
          <w:szCs w:val="24"/>
          <w:lang w:val="en-US" w:eastAsia="zh-CN"/>
        </w:rPr>
        <w:t>四</w:t>
      </w:r>
      <w:r>
        <w:rPr>
          <w:rFonts w:hint="default" w:ascii="Times New Roman" w:hAnsi="Times New Roman" w:eastAsia="仿宋_GB2312" w:cs="Times New Roman"/>
          <w:color w:val="auto"/>
          <w:sz w:val="24"/>
          <w:szCs w:val="24"/>
        </w:rPr>
        <w:t>部分投资的</w:t>
      </w:r>
      <w:r>
        <w:rPr>
          <w:rFonts w:hint="eastAsia" w:eastAsia="仿宋_GB2312" w:cs="Times New Roman"/>
          <w:color w:val="auto"/>
          <w:sz w:val="24"/>
          <w:szCs w:val="24"/>
          <w:lang w:val="en-US" w:eastAsia="zh-CN"/>
        </w:rPr>
        <w:t>3</w:t>
      </w:r>
      <w:r>
        <w:rPr>
          <w:rFonts w:hint="default" w:ascii="Times New Roman" w:hAnsi="Times New Roman" w:eastAsia="仿宋_GB2312" w:cs="Times New Roman"/>
          <w:color w:val="auto"/>
          <w:sz w:val="24"/>
          <w:szCs w:val="24"/>
        </w:rPr>
        <w:t>%计取，不计价差预备费。</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6、水土保持补偿费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根据《贵州省水土保持补偿费征收管理办法》（贵州省人民政府第163号令）和根</w:t>
      </w:r>
      <w:r>
        <w:rPr>
          <w:rFonts w:hint="default" w:ascii="Times New Roman" w:hAnsi="Times New Roman" w:eastAsia="仿宋_GB2312" w:cs="Times New Roman"/>
          <w:color w:val="auto"/>
          <w:sz w:val="24"/>
          <w:szCs w:val="24"/>
          <w:lang w:eastAsia="zh-CN"/>
        </w:rPr>
        <w:t>《省发展改革委省财政厅转发国家发展改革委财政部关于降低电信网码号资源占用费等部分行政事业性收费标准的通知》（黔发改收费〔2017〕1610号）规定</w:t>
      </w:r>
      <w:r>
        <w:rPr>
          <w:rFonts w:hint="default" w:ascii="Times New Roman" w:hAnsi="Times New Roman" w:eastAsia="仿宋_GB2312" w:cs="Times New Roman"/>
          <w:color w:val="auto"/>
          <w:sz w:val="24"/>
          <w:szCs w:val="24"/>
        </w:rPr>
        <w:t>，本项目</w:t>
      </w:r>
      <w:r>
        <w:rPr>
          <w:rFonts w:hint="default" w:ascii="Times New Roman" w:hAnsi="Times New Roman" w:eastAsia="仿宋_GB2312" w:cs="Times New Roman"/>
          <w:color w:val="auto"/>
          <w:sz w:val="24"/>
          <w:szCs w:val="24"/>
          <w:lang w:val="en-US" w:eastAsia="zh-CN"/>
        </w:rPr>
        <w:t>属于医院公益性建设项目，故不需要缴纳补偿费</w:t>
      </w:r>
      <w:r>
        <w:rPr>
          <w:rFonts w:hint="default" w:ascii="Times New Roman" w:hAnsi="Times New Roman" w:eastAsia="仿宋_GB2312" w:cs="Times New Roman"/>
          <w:color w:val="auto"/>
          <w:sz w:val="24"/>
          <w:szCs w:val="24"/>
        </w:rPr>
        <w:t>。</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697" w:name="_Toc22604"/>
      <w:bookmarkStart w:id="698" w:name="_Toc4573"/>
      <w:r>
        <w:rPr>
          <w:rFonts w:hint="default" w:ascii="Times New Roman" w:hAnsi="Times New Roman" w:eastAsia="仿宋_GB2312" w:cs="Times New Roman"/>
          <w:b/>
          <w:bCs/>
          <w:caps w:val="0"/>
          <w:color w:val="auto"/>
          <w:position w:val="4"/>
          <w:sz w:val="30"/>
          <w:szCs w:val="30"/>
          <w:lang w:val="en-US" w:eastAsia="zh-CN"/>
        </w:rPr>
        <w:t>10.2水土保持</w:t>
      </w:r>
      <w:bookmarkEnd w:id="697"/>
      <w:r>
        <w:rPr>
          <w:rFonts w:hint="default" w:ascii="Times New Roman" w:hAnsi="Times New Roman" w:eastAsia="仿宋_GB2312" w:cs="Times New Roman"/>
          <w:b/>
          <w:bCs/>
          <w:caps w:val="0"/>
          <w:color w:val="auto"/>
          <w:position w:val="4"/>
          <w:sz w:val="30"/>
          <w:szCs w:val="30"/>
          <w:lang w:val="en-US" w:eastAsia="zh-CN"/>
        </w:rPr>
        <w:t>投资概述</w:t>
      </w:r>
      <w:bookmarkEnd w:id="698"/>
    </w:p>
    <w:p>
      <w:pPr>
        <w:ind w:firstLine="560"/>
        <w:rPr>
          <w:rFonts w:hint="default" w:ascii="Times New Roman" w:hAnsi="Times New Roman" w:eastAsia="仿宋_GB2312" w:cs="Times New Roman"/>
          <w:caps w:val="0"/>
          <w:color w:val="auto"/>
          <w:sz w:val="24"/>
          <w:szCs w:val="24"/>
          <w:highlight w:val="none"/>
        </w:rPr>
      </w:pPr>
      <w:r>
        <w:rPr>
          <w:rFonts w:hint="default" w:ascii="Times New Roman" w:hAnsi="Times New Roman" w:eastAsia="仿宋_GB2312" w:cs="Times New Roman"/>
          <w:caps w:val="0"/>
          <w:color w:val="auto"/>
          <w:sz w:val="24"/>
          <w:szCs w:val="24"/>
          <w:highlight w:val="none"/>
        </w:rPr>
        <w:t>（1）工程总投资</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rPr>
      </w:pPr>
      <w:r>
        <w:rPr>
          <w:rFonts w:hint="default" w:ascii="Times New Roman" w:hAnsi="Times New Roman" w:eastAsia="仿宋_GB2312" w:cs="Times New Roman"/>
          <w:color w:val="auto"/>
          <w:sz w:val="24"/>
          <w:szCs w:val="24"/>
        </w:rPr>
        <w:t>本项目水土保持总投资为</w:t>
      </w:r>
      <w:r>
        <w:rPr>
          <w:rFonts w:hint="default" w:ascii="Times New Roman" w:hAnsi="Times New Roman" w:eastAsia="仿宋_GB2312" w:cs="Times New Roman"/>
          <w:color w:val="auto"/>
          <w:sz w:val="24"/>
          <w:szCs w:val="24"/>
          <w:lang w:val="en-US" w:eastAsia="zh-CN"/>
        </w:rPr>
        <w:t>159</w:t>
      </w:r>
      <w:r>
        <w:rPr>
          <w:rFonts w:hint="default" w:ascii="Times New Roman" w:hAnsi="Times New Roman" w:eastAsia="仿宋_GB2312" w:cs="Times New Roman"/>
          <w:color w:val="auto"/>
          <w:sz w:val="24"/>
          <w:szCs w:val="24"/>
        </w:rPr>
        <w:t>万元。</w:t>
      </w:r>
      <w:r>
        <w:rPr>
          <w:rFonts w:hint="default" w:ascii="Times New Roman" w:hAnsi="Times New Roman" w:eastAsia="仿宋_GB2312" w:cs="Times New Roman"/>
          <w:caps w:val="0"/>
          <w:color w:val="auto"/>
          <w:sz w:val="24"/>
          <w:szCs w:val="24"/>
          <w:highlight w:val="none"/>
          <w:lang w:eastAsia="zh-CN"/>
        </w:rPr>
        <w:t>其中</w:t>
      </w:r>
      <w:r>
        <w:rPr>
          <w:rFonts w:hint="default" w:ascii="Times New Roman" w:hAnsi="Times New Roman" w:eastAsia="仿宋_GB2312" w:cs="Times New Roman"/>
          <w:caps w:val="0"/>
          <w:snapToGrid w:val="0"/>
          <w:color w:val="auto"/>
          <w:sz w:val="24"/>
          <w:szCs w:val="24"/>
          <w:highlight w:val="none"/>
        </w:rPr>
        <w:t>水土保持工程</w:t>
      </w:r>
      <w:r>
        <w:rPr>
          <w:rFonts w:hint="default" w:ascii="Times New Roman" w:hAnsi="Times New Roman" w:eastAsia="仿宋_GB2312" w:cs="Times New Roman"/>
          <w:caps w:val="0"/>
          <w:snapToGrid w:val="0"/>
          <w:color w:val="auto"/>
          <w:sz w:val="24"/>
          <w:szCs w:val="24"/>
          <w:highlight w:val="none"/>
          <w:lang w:eastAsia="zh-CN"/>
        </w:rPr>
        <w:t>静态总</w:t>
      </w:r>
      <w:r>
        <w:rPr>
          <w:rFonts w:hint="default" w:ascii="Times New Roman" w:hAnsi="Times New Roman" w:eastAsia="仿宋_GB2312" w:cs="Times New Roman"/>
          <w:caps w:val="0"/>
          <w:snapToGrid w:val="0"/>
          <w:color w:val="auto"/>
          <w:sz w:val="24"/>
          <w:szCs w:val="24"/>
          <w:highlight w:val="none"/>
        </w:rPr>
        <w:t>投资</w:t>
      </w:r>
      <w:r>
        <w:rPr>
          <w:rFonts w:hint="default" w:ascii="Times New Roman" w:hAnsi="Times New Roman" w:eastAsia="仿宋_GB2312" w:cs="Times New Roman"/>
          <w:caps w:val="0"/>
          <w:snapToGrid w:val="0"/>
          <w:color w:val="auto"/>
          <w:sz w:val="24"/>
          <w:szCs w:val="24"/>
          <w:highlight w:val="none"/>
          <w:lang w:val="en-US" w:eastAsia="zh-CN"/>
        </w:rPr>
        <w:t>159元</w:t>
      </w:r>
      <w:r>
        <w:rPr>
          <w:rFonts w:hint="default" w:ascii="Times New Roman" w:hAnsi="Times New Roman" w:eastAsia="仿宋_GB2312" w:cs="Times New Roman"/>
          <w:caps w:val="0"/>
          <w:snapToGrid w:val="0"/>
          <w:color w:val="auto"/>
          <w:sz w:val="24"/>
          <w:szCs w:val="24"/>
          <w:highlight w:val="none"/>
        </w:rPr>
        <w:t>，</w:t>
      </w:r>
      <w:r>
        <w:rPr>
          <w:rFonts w:hint="default" w:ascii="Times New Roman" w:hAnsi="Times New Roman" w:eastAsia="仿宋_GB2312" w:cs="Times New Roman"/>
          <w:color w:val="auto"/>
          <w:sz w:val="24"/>
          <w:szCs w:val="24"/>
        </w:rPr>
        <w:t>水土保持补偿费</w:t>
      </w:r>
      <w:r>
        <w:rPr>
          <w:rFonts w:hint="default" w:ascii="Times New Roman" w:hAnsi="Times New Roman" w:eastAsia="仿宋_GB2312" w:cs="Times New Roman"/>
          <w:color w:val="auto"/>
          <w:sz w:val="24"/>
          <w:szCs w:val="24"/>
          <w:lang w:val="en-US" w:eastAsia="zh-CN"/>
        </w:rPr>
        <w:t>0</w:t>
      </w:r>
      <w:r>
        <w:rPr>
          <w:rFonts w:hint="default" w:ascii="Times New Roman" w:hAnsi="Times New Roman" w:eastAsia="仿宋_GB2312" w:cs="Times New Roman"/>
          <w:color w:val="auto"/>
          <w:sz w:val="24"/>
          <w:szCs w:val="24"/>
        </w:rPr>
        <w:t>万元。水土保持投资中，</w:t>
      </w:r>
      <w:r>
        <w:rPr>
          <w:rFonts w:hint="default" w:ascii="Times New Roman" w:hAnsi="Times New Roman" w:eastAsia="仿宋_GB2312" w:cs="Times New Roman"/>
          <w:color w:val="auto"/>
          <w:sz w:val="24"/>
          <w:szCs w:val="24"/>
          <w:lang w:eastAsia="zh-CN"/>
        </w:rPr>
        <w:t>主体设计列计投资</w:t>
      </w:r>
      <w:r>
        <w:rPr>
          <w:rFonts w:hint="default" w:ascii="Times New Roman" w:hAnsi="Times New Roman" w:eastAsia="仿宋_GB2312" w:cs="Times New Roman"/>
          <w:color w:val="auto"/>
          <w:sz w:val="24"/>
          <w:szCs w:val="24"/>
          <w:lang w:val="en-US" w:eastAsia="zh-CN"/>
        </w:rPr>
        <w:t>141.49万元，</w:t>
      </w:r>
      <w:r>
        <w:rPr>
          <w:rFonts w:hint="default" w:ascii="Times New Roman" w:hAnsi="Times New Roman" w:eastAsia="仿宋_GB2312" w:cs="Times New Roman"/>
          <w:color w:val="auto"/>
          <w:sz w:val="24"/>
          <w:szCs w:val="24"/>
        </w:rPr>
        <w:t>工程措施</w:t>
      </w:r>
      <w:r>
        <w:rPr>
          <w:rFonts w:hint="default" w:ascii="Times New Roman" w:hAnsi="Times New Roman" w:eastAsia="仿宋_GB2312" w:cs="Times New Roman"/>
          <w:color w:val="auto"/>
          <w:sz w:val="24"/>
          <w:szCs w:val="24"/>
          <w:lang w:val="en-US" w:eastAsia="zh-CN"/>
        </w:rPr>
        <w:t>44.29</w:t>
      </w:r>
      <w:r>
        <w:rPr>
          <w:rFonts w:hint="default" w:ascii="Times New Roman" w:hAnsi="Times New Roman" w:eastAsia="仿宋_GB2312" w:cs="Times New Roman"/>
          <w:color w:val="auto"/>
          <w:sz w:val="24"/>
          <w:szCs w:val="24"/>
        </w:rPr>
        <w:t>万元</w:t>
      </w:r>
      <w:r>
        <w:rPr>
          <w:rFonts w:hint="default" w:ascii="Times New Roman" w:hAnsi="Times New Roman" w:eastAsia="仿宋_GB2312" w:cs="Times New Roman"/>
          <w:color w:val="auto"/>
          <w:sz w:val="24"/>
          <w:szCs w:val="24"/>
          <w:lang w:eastAsia="zh-CN"/>
        </w:rPr>
        <w:t>，植物措施</w:t>
      </w:r>
      <w:r>
        <w:rPr>
          <w:rFonts w:hint="default" w:ascii="Times New Roman" w:hAnsi="Times New Roman" w:eastAsia="仿宋_GB2312" w:cs="Times New Roman"/>
          <w:color w:val="auto"/>
          <w:sz w:val="24"/>
          <w:szCs w:val="24"/>
          <w:lang w:val="en-US" w:eastAsia="zh-CN"/>
        </w:rPr>
        <w:t>97.2万元，</w:t>
      </w:r>
      <w:r>
        <w:rPr>
          <w:rFonts w:hint="default" w:ascii="Times New Roman" w:hAnsi="Times New Roman" w:eastAsia="仿宋_GB2312" w:cs="Times New Roman"/>
          <w:color w:val="auto"/>
          <w:sz w:val="24"/>
          <w:szCs w:val="24"/>
          <w:lang w:eastAsia="zh-CN"/>
        </w:rPr>
        <w:t>本项目新增水土保持投资为</w:t>
      </w:r>
      <w:r>
        <w:rPr>
          <w:rFonts w:hint="default" w:ascii="Times New Roman" w:hAnsi="Times New Roman" w:eastAsia="仿宋_GB2312" w:cs="Times New Roman"/>
          <w:color w:val="auto"/>
          <w:sz w:val="24"/>
          <w:szCs w:val="24"/>
          <w:lang w:val="en-US" w:eastAsia="zh-CN"/>
        </w:rPr>
        <w:t>17万元，</w:t>
      </w:r>
      <w:r>
        <w:rPr>
          <w:rFonts w:hint="default" w:ascii="Times New Roman" w:hAnsi="Times New Roman" w:eastAsia="仿宋_GB2312" w:cs="Times New Roman"/>
          <w:color w:val="auto"/>
          <w:sz w:val="24"/>
          <w:szCs w:val="24"/>
        </w:rPr>
        <w:t>独立费用</w:t>
      </w:r>
      <w:r>
        <w:rPr>
          <w:rFonts w:hint="default" w:ascii="Times New Roman" w:hAnsi="Times New Roman" w:eastAsia="仿宋_GB2312" w:cs="Times New Roman"/>
          <w:color w:val="auto"/>
          <w:sz w:val="24"/>
          <w:szCs w:val="24"/>
          <w:lang w:val="en-US" w:eastAsia="zh-CN"/>
        </w:rPr>
        <w:t>1</w:t>
      </w:r>
      <w:r>
        <w:rPr>
          <w:rFonts w:hint="eastAsia" w:eastAsia="仿宋_GB2312" w:cs="Times New Roman"/>
          <w:color w:val="auto"/>
          <w:sz w:val="24"/>
          <w:szCs w:val="24"/>
          <w:lang w:val="en-US" w:eastAsia="zh-CN"/>
        </w:rPr>
        <w:t>7</w:t>
      </w:r>
      <w:r>
        <w:rPr>
          <w:rFonts w:hint="default" w:ascii="Times New Roman" w:hAnsi="Times New Roman" w:eastAsia="仿宋_GB2312" w:cs="Times New Roman"/>
          <w:color w:val="auto"/>
          <w:sz w:val="24"/>
          <w:szCs w:val="24"/>
        </w:rPr>
        <w:t>万元</w:t>
      </w:r>
      <w:r>
        <w:rPr>
          <w:rFonts w:hint="default" w:ascii="Times New Roman" w:hAnsi="Times New Roman" w:eastAsia="仿宋_GB2312" w:cs="Times New Roman"/>
          <w:color w:val="auto"/>
          <w:sz w:val="24"/>
          <w:szCs w:val="24"/>
          <w:lang w:eastAsia="zh-CN"/>
        </w:rPr>
        <w:t>，</w:t>
      </w:r>
      <w:r>
        <w:rPr>
          <w:rFonts w:hint="eastAsia" w:eastAsia="仿宋_GB2312" w:cs="Times New Roman"/>
          <w:color w:val="auto"/>
          <w:sz w:val="24"/>
          <w:szCs w:val="24"/>
          <w:lang w:eastAsia="zh-CN"/>
        </w:rPr>
        <w:t>（</w:t>
      </w:r>
      <w:r>
        <w:rPr>
          <w:rFonts w:hint="eastAsia" w:eastAsia="仿宋_GB2312" w:cs="Times New Roman"/>
          <w:color w:val="auto"/>
          <w:sz w:val="24"/>
          <w:szCs w:val="24"/>
          <w:lang w:val="en-US" w:eastAsia="zh-CN"/>
        </w:rPr>
        <w:t>水土保持监理费3.5万元</w:t>
      </w:r>
      <w:r>
        <w:rPr>
          <w:rFonts w:hint="eastAsia" w:eastAsia="仿宋_GB2312" w:cs="Times New Roman"/>
          <w:color w:val="auto"/>
          <w:sz w:val="24"/>
          <w:szCs w:val="24"/>
          <w:lang w:eastAsia="zh-CN"/>
        </w:rPr>
        <w:t>，</w:t>
      </w:r>
      <w:r>
        <w:rPr>
          <w:rFonts w:hint="eastAsia" w:eastAsia="仿宋_GB2312" w:cs="Times New Roman"/>
          <w:color w:val="auto"/>
          <w:sz w:val="24"/>
          <w:szCs w:val="24"/>
          <w:lang w:val="en-US" w:eastAsia="zh-CN"/>
        </w:rPr>
        <w:t>水土保持</w:t>
      </w:r>
      <w:r>
        <w:rPr>
          <w:rFonts w:hint="default" w:ascii="Times New Roman" w:hAnsi="Times New Roman" w:eastAsia="仿宋_GB2312" w:cs="Times New Roman"/>
          <w:color w:val="auto"/>
          <w:sz w:val="24"/>
          <w:szCs w:val="24"/>
          <w:lang w:val="en-US" w:eastAsia="zh-CN"/>
        </w:rPr>
        <w:t>监测</w:t>
      </w:r>
      <w:r>
        <w:rPr>
          <w:rFonts w:hint="eastAsia" w:eastAsia="仿宋_GB2312" w:cs="Times New Roman"/>
          <w:color w:val="auto"/>
          <w:sz w:val="24"/>
          <w:szCs w:val="24"/>
          <w:lang w:val="en-US" w:eastAsia="zh-CN"/>
        </w:rPr>
        <w:t>费</w:t>
      </w:r>
      <w:r>
        <w:rPr>
          <w:rFonts w:hint="default" w:ascii="Times New Roman" w:hAnsi="Times New Roman" w:eastAsia="仿宋_GB2312" w:cs="Times New Roman"/>
          <w:color w:val="auto"/>
          <w:sz w:val="24"/>
          <w:szCs w:val="24"/>
          <w:lang w:val="en-US" w:eastAsia="zh-CN"/>
        </w:rPr>
        <w:t>5万元</w:t>
      </w:r>
      <w:r>
        <w:rPr>
          <w:rFonts w:hint="eastAsia" w:eastAsia="仿宋_GB2312" w:cs="Times New Roman"/>
          <w:color w:val="auto"/>
          <w:sz w:val="24"/>
          <w:szCs w:val="24"/>
          <w:lang w:val="en-US" w:eastAsia="zh-CN"/>
        </w:rPr>
        <w:t>）</w:t>
      </w:r>
      <w:r>
        <w:rPr>
          <w:rFonts w:hint="default" w:ascii="Times New Roman" w:hAnsi="Times New Roman" w:eastAsia="仿宋_GB2312" w:cs="Times New Roman"/>
          <w:color w:val="auto"/>
          <w:sz w:val="24"/>
          <w:szCs w:val="24"/>
          <w:lang w:val="en-US" w:eastAsia="zh-CN"/>
        </w:rPr>
        <w:t>，基本</w:t>
      </w:r>
      <w:r>
        <w:rPr>
          <w:rFonts w:hint="default" w:ascii="Times New Roman" w:hAnsi="Times New Roman" w:eastAsia="仿宋_GB2312" w:cs="Times New Roman"/>
          <w:color w:val="auto"/>
          <w:sz w:val="24"/>
          <w:szCs w:val="24"/>
          <w:lang w:eastAsia="zh-CN"/>
        </w:rPr>
        <w:t>预备费用</w:t>
      </w:r>
      <w:r>
        <w:rPr>
          <w:rFonts w:hint="default" w:ascii="Times New Roman" w:hAnsi="Times New Roman" w:eastAsia="仿宋_GB2312" w:cs="Times New Roman"/>
          <w:color w:val="auto"/>
          <w:sz w:val="24"/>
          <w:szCs w:val="24"/>
          <w:lang w:val="en-US" w:eastAsia="zh-CN"/>
        </w:rPr>
        <w:t>0.</w:t>
      </w:r>
      <w:r>
        <w:rPr>
          <w:rFonts w:hint="eastAsia" w:eastAsia="仿宋_GB2312" w:cs="Times New Roman"/>
          <w:color w:val="auto"/>
          <w:sz w:val="24"/>
          <w:szCs w:val="24"/>
          <w:lang w:val="en-US" w:eastAsia="zh-CN"/>
        </w:rPr>
        <w:t>51</w:t>
      </w:r>
      <w:r>
        <w:rPr>
          <w:rFonts w:hint="default" w:ascii="Times New Roman" w:hAnsi="Times New Roman" w:eastAsia="仿宋_GB2312" w:cs="Times New Roman"/>
          <w:color w:val="auto"/>
          <w:sz w:val="24"/>
          <w:szCs w:val="24"/>
          <w:lang w:val="en-US" w:eastAsia="zh-CN"/>
        </w:rPr>
        <w:t>万元</w:t>
      </w:r>
      <w:r>
        <w:rPr>
          <w:rFonts w:hint="eastAsia" w:eastAsia="仿宋_GB2312" w:cs="Times New Roman"/>
          <w:color w:val="auto"/>
          <w:sz w:val="24"/>
          <w:szCs w:val="24"/>
          <w:lang w:eastAsia="zh-CN"/>
        </w:rPr>
        <w:t>，</w:t>
      </w:r>
      <w:r>
        <w:rPr>
          <w:rFonts w:hint="default" w:ascii="Times New Roman" w:hAnsi="Times New Roman" w:eastAsia="仿宋_GB2312" w:cs="Times New Roman"/>
          <w:color w:val="auto"/>
          <w:sz w:val="24"/>
          <w:szCs w:val="24"/>
          <w:lang w:val="en-US" w:eastAsia="zh-CN"/>
        </w:rPr>
        <w:t>本项目不涉及招标业务费、经济技术咨询费和科研勘测设计费。</w:t>
      </w:r>
      <w:r>
        <w:rPr>
          <w:rFonts w:hint="default" w:ascii="Times New Roman" w:hAnsi="Times New Roman" w:eastAsia="仿宋_GB2312" w:cs="Times New Roman"/>
          <w:color w:val="auto"/>
          <w:sz w:val="24"/>
          <w:szCs w:val="24"/>
        </w:rPr>
        <w:t>详见表10-</w:t>
      </w:r>
      <w:r>
        <w:rPr>
          <w:rFonts w:hint="default" w:ascii="Times New Roman" w:hAnsi="Times New Roman" w:eastAsia="仿宋_GB2312" w:cs="Times New Roman"/>
          <w:color w:val="auto"/>
          <w:sz w:val="24"/>
          <w:szCs w:val="24"/>
          <w:lang w:val="en-US" w:eastAsia="zh-CN"/>
        </w:rPr>
        <w:t>1</w:t>
      </w:r>
      <w:r>
        <w:rPr>
          <w:rFonts w:hint="default" w:ascii="Times New Roman" w:hAnsi="Times New Roman" w:eastAsia="仿宋_GB2312" w:cs="Times New Roman"/>
          <w:color w:val="auto"/>
          <w:sz w:val="24"/>
          <w:szCs w:val="24"/>
        </w:rPr>
        <w:t>。</w:t>
      </w:r>
    </w:p>
    <w:bookmarkEnd w:id="689"/>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rPr>
          <w:rFonts w:hint="default" w:ascii="Times New Roman" w:hAnsi="Times New Roman" w:eastAsia="仿宋_GB2312" w:cs="Times New Roman"/>
          <w:caps w:val="0"/>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仿宋_GB2312" w:cs="Times New Roman"/>
          <w:b/>
          <w:bCs/>
          <w:caps w:val="0"/>
          <w:color w:val="auto"/>
          <w:sz w:val="24"/>
          <w:szCs w:val="24"/>
        </w:rPr>
        <w:sectPr>
          <w:headerReference r:id="rId24" w:type="default"/>
          <w:pgSz w:w="11850" w:h="16783"/>
          <w:pgMar w:top="1417" w:right="1417" w:bottom="1417" w:left="1701" w:header="851" w:footer="850"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仿宋_GB2312" w:cs="Times New Roman"/>
          <w:b/>
          <w:bCs/>
          <w:caps w:val="0"/>
          <w:color w:val="auto"/>
          <w:sz w:val="24"/>
          <w:szCs w:val="24"/>
        </w:rPr>
      </w:pPr>
      <w:r>
        <w:rPr>
          <w:rFonts w:hint="default" w:ascii="Times New Roman" w:hAnsi="Times New Roman" w:eastAsia="仿宋_GB2312" w:cs="Times New Roman"/>
          <w:b/>
          <w:bCs/>
          <w:caps w:val="0"/>
          <w:color w:val="auto"/>
          <w:sz w:val="24"/>
          <w:szCs w:val="24"/>
        </w:rPr>
        <w:t>表10-</w:t>
      </w:r>
      <w:r>
        <w:rPr>
          <w:rFonts w:hint="default" w:ascii="Times New Roman" w:hAnsi="Times New Roman" w:eastAsia="仿宋_GB2312" w:cs="Times New Roman"/>
          <w:b/>
          <w:bCs/>
          <w:caps w:val="0"/>
          <w:color w:val="auto"/>
          <w:sz w:val="24"/>
          <w:szCs w:val="24"/>
          <w:lang w:val="en-US" w:eastAsia="zh-CN"/>
        </w:rPr>
        <w:t>1</w:t>
      </w:r>
      <w:r>
        <w:rPr>
          <w:rFonts w:hint="default" w:ascii="Times New Roman" w:hAnsi="Times New Roman" w:eastAsia="仿宋_GB2312" w:cs="Times New Roman"/>
          <w:b/>
          <w:bCs/>
          <w:caps w:val="0"/>
          <w:color w:val="auto"/>
          <w:sz w:val="24"/>
          <w:szCs w:val="24"/>
        </w:rPr>
        <w:t>投资</w:t>
      </w:r>
      <w:r>
        <w:rPr>
          <w:rFonts w:hint="default" w:ascii="Times New Roman" w:hAnsi="Times New Roman" w:eastAsia="仿宋_GB2312" w:cs="Times New Roman"/>
          <w:b/>
          <w:bCs/>
          <w:caps w:val="0"/>
          <w:color w:val="auto"/>
          <w:sz w:val="24"/>
          <w:szCs w:val="24"/>
          <w:lang w:eastAsia="zh-CN"/>
        </w:rPr>
        <w:t>概算</w:t>
      </w:r>
      <w:r>
        <w:rPr>
          <w:rFonts w:hint="default" w:ascii="Times New Roman" w:hAnsi="Times New Roman" w:eastAsia="仿宋_GB2312" w:cs="Times New Roman"/>
          <w:b/>
          <w:bCs/>
          <w:caps w:val="0"/>
          <w:color w:val="auto"/>
          <w:sz w:val="24"/>
          <w:szCs w:val="24"/>
        </w:rPr>
        <w:t>汇总表单位：</w:t>
      </w:r>
      <w:r>
        <w:rPr>
          <w:rFonts w:hint="default" w:ascii="Times New Roman" w:hAnsi="Times New Roman" w:eastAsia="仿宋_GB2312" w:cs="Times New Roman"/>
          <w:b/>
          <w:bCs/>
          <w:caps w:val="0"/>
          <w:color w:val="auto"/>
          <w:sz w:val="24"/>
          <w:szCs w:val="24"/>
          <w:lang w:eastAsia="zh-CN"/>
        </w:rPr>
        <w:t>万</w:t>
      </w:r>
      <w:r>
        <w:rPr>
          <w:rFonts w:hint="default" w:ascii="Times New Roman" w:hAnsi="Times New Roman" w:eastAsia="仿宋_GB2312" w:cs="Times New Roman"/>
          <w:b/>
          <w:bCs/>
          <w:caps w:val="0"/>
          <w:color w:val="auto"/>
          <w:sz w:val="24"/>
          <w:szCs w:val="24"/>
        </w:rPr>
        <w:t>元</w:t>
      </w:r>
    </w:p>
    <w:bookmarkEnd w:id="594"/>
    <w:bookmarkEnd w:id="595"/>
    <w:bookmarkEnd w:id="596"/>
    <w:bookmarkEnd w:id="597"/>
    <w:bookmarkEnd w:id="598"/>
    <w:bookmarkEnd w:id="599"/>
    <w:tbl>
      <w:tblPr>
        <w:tblStyle w:val="66"/>
        <w:tblW w:w="87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62"/>
        <w:gridCol w:w="300"/>
        <w:gridCol w:w="943"/>
        <w:gridCol w:w="625"/>
        <w:gridCol w:w="625"/>
        <w:gridCol w:w="623"/>
        <w:gridCol w:w="623"/>
        <w:gridCol w:w="623"/>
        <w:gridCol w:w="623"/>
        <w:gridCol w:w="624"/>
        <w:gridCol w:w="624"/>
        <w:gridCol w:w="624"/>
        <w:gridCol w:w="622"/>
        <w:gridCol w:w="6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6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序号</w:t>
            </w:r>
          </w:p>
        </w:tc>
        <w:tc>
          <w:tcPr>
            <w:tcW w:w="124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项目名称</w:t>
            </w:r>
          </w:p>
        </w:tc>
        <w:tc>
          <w:tcPr>
            <w:tcW w:w="187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建安工程费</w:t>
            </w:r>
          </w:p>
        </w:tc>
        <w:tc>
          <w:tcPr>
            <w:tcW w:w="18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设备费</w:t>
            </w:r>
          </w:p>
        </w:tc>
        <w:tc>
          <w:tcPr>
            <w:tcW w:w="187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植物措施费</w:t>
            </w:r>
          </w:p>
        </w:tc>
        <w:tc>
          <w:tcPr>
            <w:tcW w:w="6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独立费用</w:t>
            </w:r>
          </w:p>
        </w:tc>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水保总投资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6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124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小计</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主体</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新增</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小计</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主体</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新增</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小计</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主体</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新增</w:t>
            </w:r>
          </w:p>
        </w:tc>
        <w:tc>
          <w:tcPr>
            <w:tcW w:w="6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19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第一部分 工程措施</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44.29</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44.29</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44.29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30"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（一）</w:t>
            </w:r>
          </w:p>
        </w:tc>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排水工程</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33.32</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33.32</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33.32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30"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（二）</w:t>
            </w:r>
          </w:p>
        </w:tc>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覆土整治</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10.97</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10.97</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10.97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0" w:hRule="atLeast"/>
        </w:trPr>
        <w:tc>
          <w:tcPr>
            <w:tcW w:w="19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第二部分 植物措施</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97.2</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97.2</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97.2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0"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（一）</w:t>
            </w:r>
          </w:p>
        </w:tc>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植物防护工程</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97.2</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97.2</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97.2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0" w:hRule="atLeast"/>
        </w:trPr>
        <w:tc>
          <w:tcPr>
            <w:tcW w:w="19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第三部分 临时措施</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30"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（一）</w:t>
            </w:r>
          </w:p>
        </w:tc>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临时防护工程</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（二）</w:t>
            </w:r>
          </w:p>
        </w:tc>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其他临时工程</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19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eastAsia" w:ascii="Times New Roman" w:hAnsi="Times New Roman" w:eastAsia="仿宋_GB2312" w:cs="Times New Roman"/>
                <w:i w:val="0"/>
                <w:color w:val="000000"/>
                <w:kern w:val="0"/>
                <w:sz w:val="21"/>
                <w:szCs w:val="21"/>
                <w:u w:val="none"/>
                <w:lang w:val="en-US" w:eastAsia="zh-CN" w:bidi="ar"/>
              </w:rPr>
            </w:pPr>
            <w:r>
              <w:rPr>
                <w:rFonts w:hint="eastAsia" w:ascii="Times New Roman" w:hAnsi="Times New Roman" w:eastAsia="仿宋_GB2312" w:cs="Times New Roman"/>
                <w:i w:val="0"/>
                <w:color w:val="000000"/>
                <w:kern w:val="0"/>
                <w:sz w:val="21"/>
                <w:szCs w:val="21"/>
                <w:u w:val="none"/>
                <w:lang w:val="en-US" w:eastAsia="zh-CN" w:bidi="ar"/>
              </w:rPr>
              <w:t>第四部分</w:t>
            </w:r>
            <w:r>
              <w:rPr>
                <w:rFonts w:hint="default" w:ascii="Times New Roman" w:hAnsi="Times New Roman" w:eastAsia="仿宋_GB2312" w:cs="Times New Roman"/>
                <w:i w:val="0"/>
                <w:color w:val="000000"/>
                <w:kern w:val="0"/>
                <w:sz w:val="21"/>
                <w:szCs w:val="21"/>
                <w:u w:val="none"/>
                <w:lang w:val="en-US" w:eastAsia="zh-CN" w:bidi="ar"/>
              </w:rPr>
              <w:t xml:space="preserve"> </w:t>
            </w:r>
            <w:r>
              <w:rPr>
                <w:rFonts w:hint="eastAsia" w:ascii="Times New Roman" w:hAnsi="Times New Roman" w:eastAsia="仿宋_GB2312" w:cs="Times New Roman"/>
                <w:i w:val="0"/>
                <w:color w:val="000000"/>
                <w:kern w:val="0"/>
                <w:sz w:val="21"/>
                <w:szCs w:val="21"/>
                <w:u w:val="none"/>
                <w:lang w:val="en-US" w:eastAsia="zh-CN" w:bidi="ar"/>
              </w:rPr>
              <w:t>独立费用</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17</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（一）</w:t>
            </w:r>
          </w:p>
        </w:tc>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建设管理费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0</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（二）</w:t>
            </w:r>
          </w:p>
        </w:tc>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水土保持方案编制费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4</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（三）</w:t>
            </w:r>
          </w:p>
        </w:tc>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竣工验收评估费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4.5</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（四）</w:t>
            </w:r>
          </w:p>
        </w:tc>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eastAsia" w:eastAsia="仿宋_GB2312" w:cs="Times New Roman"/>
                <w:i w:val="0"/>
                <w:color w:val="000000"/>
                <w:kern w:val="0"/>
                <w:sz w:val="21"/>
                <w:szCs w:val="21"/>
                <w:u w:val="none"/>
                <w:lang w:val="en-US" w:eastAsia="zh-CN" w:bidi="ar"/>
              </w:rPr>
              <w:t>水土保持监理费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3.5</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eastAsia" w:ascii="Times New Roman" w:hAnsi="Times New Roman" w:eastAsia="仿宋_GB2312" w:cs="Times New Roman"/>
                <w:i w:val="0"/>
                <w:color w:val="000000"/>
                <w:kern w:val="0"/>
                <w:sz w:val="21"/>
                <w:szCs w:val="21"/>
                <w:u w:val="none"/>
                <w:lang w:val="en-US" w:eastAsia="zh-CN" w:bidi="ar"/>
              </w:rPr>
            </w:pPr>
            <w:r>
              <w:rPr>
                <w:rFonts w:hint="eastAsia" w:ascii="Times New Roman" w:hAnsi="Times New Roman" w:eastAsia="仿宋_GB2312" w:cs="Times New Roman"/>
                <w:i w:val="0"/>
                <w:color w:val="000000"/>
                <w:kern w:val="0"/>
                <w:sz w:val="21"/>
                <w:szCs w:val="21"/>
                <w:u w:val="none"/>
                <w:lang w:val="en-US" w:eastAsia="zh-CN" w:bidi="ar"/>
              </w:rPr>
              <w:t>（五）</w:t>
            </w:r>
          </w:p>
        </w:tc>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eastAsia" w:ascii="Times New Roman" w:hAnsi="Times New Roman" w:eastAsia="仿宋_GB2312" w:cs="Times New Roman"/>
                <w:i w:val="0"/>
                <w:color w:val="000000"/>
                <w:kern w:val="0"/>
                <w:sz w:val="21"/>
                <w:szCs w:val="21"/>
                <w:u w:val="none"/>
                <w:lang w:val="en-US" w:eastAsia="zh-CN" w:bidi="ar"/>
              </w:rPr>
            </w:pPr>
            <w:r>
              <w:rPr>
                <w:rFonts w:hint="eastAsia" w:eastAsia="仿宋_GB2312" w:cs="Times New Roman"/>
                <w:i w:val="0"/>
                <w:color w:val="000000"/>
                <w:kern w:val="0"/>
                <w:sz w:val="21"/>
                <w:szCs w:val="21"/>
                <w:u w:val="none"/>
                <w:lang w:val="en-US" w:eastAsia="zh-CN" w:bidi="ar"/>
              </w:rPr>
              <w:t>水土保持监测费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5</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I</w:t>
            </w:r>
          </w:p>
        </w:tc>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eastAsia" w:ascii="Times New Roman" w:hAnsi="Times New Roman" w:eastAsia="仿宋_GB2312" w:cs="Times New Roman"/>
                <w:i w:val="0"/>
                <w:color w:val="000000"/>
                <w:kern w:val="0"/>
                <w:sz w:val="21"/>
                <w:szCs w:val="21"/>
                <w:u w:val="none"/>
                <w:lang w:val="en-US" w:eastAsia="zh-CN" w:bidi="ar"/>
              </w:rPr>
            </w:pPr>
            <w:r>
              <w:rPr>
                <w:rFonts w:hint="eastAsia" w:ascii="Times New Roman" w:hAnsi="Times New Roman" w:eastAsia="仿宋_GB2312" w:cs="Times New Roman"/>
                <w:i w:val="0"/>
                <w:color w:val="000000"/>
                <w:kern w:val="0"/>
                <w:sz w:val="21"/>
                <w:szCs w:val="21"/>
                <w:u w:val="none"/>
                <w:lang w:val="en-US" w:eastAsia="zh-CN" w:bidi="ar"/>
              </w:rPr>
              <w:t>第一至四部分合计</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158.49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II</w:t>
            </w:r>
          </w:p>
        </w:tc>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基本预备费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9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（一）</w:t>
            </w:r>
          </w:p>
        </w:tc>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预备费</w:t>
            </w:r>
          </w:p>
        </w:tc>
        <w:tc>
          <w:tcPr>
            <w:tcW w:w="623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eastAsia" w:ascii="Times New Roman" w:hAnsi="Times New Roman" w:eastAsia="仿宋_GB2312" w:cs="Times New Roman"/>
                <w:i w:val="0"/>
                <w:color w:val="000000"/>
                <w:kern w:val="0"/>
                <w:sz w:val="21"/>
                <w:szCs w:val="21"/>
                <w:u w:val="none"/>
                <w:lang w:val="en-US" w:eastAsia="zh-CN" w:bidi="ar"/>
              </w:rPr>
            </w:pPr>
            <w:r>
              <w:rPr>
                <w:rFonts w:hint="eastAsia" w:ascii="Times New Roman" w:hAnsi="Times New Roman" w:eastAsia="仿宋_GB2312" w:cs="Times New Roman"/>
                <w:i w:val="0"/>
                <w:color w:val="000000"/>
                <w:kern w:val="0"/>
                <w:sz w:val="21"/>
                <w:szCs w:val="21"/>
                <w:u w:val="none"/>
                <w:lang w:val="en-US" w:eastAsia="zh-CN" w:bidi="ar"/>
              </w:rPr>
              <w:t>一至</w:t>
            </w:r>
            <w:r>
              <w:rPr>
                <w:rFonts w:hint="eastAsia" w:eastAsia="仿宋_GB2312" w:cs="Times New Roman"/>
                <w:i w:val="0"/>
                <w:color w:val="000000"/>
                <w:kern w:val="0"/>
                <w:sz w:val="21"/>
                <w:szCs w:val="21"/>
                <w:u w:val="none"/>
                <w:lang w:val="en-US" w:eastAsia="zh-CN" w:bidi="ar"/>
              </w:rPr>
              <w:t>四</w:t>
            </w:r>
            <w:r>
              <w:rPr>
                <w:rFonts w:hint="eastAsia" w:ascii="Times New Roman" w:hAnsi="Times New Roman" w:eastAsia="仿宋_GB2312" w:cs="Times New Roman"/>
                <w:i w:val="0"/>
                <w:color w:val="000000"/>
                <w:kern w:val="0"/>
                <w:sz w:val="21"/>
                <w:szCs w:val="21"/>
                <w:u w:val="none"/>
                <w:lang w:val="en-US" w:eastAsia="zh-CN" w:bidi="ar"/>
              </w:rPr>
              <w:t>部分</w:t>
            </w:r>
            <w:r>
              <w:rPr>
                <w:rFonts w:hint="default" w:ascii="Times New Roman" w:hAnsi="Times New Roman" w:eastAsia="仿宋_GB2312" w:cs="Times New Roman"/>
                <w:i w:val="0"/>
                <w:color w:val="000000"/>
                <w:kern w:val="0"/>
                <w:sz w:val="21"/>
                <w:szCs w:val="21"/>
                <w:u w:val="none"/>
                <w:lang w:val="en-US" w:eastAsia="zh-CN" w:bidi="ar"/>
              </w:rPr>
              <w:t>×3%</w:t>
            </w: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III</w:t>
            </w:r>
          </w:p>
        </w:tc>
        <w:tc>
          <w:tcPr>
            <w:tcW w:w="12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水土保持补偿费</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31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9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静态总投资</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31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9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总投资</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311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仿宋_GB2312" w:cs="Times New Roman"/>
                <w:i w:val="0"/>
                <w:color w:val="000000"/>
                <w:kern w:val="0"/>
                <w:sz w:val="21"/>
                <w:szCs w:val="21"/>
                <w:u w:val="none"/>
                <w:lang w:val="en-US" w:eastAsia="zh-CN" w:bidi="ar"/>
              </w:rPr>
            </w:pPr>
            <w:r>
              <w:rPr>
                <w:rFonts w:hint="default" w:ascii="Times New Roman" w:hAnsi="Times New Roman" w:eastAsia="仿宋_GB2312" w:cs="Times New Roman"/>
                <w:i w:val="0"/>
                <w:color w:val="000000"/>
                <w:kern w:val="0"/>
                <w:sz w:val="21"/>
                <w:szCs w:val="21"/>
                <w:u w:val="none"/>
                <w:lang w:val="en-US" w:eastAsia="zh-CN" w:bidi="ar"/>
              </w:rPr>
              <w:t>159</w:t>
            </w:r>
          </w:p>
        </w:tc>
      </w:tr>
    </w:tbl>
    <w:p>
      <w:pPr>
        <w:spacing w:before="312" w:beforeLines="100"/>
        <w:ind w:firstLine="0" w:firstLineChars="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（2）分年投资</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根据《中华人民共和国水土保持法》第二十七条“建设项目中的水土保持设施，必须与主体工程同时设计、同时施工、同时投产使用”的规定。水土保持工程</w:t>
      </w:r>
      <w:r>
        <w:rPr>
          <w:rFonts w:hint="default" w:ascii="Times New Roman" w:hAnsi="Times New Roman" w:eastAsia="仿宋_GB2312" w:cs="Times New Roman"/>
          <w:caps w:val="0"/>
          <w:color w:val="auto"/>
          <w:sz w:val="24"/>
          <w:szCs w:val="24"/>
          <w:lang w:eastAsia="zh-CN"/>
        </w:rPr>
        <w:t>投资应根据</w:t>
      </w:r>
      <w:r>
        <w:rPr>
          <w:rFonts w:hint="default" w:ascii="Times New Roman" w:hAnsi="Times New Roman" w:eastAsia="仿宋_GB2312" w:cs="Times New Roman"/>
          <w:caps w:val="0"/>
          <w:color w:val="auto"/>
          <w:sz w:val="24"/>
          <w:szCs w:val="24"/>
        </w:rPr>
        <w:t>实施进度</w:t>
      </w:r>
      <w:r>
        <w:rPr>
          <w:rFonts w:hint="default" w:ascii="Times New Roman" w:hAnsi="Times New Roman" w:eastAsia="仿宋_GB2312" w:cs="Times New Roman"/>
          <w:caps w:val="0"/>
          <w:color w:val="auto"/>
          <w:sz w:val="24"/>
          <w:szCs w:val="24"/>
          <w:lang w:eastAsia="zh-CN"/>
        </w:rPr>
        <w:t>及</w:t>
      </w:r>
      <w:r>
        <w:rPr>
          <w:rFonts w:hint="default" w:ascii="Times New Roman" w:hAnsi="Times New Roman" w:eastAsia="仿宋_GB2312" w:cs="Times New Roman"/>
          <w:caps w:val="0"/>
          <w:color w:val="auto"/>
          <w:sz w:val="24"/>
          <w:szCs w:val="24"/>
        </w:rPr>
        <w:t>实际情况进行安排，详见表10-</w:t>
      </w:r>
      <w:r>
        <w:rPr>
          <w:rFonts w:hint="default" w:ascii="Times New Roman" w:hAnsi="Times New Roman" w:eastAsia="仿宋_GB2312" w:cs="Times New Roman"/>
          <w:caps w:val="0"/>
          <w:color w:val="auto"/>
          <w:sz w:val="24"/>
          <w:szCs w:val="24"/>
          <w:lang w:val="en-US" w:eastAsia="zh-CN"/>
        </w:rPr>
        <w:t>2</w:t>
      </w:r>
      <w:r>
        <w:rPr>
          <w:rFonts w:hint="default" w:ascii="Times New Roman" w:hAnsi="Times New Roman" w:eastAsia="仿宋_GB2312" w:cs="Times New Roman"/>
          <w:caps w:val="0"/>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560"/>
        <w:textAlignment w:val="auto"/>
        <w:outlineLvl w:val="9"/>
        <w:rPr>
          <w:rFonts w:hint="default" w:ascii="Times New Roman" w:hAnsi="Times New Roman" w:eastAsia="仿宋_GB2312" w:cs="Times New Roman"/>
          <w:b/>
          <w:caps w:val="0"/>
          <w:color w:val="auto"/>
          <w:kern w:val="0"/>
          <w:sz w:val="24"/>
          <w:szCs w:val="24"/>
        </w:rPr>
        <w:sectPr>
          <w:pgSz w:w="11850" w:h="16783"/>
          <w:pgMar w:top="1417" w:right="1417" w:bottom="1417" w:left="1701" w:header="851" w:footer="850" w:gutter="0"/>
          <w:pgBorders>
            <w:top w:val="none" w:sz="0" w:space="0"/>
            <w:left w:val="none" w:sz="0" w:space="0"/>
            <w:bottom w:val="none" w:sz="0" w:space="0"/>
            <w:right w:val="none" w:sz="0" w:space="0"/>
          </w:pgBorders>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240" w:lineRule="auto"/>
        <w:ind w:firstLine="560"/>
        <w:jc w:val="center"/>
        <w:textAlignment w:val="auto"/>
        <w:outlineLvl w:val="9"/>
        <w:rPr>
          <w:rFonts w:hint="default" w:ascii="Times New Roman" w:hAnsi="Times New Roman" w:eastAsia="仿宋_GB2312" w:cs="Times New Roman"/>
          <w:b/>
          <w:caps w:val="0"/>
          <w:color w:val="auto"/>
          <w:kern w:val="0"/>
          <w:sz w:val="24"/>
          <w:szCs w:val="24"/>
        </w:rPr>
      </w:pPr>
      <w:r>
        <w:rPr>
          <w:rFonts w:hint="default" w:ascii="Times New Roman" w:hAnsi="Times New Roman" w:eastAsia="仿宋_GB2312" w:cs="Times New Roman"/>
          <w:b/>
          <w:caps w:val="0"/>
          <w:color w:val="auto"/>
          <w:kern w:val="0"/>
          <w:sz w:val="24"/>
          <w:szCs w:val="24"/>
        </w:rPr>
        <w:t>表10-</w:t>
      </w:r>
      <w:r>
        <w:rPr>
          <w:rFonts w:hint="default" w:ascii="Times New Roman" w:hAnsi="Times New Roman" w:eastAsia="仿宋_GB2312" w:cs="Times New Roman"/>
          <w:b/>
          <w:caps w:val="0"/>
          <w:color w:val="auto"/>
          <w:kern w:val="0"/>
          <w:sz w:val="24"/>
          <w:szCs w:val="24"/>
          <w:lang w:val="en-US" w:eastAsia="zh-CN"/>
        </w:rPr>
        <w:t>2</w:t>
      </w:r>
      <w:r>
        <w:rPr>
          <w:rFonts w:hint="eastAsia" w:eastAsia="仿宋_GB2312" w:cs="Times New Roman"/>
          <w:b/>
          <w:caps w:val="0"/>
          <w:color w:val="auto"/>
          <w:kern w:val="0"/>
          <w:sz w:val="24"/>
          <w:szCs w:val="24"/>
          <w:lang w:val="en-US" w:eastAsia="zh-CN"/>
        </w:rPr>
        <w:t xml:space="preserve">            </w:t>
      </w:r>
      <w:r>
        <w:rPr>
          <w:rFonts w:hint="default" w:ascii="Times New Roman" w:hAnsi="Times New Roman" w:eastAsia="仿宋_GB2312" w:cs="Times New Roman"/>
          <w:b/>
          <w:caps w:val="0"/>
          <w:color w:val="auto"/>
          <w:kern w:val="0"/>
          <w:sz w:val="24"/>
          <w:szCs w:val="24"/>
        </w:rPr>
        <w:t>水土保持分年度投资表单位：</w:t>
      </w:r>
      <w:r>
        <w:rPr>
          <w:rFonts w:hint="default" w:ascii="Times New Roman" w:hAnsi="Times New Roman" w:eastAsia="仿宋_GB2312" w:cs="Times New Roman"/>
          <w:b/>
          <w:caps w:val="0"/>
          <w:color w:val="auto"/>
          <w:kern w:val="0"/>
          <w:sz w:val="24"/>
          <w:szCs w:val="24"/>
          <w:lang w:eastAsia="zh-CN"/>
        </w:rPr>
        <w:t>万</w:t>
      </w:r>
      <w:r>
        <w:rPr>
          <w:rFonts w:hint="default" w:ascii="Times New Roman" w:hAnsi="Times New Roman" w:eastAsia="仿宋_GB2312" w:cs="Times New Roman"/>
          <w:b/>
          <w:caps w:val="0"/>
          <w:color w:val="auto"/>
          <w:kern w:val="0"/>
          <w:sz w:val="24"/>
          <w:szCs w:val="24"/>
        </w:rPr>
        <w:t>元</w:t>
      </w:r>
    </w:p>
    <w:tbl>
      <w:tblPr>
        <w:tblStyle w:val="66"/>
        <w:tblW w:w="87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617"/>
        <w:gridCol w:w="2304"/>
        <w:gridCol w:w="1460"/>
        <w:gridCol w:w="1460"/>
        <w:gridCol w:w="1460"/>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3" w:hRule="exact"/>
          <w:jc w:val="center"/>
        </w:trPr>
        <w:tc>
          <w:tcPr>
            <w:tcW w:w="617"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序号</w:t>
            </w:r>
          </w:p>
        </w:tc>
        <w:tc>
          <w:tcPr>
            <w:tcW w:w="230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项目名称</w:t>
            </w:r>
          </w:p>
        </w:tc>
        <w:tc>
          <w:tcPr>
            <w:tcW w:w="1460"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合   计</w:t>
            </w:r>
          </w:p>
        </w:tc>
        <w:tc>
          <w:tcPr>
            <w:tcW w:w="4381" w:type="dxa"/>
            <w:gridSpan w:val="3"/>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建设工期(年)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617"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2304"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1460"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2017年</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2018年</w:t>
            </w:r>
          </w:p>
        </w:tc>
        <w:tc>
          <w:tcPr>
            <w:tcW w:w="146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3" w:hRule="exact"/>
          <w:jc w:val="center"/>
        </w:trPr>
        <w:tc>
          <w:tcPr>
            <w:tcW w:w="61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一</w:t>
            </w:r>
          </w:p>
        </w:tc>
        <w:tc>
          <w:tcPr>
            <w:tcW w:w="230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工程措施</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44.29</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8.8</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35.49</w:t>
            </w:r>
          </w:p>
        </w:tc>
        <w:tc>
          <w:tcPr>
            <w:tcW w:w="146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61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二</w:t>
            </w:r>
          </w:p>
        </w:tc>
        <w:tc>
          <w:tcPr>
            <w:tcW w:w="230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植物措施</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97.2</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77.76</w:t>
            </w:r>
          </w:p>
        </w:tc>
        <w:tc>
          <w:tcPr>
            <w:tcW w:w="146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19.44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61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eastAsia" w:ascii="Times New Roman" w:hAnsi="Times New Roman" w:eastAsia="仿宋_GB2312" w:cs="Times New Roman"/>
                <w:i w:val="0"/>
                <w:color w:val="auto"/>
                <w:kern w:val="0"/>
                <w:sz w:val="20"/>
                <w:szCs w:val="20"/>
                <w:u w:val="none"/>
                <w:lang w:val="en-US" w:eastAsia="zh-CN" w:bidi="ar"/>
              </w:rPr>
            </w:pPr>
            <w:r>
              <w:rPr>
                <w:rFonts w:hint="eastAsia" w:ascii="Times New Roman" w:hAnsi="Times New Roman" w:eastAsia="仿宋_GB2312" w:cs="Times New Roman"/>
                <w:i w:val="0"/>
                <w:color w:val="auto"/>
                <w:kern w:val="0"/>
                <w:sz w:val="20"/>
                <w:szCs w:val="20"/>
                <w:u w:val="none"/>
                <w:lang w:val="en-US" w:eastAsia="zh-CN" w:bidi="ar"/>
              </w:rPr>
              <w:t>三</w:t>
            </w:r>
          </w:p>
        </w:tc>
        <w:tc>
          <w:tcPr>
            <w:tcW w:w="230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独立费用</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17</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146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61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（一）</w:t>
            </w:r>
          </w:p>
        </w:tc>
        <w:tc>
          <w:tcPr>
            <w:tcW w:w="230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建设管理费</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0</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146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61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（二）</w:t>
            </w:r>
          </w:p>
        </w:tc>
        <w:tc>
          <w:tcPr>
            <w:tcW w:w="230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水土保持方案编制费</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4</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146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3" w:hRule="exact"/>
          <w:jc w:val="center"/>
        </w:trPr>
        <w:tc>
          <w:tcPr>
            <w:tcW w:w="61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（三）</w:t>
            </w:r>
          </w:p>
        </w:tc>
        <w:tc>
          <w:tcPr>
            <w:tcW w:w="230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水土保持设施竣工验收费</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4.5</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146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61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（四）</w:t>
            </w:r>
          </w:p>
        </w:tc>
        <w:tc>
          <w:tcPr>
            <w:tcW w:w="230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color w:val="000000"/>
                <w:kern w:val="0"/>
                <w:sz w:val="20"/>
                <w:szCs w:val="20"/>
                <w:u w:val="none"/>
                <w:lang w:val="en-US" w:eastAsia="zh-CN" w:bidi="ar"/>
              </w:rPr>
              <w:t>水土保持监理费</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3.5</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146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61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eastAsia" w:ascii="Times New Roman" w:hAnsi="Times New Roman" w:eastAsia="仿宋_GB2312" w:cs="Times New Roman"/>
                <w:i w:val="0"/>
                <w:color w:val="auto"/>
                <w:kern w:val="0"/>
                <w:sz w:val="20"/>
                <w:szCs w:val="20"/>
                <w:u w:val="none"/>
                <w:lang w:val="en-US" w:eastAsia="zh-CN" w:bidi="ar"/>
              </w:rPr>
            </w:pPr>
            <w:r>
              <w:rPr>
                <w:rFonts w:hint="eastAsia" w:ascii="Times New Roman" w:hAnsi="Times New Roman" w:eastAsia="仿宋_GB2312" w:cs="Times New Roman"/>
                <w:i w:val="0"/>
                <w:color w:val="auto"/>
                <w:kern w:val="0"/>
                <w:sz w:val="20"/>
                <w:szCs w:val="20"/>
                <w:u w:val="none"/>
                <w:lang w:val="en-US" w:eastAsia="zh-CN" w:bidi="ar"/>
              </w:rPr>
              <w:t>（五）</w:t>
            </w:r>
          </w:p>
        </w:tc>
        <w:tc>
          <w:tcPr>
            <w:tcW w:w="230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outlineLvl w:val="9"/>
              <w:rPr>
                <w:rFonts w:hint="eastAsia" w:ascii="Times New Roman" w:hAnsi="Times New Roman" w:eastAsia="仿宋_GB2312" w:cs="Times New Roman"/>
                <w:i w:val="0"/>
                <w:color w:val="auto"/>
                <w:kern w:val="0"/>
                <w:sz w:val="18"/>
                <w:szCs w:val="18"/>
                <w:u w:val="none"/>
                <w:lang w:val="en-US" w:eastAsia="zh-CN" w:bidi="ar"/>
              </w:rPr>
            </w:pPr>
            <w:r>
              <w:rPr>
                <w:rFonts w:hint="eastAsia" w:eastAsia="仿宋_GB2312" w:cs="Times New Roman"/>
                <w:i w:val="0"/>
                <w:color w:val="000000"/>
                <w:kern w:val="0"/>
                <w:sz w:val="20"/>
                <w:szCs w:val="20"/>
                <w:u w:val="none"/>
                <w:lang w:val="en-US" w:eastAsia="zh-CN" w:bidi="ar"/>
              </w:rPr>
              <w:t>水土保持监测费</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5</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146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2921"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一至</w:t>
            </w:r>
            <w:r>
              <w:rPr>
                <w:rFonts w:hint="eastAsia" w:eastAsia="仿宋_GB2312" w:cs="Times New Roman"/>
                <w:i w:val="0"/>
                <w:color w:val="auto"/>
                <w:kern w:val="0"/>
                <w:sz w:val="20"/>
                <w:szCs w:val="20"/>
                <w:u w:val="none"/>
                <w:lang w:val="en-US" w:eastAsia="zh-CN" w:bidi="ar"/>
              </w:rPr>
              <w:t>三</w:t>
            </w:r>
            <w:r>
              <w:rPr>
                <w:rFonts w:hint="default" w:ascii="Times New Roman" w:hAnsi="Times New Roman" w:eastAsia="仿宋_GB2312" w:cs="Times New Roman"/>
                <w:i w:val="0"/>
                <w:color w:val="auto"/>
                <w:kern w:val="0"/>
                <w:sz w:val="20"/>
                <w:szCs w:val="20"/>
                <w:u w:val="none"/>
                <w:lang w:val="en-US" w:eastAsia="zh-CN" w:bidi="ar"/>
              </w:rPr>
              <w:t>部分合计</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158.49</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8.8</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113.25</w:t>
            </w:r>
          </w:p>
        </w:tc>
        <w:tc>
          <w:tcPr>
            <w:tcW w:w="146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36.44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283" w:hRule="exact"/>
          <w:jc w:val="center"/>
        </w:trPr>
        <w:tc>
          <w:tcPr>
            <w:tcW w:w="2921"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基本预备费</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0.51</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p>
        </w:tc>
        <w:tc>
          <w:tcPr>
            <w:tcW w:w="146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2921"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工程投资总计</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159</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8.8</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113.25</w:t>
            </w:r>
          </w:p>
        </w:tc>
        <w:tc>
          <w:tcPr>
            <w:tcW w:w="146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36.95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2921"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静态总投资</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159</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8.8</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113.25</w:t>
            </w:r>
          </w:p>
        </w:tc>
        <w:tc>
          <w:tcPr>
            <w:tcW w:w="146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36.95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exact"/>
          <w:jc w:val="center"/>
        </w:trPr>
        <w:tc>
          <w:tcPr>
            <w:tcW w:w="2921" w:type="dxa"/>
            <w:gridSpan w:val="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总投资</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159</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8.8</w:t>
            </w:r>
          </w:p>
        </w:tc>
        <w:tc>
          <w:tcPr>
            <w:tcW w:w="146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113.25</w:t>
            </w:r>
          </w:p>
        </w:tc>
        <w:tc>
          <w:tcPr>
            <w:tcW w:w="146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20"/>
                <w:szCs w:val="20"/>
                <w:u w:val="none"/>
                <w:lang w:val="en-US" w:eastAsia="zh-CN" w:bidi="ar"/>
              </w:rPr>
            </w:pPr>
            <w:r>
              <w:rPr>
                <w:rFonts w:hint="default" w:ascii="Times New Roman" w:hAnsi="Times New Roman" w:eastAsia="仿宋_GB2312" w:cs="Times New Roman"/>
                <w:i w:val="0"/>
                <w:color w:val="auto"/>
                <w:kern w:val="0"/>
                <w:sz w:val="20"/>
                <w:szCs w:val="20"/>
                <w:u w:val="none"/>
                <w:lang w:val="en-US" w:eastAsia="zh-CN" w:bidi="ar"/>
              </w:rPr>
              <w:t>36.95</w:t>
            </w:r>
          </w:p>
        </w:tc>
      </w:tr>
    </w:tbl>
    <w:p>
      <w:pPr>
        <w:pStyle w:val="4"/>
        <w:keepNext/>
        <w:keepLines/>
        <w:pageBreakBefore w:val="0"/>
        <w:widowControl/>
        <w:kinsoku/>
        <w:wordWrap/>
        <w:overflowPunct/>
        <w:topLinePunct w:val="0"/>
        <w:autoSpaceDE/>
        <w:autoSpaceDN/>
        <w:bidi w:val="0"/>
        <w:adjustRightInd w:val="0"/>
        <w:snapToGrid w:val="0"/>
        <w:spacing w:before="157" w:beforeLines="50"/>
        <w:textAlignment w:val="auto"/>
        <w:outlineLvl w:val="1"/>
        <w:rPr>
          <w:rFonts w:hint="default" w:ascii="Times New Roman" w:hAnsi="Times New Roman" w:eastAsia="仿宋_GB2312" w:cs="Times New Roman"/>
          <w:b/>
          <w:bCs/>
          <w:caps w:val="0"/>
          <w:color w:val="auto"/>
          <w:position w:val="4"/>
          <w:sz w:val="30"/>
          <w:szCs w:val="30"/>
          <w:lang w:val="en-US" w:eastAsia="zh-CN"/>
        </w:rPr>
      </w:pPr>
      <w:bookmarkStart w:id="699" w:name="_Toc32538"/>
      <w:bookmarkStart w:id="700" w:name="_Toc430035199"/>
      <w:bookmarkStart w:id="701" w:name="_Toc226664827"/>
      <w:bookmarkStart w:id="702" w:name="_Toc292749749"/>
      <w:bookmarkStart w:id="703" w:name="_Toc21036"/>
      <w:r>
        <w:rPr>
          <w:rFonts w:hint="default" w:ascii="Times New Roman" w:hAnsi="Times New Roman" w:eastAsia="仿宋_GB2312" w:cs="Times New Roman"/>
          <w:b/>
          <w:bCs/>
          <w:caps w:val="0"/>
          <w:color w:val="auto"/>
          <w:position w:val="4"/>
          <w:sz w:val="30"/>
          <w:szCs w:val="30"/>
          <w:lang w:val="en-US" w:eastAsia="zh-CN"/>
        </w:rPr>
        <w:t>10.3防治效果</w:t>
      </w:r>
      <w:bookmarkEnd w:id="699"/>
      <w:bookmarkEnd w:id="700"/>
      <w:bookmarkEnd w:id="701"/>
      <w:bookmarkEnd w:id="702"/>
      <w:bookmarkEnd w:id="703"/>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jc w:val="both"/>
        <w:textAlignment w:val="auto"/>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根据主体工程布局及施工工艺、项目区立地条件以及施工期间的水土流失特点，结合本《方案》设计的水土保持工程措施、植物措施和临时措施的布局和数量。各防治区在设计水平年的扰动面积、地面硬化面积、水土流失面积以及各项水土保持措施面积详见表10-</w:t>
      </w:r>
      <w:r>
        <w:rPr>
          <w:rFonts w:hint="default" w:ascii="Times New Roman" w:hAnsi="Times New Roman" w:eastAsia="仿宋_GB2312" w:cs="Times New Roman"/>
          <w:caps w:val="0"/>
          <w:color w:val="auto"/>
          <w:sz w:val="24"/>
          <w:szCs w:val="24"/>
          <w:lang w:val="en-US" w:eastAsia="zh-CN"/>
        </w:rPr>
        <w:t>3</w:t>
      </w:r>
      <w:r>
        <w:rPr>
          <w:rFonts w:hint="default" w:ascii="Times New Roman" w:hAnsi="Times New Roman" w:eastAsia="仿宋_GB2312" w:cs="Times New Roman"/>
          <w:caps w:val="0"/>
          <w:color w:val="auto"/>
          <w:sz w:val="24"/>
          <w:szCs w:val="24"/>
        </w:rPr>
        <w:t>。</w:t>
      </w:r>
    </w:p>
    <w:p>
      <w:pPr>
        <w:spacing w:line="240" w:lineRule="auto"/>
        <w:ind w:left="0" w:leftChars="0" w:firstLine="0" w:firstLineChars="0"/>
        <w:jc w:val="center"/>
        <w:rPr>
          <w:rFonts w:hint="default" w:ascii="Times New Roman" w:hAnsi="Times New Roman" w:eastAsia="仿宋_GB2312" w:cs="Times New Roman"/>
          <w:b/>
          <w:bCs/>
          <w:caps w:val="0"/>
          <w:color w:val="auto"/>
          <w:kern w:val="28"/>
          <w:sz w:val="24"/>
          <w:szCs w:val="24"/>
          <w:vertAlign w:val="superscript"/>
        </w:rPr>
      </w:pPr>
      <w:r>
        <w:rPr>
          <w:rFonts w:hint="default" w:ascii="Times New Roman" w:hAnsi="Times New Roman" w:eastAsia="仿宋_GB2312" w:cs="Times New Roman"/>
          <w:b/>
          <w:bCs/>
          <w:caps w:val="0"/>
          <w:color w:val="auto"/>
          <w:kern w:val="28"/>
          <w:sz w:val="24"/>
          <w:szCs w:val="24"/>
        </w:rPr>
        <w:t>表10-</w:t>
      </w:r>
      <w:r>
        <w:rPr>
          <w:rFonts w:hint="default" w:ascii="Times New Roman" w:hAnsi="Times New Roman" w:eastAsia="仿宋_GB2312" w:cs="Times New Roman"/>
          <w:b/>
          <w:bCs/>
          <w:caps w:val="0"/>
          <w:color w:val="auto"/>
          <w:kern w:val="28"/>
          <w:sz w:val="24"/>
          <w:szCs w:val="24"/>
          <w:lang w:val="en-US" w:eastAsia="zh-CN"/>
        </w:rPr>
        <w:t>3</w:t>
      </w:r>
      <w:r>
        <w:rPr>
          <w:rFonts w:hint="eastAsia" w:eastAsia="仿宋_GB2312" w:cs="Times New Roman"/>
          <w:b/>
          <w:bCs/>
          <w:caps w:val="0"/>
          <w:color w:val="auto"/>
          <w:kern w:val="28"/>
          <w:sz w:val="24"/>
          <w:szCs w:val="24"/>
          <w:lang w:val="en-US" w:eastAsia="zh-CN"/>
        </w:rPr>
        <w:t xml:space="preserve">      </w:t>
      </w:r>
      <w:r>
        <w:rPr>
          <w:rFonts w:hint="default" w:ascii="Times New Roman" w:hAnsi="Times New Roman" w:eastAsia="仿宋_GB2312" w:cs="Times New Roman"/>
          <w:b/>
          <w:bCs/>
          <w:caps w:val="0"/>
          <w:color w:val="auto"/>
          <w:kern w:val="28"/>
          <w:sz w:val="24"/>
          <w:szCs w:val="24"/>
        </w:rPr>
        <w:t>各防治区设计水平年的水土保持措施面积统计表</w:t>
      </w:r>
      <w:r>
        <w:rPr>
          <w:rFonts w:hint="eastAsia" w:eastAsia="仿宋_GB2312" w:cs="Times New Roman"/>
          <w:b/>
          <w:bCs/>
          <w:caps w:val="0"/>
          <w:color w:val="auto"/>
          <w:kern w:val="28"/>
          <w:sz w:val="24"/>
          <w:szCs w:val="24"/>
          <w:lang w:val="en-US" w:eastAsia="zh-CN"/>
        </w:rPr>
        <w:t xml:space="preserve">     </w:t>
      </w:r>
      <w:r>
        <w:rPr>
          <w:rFonts w:hint="default" w:ascii="Times New Roman" w:hAnsi="Times New Roman" w:eastAsia="仿宋_GB2312" w:cs="Times New Roman"/>
          <w:b/>
          <w:bCs/>
          <w:caps w:val="0"/>
          <w:color w:val="auto"/>
          <w:kern w:val="28"/>
          <w:sz w:val="24"/>
          <w:szCs w:val="24"/>
        </w:rPr>
        <w:t>单位：hm</w:t>
      </w:r>
      <w:r>
        <w:rPr>
          <w:rFonts w:hint="default" w:ascii="Times New Roman" w:hAnsi="Times New Roman" w:eastAsia="仿宋_GB2312" w:cs="Times New Roman"/>
          <w:b/>
          <w:bCs/>
          <w:caps w:val="0"/>
          <w:color w:val="auto"/>
          <w:kern w:val="28"/>
          <w:sz w:val="24"/>
          <w:szCs w:val="24"/>
          <w:vertAlign w:val="superscript"/>
        </w:rPr>
        <w:t>2</w:t>
      </w:r>
    </w:p>
    <w:tbl>
      <w:tblPr>
        <w:tblStyle w:val="66"/>
        <w:tblW w:w="87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490"/>
        <w:gridCol w:w="1116"/>
        <w:gridCol w:w="1116"/>
        <w:gridCol w:w="1691"/>
        <w:gridCol w:w="1117"/>
        <w:gridCol w:w="1116"/>
        <w:gridCol w:w="11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99" w:hRule="atLeast"/>
        </w:trPr>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防治分区</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扰动地表面积</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永久建筑物及硬化面积</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水土流失面积</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工程措施面积</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植物措施面积</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水土保持措施总面积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1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房屋建筑物区</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0.93</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0.92</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0.01</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0.01</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公共绿化设施区</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2.28</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0.65</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1.63</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1.62</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道路区</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0.81</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0.79</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0.02</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0.02</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14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18"/>
                <w:szCs w:val="18"/>
                <w:lang w:val="en-US" w:eastAsia="zh-CN"/>
              </w:rPr>
            </w:pPr>
            <w:r>
              <w:rPr>
                <w:rFonts w:hint="default" w:ascii="Times New Roman" w:hAnsi="Times New Roman" w:eastAsia="仿宋_GB2312" w:cs="Times New Roman"/>
                <w:caps w:val="0"/>
                <w:color w:val="auto"/>
                <w:kern w:val="0"/>
                <w:sz w:val="18"/>
                <w:szCs w:val="18"/>
                <w:lang w:val="en-US" w:eastAsia="zh-CN"/>
              </w:rPr>
              <w:t>合计</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4.02</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2.35</w:t>
            </w:r>
          </w:p>
        </w:tc>
        <w:tc>
          <w:tcPr>
            <w:tcW w:w="1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1.66</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0.03</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1.62</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outlineLvl w:val="9"/>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1.65</w:t>
            </w:r>
          </w:p>
        </w:tc>
      </w:tr>
    </w:tbl>
    <w:p>
      <w:pPr>
        <w:pStyle w:val="44"/>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jc w:val="both"/>
        <w:textAlignment w:val="auto"/>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（1）扰动土地整治率</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position w:val="-26"/>
          <w:sz w:val="24"/>
          <w:szCs w:val="24"/>
        </w:rPr>
        <w:object>
          <v:shape id="_x0000_i1030" o:spt="75" type="#_x0000_t75" style="height:25.65pt;width:376.65pt;" o:ole="t" filled="f" o:preferrelative="t" stroked="f" coordsize="21600,21600">
            <v:path/>
            <v:fill on="f" focussize="0,0"/>
            <v:stroke on="f"/>
            <v:imagedata r:id="rId73" o:title=""/>
            <o:lock v:ext="edit" aspectratio="t"/>
            <w10:wrap type="none"/>
            <w10:anchorlock/>
          </v:shape>
          <o:OLEObject Type="Embed" ProgID="Equation.3" ShapeID="_x0000_i1030" DrawAspect="Content" ObjectID="_1468075730" r:id="rId72">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本项目水土保持措施防治面积为</w:t>
      </w:r>
      <w:r>
        <w:rPr>
          <w:rFonts w:hint="default" w:ascii="Times New Roman" w:hAnsi="Times New Roman" w:eastAsia="仿宋_GB2312" w:cs="Times New Roman"/>
          <w:caps w:val="0"/>
          <w:color w:val="auto"/>
          <w:sz w:val="24"/>
          <w:szCs w:val="24"/>
          <w:lang w:val="en-US" w:eastAsia="zh-CN"/>
        </w:rPr>
        <w:t>1.65</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，其中工程措施面积为</w:t>
      </w:r>
      <w:r>
        <w:rPr>
          <w:rFonts w:hint="default" w:ascii="Times New Roman" w:hAnsi="Times New Roman" w:eastAsia="仿宋_GB2312" w:cs="Times New Roman"/>
          <w:caps w:val="0"/>
          <w:color w:val="auto"/>
          <w:sz w:val="24"/>
          <w:szCs w:val="24"/>
          <w:lang w:val="en-US" w:eastAsia="zh-CN"/>
        </w:rPr>
        <w:t>0.03</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、植物措施面积</w:t>
      </w:r>
      <w:r>
        <w:rPr>
          <w:rFonts w:hint="default" w:ascii="Times New Roman" w:hAnsi="Times New Roman" w:eastAsia="仿宋_GB2312" w:cs="Times New Roman"/>
          <w:caps w:val="0"/>
          <w:color w:val="auto"/>
          <w:sz w:val="24"/>
          <w:szCs w:val="24"/>
          <w:lang w:val="en-US" w:eastAsia="zh-CN"/>
        </w:rPr>
        <w:t>1.62</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。项目区永久建筑面积为</w:t>
      </w:r>
      <w:r>
        <w:rPr>
          <w:rFonts w:hint="default" w:ascii="Times New Roman" w:hAnsi="Times New Roman" w:eastAsia="仿宋_GB2312" w:cs="Times New Roman"/>
          <w:caps w:val="0"/>
          <w:color w:val="auto"/>
          <w:sz w:val="24"/>
          <w:szCs w:val="24"/>
          <w:lang w:val="en-US" w:eastAsia="zh-CN"/>
        </w:rPr>
        <w:t>2.35</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。扰动地表面积</w:t>
      </w:r>
      <w:r>
        <w:rPr>
          <w:rFonts w:hint="default" w:ascii="Times New Roman" w:hAnsi="Times New Roman" w:eastAsia="仿宋_GB2312" w:cs="Times New Roman"/>
          <w:caps w:val="0"/>
          <w:color w:val="auto"/>
          <w:sz w:val="24"/>
          <w:szCs w:val="24"/>
          <w:lang w:val="en-US" w:eastAsia="zh-CN"/>
        </w:rPr>
        <w:t>4.02</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，经计算得扰动土地整治率99.</w:t>
      </w:r>
      <w:r>
        <w:rPr>
          <w:rFonts w:hint="default" w:ascii="Times New Roman" w:hAnsi="Times New Roman" w:eastAsia="仿宋_GB2312" w:cs="Times New Roman"/>
          <w:caps w:val="0"/>
          <w:color w:val="auto"/>
          <w:sz w:val="24"/>
          <w:szCs w:val="24"/>
          <w:lang w:val="en-US" w:eastAsia="zh-CN"/>
        </w:rPr>
        <w:t>5</w:t>
      </w:r>
      <w:r>
        <w:rPr>
          <w:rFonts w:hint="default" w:ascii="Times New Roman" w:hAnsi="Times New Roman" w:eastAsia="仿宋_GB2312" w:cs="Times New Roman"/>
          <w:caps w:val="0"/>
          <w:color w:val="auto"/>
          <w:sz w:val="24"/>
          <w:szCs w:val="24"/>
        </w:rPr>
        <w:t>%，大于Ⅰ级防治标准（95%）。</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（2）水土流失总治理度</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position w:val="-26"/>
          <w:sz w:val="24"/>
          <w:szCs w:val="24"/>
        </w:rPr>
        <w:object>
          <v:shape id="_x0000_i1031" o:spt="75" type="#_x0000_t75" style="height:26.2pt;width:317.1pt;" o:ole="t" filled="f" o:preferrelative="t" stroked="f" coordsize="21600,21600">
            <v:path/>
            <v:fill on="f" focussize="0,0"/>
            <v:stroke on="f"/>
            <v:imagedata r:id="rId75" o:title=""/>
            <o:lock v:ext="edit" aspectratio="t"/>
            <w10:wrap type="none"/>
            <w10:anchorlock/>
          </v:shape>
          <o:OLEObject Type="Embed" ProgID="Equation.3" ShapeID="_x0000_i1031" DrawAspect="Content" ObjectID="_1468075731" r:id="rId74">
            <o:LockedField>false</o:LockedField>
          </o:OLEObject>
        </w:objec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方案水土保持措施防治面积</w:t>
      </w:r>
      <w:r>
        <w:rPr>
          <w:rFonts w:hint="default" w:ascii="Times New Roman" w:hAnsi="Times New Roman" w:eastAsia="仿宋_GB2312" w:cs="Times New Roman"/>
          <w:caps w:val="0"/>
          <w:color w:val="auto"/>
          <w:sz w:val="24"/>
          <w:szCs w:val="24"/>
          <w:lang w:val="en-US" w:eastAsia="zh-CN"/>
        </w:rPr>
        <w:t>1.65</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，造成水土流失的面积为</w:t>
      </w:r>
      <w:r>
        <w:rPr>
          <w:rFonts w:hint="default" w:ascii="Times New Roman" w:hAnsi="Times New Roman" w:eastAsia="仿宋_GB2312" w:cs="Times New Roman"/>
          <w:caps w:val="0"/>
          <w:color w:val="auto"/>
          <w:sz w:val="24"/>
          <w:szCs w:val="24"/>
          <w:lang w:val="en-US" w:eastAsia="zh-CN"/>
        </w:rPr>
        <w:t>1.66</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，经计算得水土流失治理度为</w:t>
      </w:r>
      <w:r>
        <w:rPr>
          <w:rFonts w:hint="default" w:ascii="Times New Roman" w:hAnsi="Times New Roman" w:eastAsia="仿宋_GB2312" w:cs="Times New Roman"/>
          <w:caps w:val="0"/>
          <w:color w:val="auto"/>
          <w:sz w:val="24"/>
          <w:szCs w:val="24"/>
          <w:lang w:val="en-US" w:eastAsia="zh-CN"/>
        </w:rPr>
        <w:t>99.39</w:t>
      </w:r>
      <w:r>
        <w:rPr>
          <w:rFonts w:hint="default" w:ascii="Times New Roman" w:hAnsi="Times New Roman" w:eastAsia="仿宋_GB2312" w:cs="Times New Roman"/>
          <w:caps w:val="0"/>
          <w:color w:val="auto"/>
          <w:sz w:val="24"/>
          <w:szCs w:val="24"/>
        </w:rPr>
        <w:t>%，大于Ⅰ级防治标准（97%）。</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（3）土壤流失控制比</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position w:val="-26"/>
          <w:sz w:val="24"/>
          <w:szCs w:val="24"/>
        </w:rPr>
        <w:object>
          <v:shape id="_x0000_i1032" o:spt="75" type="#_x0000_t75" style="height:27.95pt;width:265.95pt;" o:ole="t" filled="f" o:preferrelative="t" stroked="f" coordsize="21600,21600">
            <v:path/>
            <v:fill on="f" focussize="0,0"/>
            <v:stroke on="f"/>
            <v:imagedata r:id="rId77" o:title=""/>
            <o:lock v:ext="edit" aspectratio="t"/>
            <w10:wrap type="none"/>
            <w10:anchorlock/>
          </v:shape>
          <o:OLEObject Type="Embed" ProgID="Equation.3" ShapeID="_x0000_i1032" DrawAspect="Content" ObjectID="_1468075732" r:id="rId76">
            <o:LockedField>false</o:LockedField>
          </o:OLEObject>
        </w:objec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本项目施工期加速侵蚀面积</w:t>
      </w:r>
      <w:r>
        <w:rPr>
          <w:rFonts w:hint="default" w:ascii="Times New Roman" w:hAnsi="Times New Roman" w:eastAsia="仿宋_GB2312" w:cs="Times New Roman"/>
          <w:caps w:val="0"/>
          <w:color w:val="auto"/>
          <w:sz w:val="24"/>
          <w:szCs w:val="24"/>
          <w:lang w:val="en-US" w:eastAsia="zh-CN"/>
        </w:rPr>
        <w:t>4.02</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。项目区容许的地表侵蚀模数为500t/（</w:t>
      </w:r>
      <w:r>
        <w:rPr>
          <w:rFonts w:hint="default" w:ascii="Times New Roman" w:hAnsi="Times New Roman" w:eastAsia="仿宋_GB2312" w:cs="Times New Roman"/>
          <w:caps w:val="0"/>
          <w:color w:val="auto"/>
          <w:sz w:val="24"/>
          <w:szCs w:val="24"/>
          <w:lang w:eastAsia="zh-CN"/>
        </w:rPr>
        <w:t>km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·a），容许土壤流失量为</w:t>
      </w:r>
      <w:r>
        <w:rPr>
          <w:rFonts w:hint="default" w:ascii="Times New Roman" w:hAnsi="Times New Roman" w:eastAsia="仿宋_GB2312" w:cs="Times New Roman"/>
          <w:caps w:val="0"/>
          <w:color w:val="auto"/>
          <w:sz w:val="24"/>
          <w:szCs w:val="24"/>
          <w:lang w:val="en-US" w:eastAsia="zh-CN"/>
        </w:rPr>
        <w:t>20.1</w:t>
      </w:r>
      <w:r>
        <w:rPr>
          <w:rFonts w:hint="default" w:ascii="Times New Roman" w:hAnsi="Times New Roman" w:eastAsia="仿宋_GB2312" w:cs="Times New Roman"/>
          <w:caps w:val="0"/>
          <w:color w:val="auto"/>
          <w:sz w:val="24"/>
          <w:szCs w:val="24"/>
        </w:rPr>
        <w:t>t。经类比计算，治理后的平均地表侵蚀模数可达到450t/（</w:t>
      </w:r>
      <w:r>
        <w:rPr>
          <w:rFonts w:hint="default" w:ascii="Times New Roman" w:hAnsi="Times New Roman" w:eastAsia="仿宋_GB2312" w:cs="Times New Roman"/>
          <w:caps w:val="0"/>
          <w:color w:val="auto"/>
          <w:sz w:val="24"/>
          <w:szCs w:val="24"/>
          <w:lang w:eastAsia="zh-CN"/>
        </w:rPr>
        <w:t>km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·a）左右，治理后的水土流失量为</w:t>
      </w:r>
      <w:r>
        <w:rPr>
          <w:rFonts w:hint="default" w:ascii="Times New Roman" w:hAnsi="Times New Roman" w:eastAsia="仿宋_GB2312" w:cs="Times New Roman"/>
          <w:caps w:val="0"/>
          <w:color w:val="auto"/>
          <w:sz w:val="24"/>
          <w:szCs w:val="24"/>
          <w:lang w:val="en-US" w:eastAsia="zh-CN"/>
        </w:rPr>
        <w:t>18.09</w:t>
      </w:r>
      <w:r>
        <w:rPr>
          <w:rFonts w:hint="default" w:ascii="Times New Roman" w:hAnsi="Times New Roman" w:eastAsia="仿宋_GB2312" w:cs="Times New Roman"/>
          <w:caps w:val="0"/>
          <w:color w:val="auto"/>
          <w:sz w:val="24"/>
          <w:szCs w:val="24"/>
        </w:rPr>
        <w:t>t。经类比计算，土壤流失控制比达到1.11，大于防治目标1。</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（4）拦渣率</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olor w:val="auto"/>
          <w:sz w:val="24"/>
          <w:szCs w:val="24"/>
          <w:highlight w:val="none"/>
        </w:rPr>
        <w:t>本项目建设共开挖土石方</w:t>
      </w:r>
      <w:r>
        <w:rPr>
          <w:rFonts w:hint="default" w:ascii="Times New Roman" w:hAnsi="Times New Roman" w:eastAsia="仿宋_GB2312" w:cs="Times New Roman"/>
          <w:color w:val="auto"/>
          <w:sz w:val="24"/>
          <w:szCs w:val="24"/>
          <w:highlight w:val="none"/>
          <w:lang w:val="en-US" w:eastAsia="zh-CN"/>
        </w:rPr>
        <w:t>126761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rPr>
        <w:t>回填土石方</w:t>
      </w:r>
      <w:r>
        <w:rPr>
          <w:rFonts w:hint="eastAsia" w:eastAsia="仿宋_GB2312" w:cs="Times New Roman"/>
          <w:color w:val="auto"/>
          <w:sz w:val="24"/>
          <w:szCs w:val="24"/>
          <w:highlight w:val="none"/>
          <w:lang w:val="en-US" w:eastAsia="zh-CN"/>
        </w:rPr>
        <w:t>131621</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其中土方76057</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default" w:ascii="Times New Roman" w:hAnsi="Times New Roman" w:eastAsia="仿宋_GB2312" w:cs="Times New Roman"/>
          <w:color w:val="auto"/>
          <w:sz w:val="24"/>
          <w:szCs w:val="24"/>
          <w:highlight w:val="none"/>
          <w:lang w:val="en-US" w:eastAsia="zh-CN"/>
        </w:rPr>
        <w:t>，石方50704</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表土4860</w:t>
      </w:r>
      <w:r>
        <w:rPr>
          <w:rFonts w:hint="default" w:ascii="Times New Roman" w:hAnsi="Times New Roman" w:eastAsia="仿宋_GB2312" w:cs="Times New Roman"/>
          <w:color w:val="auto"/>
          <w:sz w:val="24"/>
          <w:szCs w:val="24"/>
          <w:highlight w:val="none"/>
          <w:lang w:eastAsia="zh-CN"/>
        </w:rPr>
        <w:t>m</w:t>
      </w:r>
      <w:r>
        <w:rPr>
          <w:rFonts w:hint="default" w:ascii="Times New Roman" w:hAnsi="Times New Roman" w:eastAsia="仿宋_GB2312" w:cs="Times New Roman"/>
          <w:color w:val="auto"/>
          <w:sz w:val="24"/>
          <w:szCs w:val="24"/>
          <w:highlight w:val="none"/>
          <w:vertAlign w:val="superscript"/>
          <w:lang w:eastAsia="zh-CN"/>
        </w:rPr>
        <w:t>3</w:t>
      </w:r>
      <w:r>
        <w:rPr>
          <w:rFonts w:hint="eastAsia" w:eastAsia="仿宋_GB2312" w:cs="Times New Roman"/>
          <w:color w:val="auto"/>
          <w:sz w:val="24"/>
          <w:szCs w:val="24"/>
          <w:highlight w:val="none"/>
          <w:lang w:eastAsia="zh-CN"/>
        </w:rPr>
        <w:t>），</w:t>
      </w:r>
      <w:r>
        <w:rPr>
          <w:rFonts w:hint="eastAsia" w:eastAsia="仿宋_GB2312" w:cs="Times New Roman"/>
          <w:color w:val="auto"/>
          <w:sz w:val="24"/>
          <w:szCs w:val="24"/>
          <w:highlight w:val="none"/>
          <w:lang w:val="en-US" w:eastAsia="zh-CN"/>
        </w:rPr>
        <w:t>表土由园林公司负责购买，</w:t>
      </w:r>
      <w:r>
        <w:rPr>
          <w:rFonts w:hint="default" w:ascii="Times New Roman" w:hAnsi="Times New Roman" w:eastAsia="仿宋_GB2312" w:cs="Times New Roman"/>
          <w:color w:val="auto"/>
          <w:sz w:val="24"/>
          <w:szCs w:val="24"/>
          <w:lang w:val="en-US" w:eastAsia="zh-CN"/>
        </w:rPr>
        <w:t>无废弃土石方</w:t>
      </w:r>
      <w:r>
        <w:rPr>
          <w:rFonts w:hint="default" w:ascii="Times New Roman" w:hAnsi="Times New Roman" w:eastAsia="仿宋_GB2312" w:cs="Times New Roman"/>
          <w:color w:val="auto"/>
          <w:sz w:val="24"/>
          <w:szCs w:val="24"/>
          <w:highlight w:val="none"/>
        </w:rPr>
        <w:t>。</w:t>
      </w:r>
      <w:r>
        <w:rPr>
          <w:rFonts w:hint="default" w:ascii="Times New Roman" w:hAnsi="Times New Roman" w:eastAsia="仿宋_GB2312" w:cs="Times New Roman"/>
          <w:caps w:val="0"/>
          <w:color w:val="auto"/>
          <w:sz w:val="24"/>
          <w:szCs w:val="24"/>
        </w:rPr>
        <w:t>防治体系完善后拦渣率可达到9</w:t>
      </w:r>
      <w:r>
        <w:rPr>
          <w:rFonts w:hint="default" w:ascii="Times New Roman" w:hAnsi="Times New Roman" w:eastAsia="仿宋_GB2312" w:cs="Times New Roman"/>
          <w:caps w:val="0"/>
          <w:color w:val="auto"/>
          <w:sz w:val="24"/>
          <w:szCs w:val="24"/>
          <w:lang w:val="en-US" w:eastAsia="zh-CN"/>
        </w:rPr>
        <w:t>7</w:t>
      </w:r>
      <w:r>
        <w:rPr>
          <w:rFonts w:hint="default" w:ascii="Times New Roman" w:hAnsi="Times New Roman" w:eastAsia="仿宋_GB2312" w:cs="Times New Roman"/>
          <w:caps w:val="0"/>
          <w:color w:val="auto"/>
          <w:sz w:val="24"/>
          <w:szCs w:val="24"/>
        </w:rPr>
        <w:t>%以上，大于防治目标。</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（5）林草植被恢复率</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position w:val="-26"/>
          <w:sz w:val="24"/>
          <w:szCs w:val="24"/>
        </w:rPr>
        <w:object>
          <v:shape id="_x0000_i1033" o:spt="75" type="#_x0000_t75" style="height:30.05pt;width:385.7pt;" o:ole="t" filled="f" o:preferrelative="t" stroked="f" coordsize="21600,21600">
            <v:path/>
            <v:fill on="f" focussize="0,0"/>
            <v:stroke on="f"/>
            <v:imagedata r:id="rId79" o:title=""/>
            <o:lock v:ext="edit" aspectratio="t"/>
            <w10:wrap type="none"/>
            <w10:anchorlock/>
          </v:shape>
          <o:OLEObject Type="Embed" ProgID="Equation.3" ShapeID="_x0000_i1033" DrawAspect="Content" ObjectID="_1468075733" r:id="rId78">
            <o:LockedField>false</o:LockedField>
          </o:OLEObject>
        </w:objec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lang w:eastAsia="zh-CN"/>
        </w:rPr>
        <w:t>林草植被恢复面积</w:t>
      </w:r>
      <w:r>
        <w:rPr>
          <w:rFonts w:hint="default" w:ascii="Times New Roman" w:hAnsi="Times New Roman" w:eastAsia="仿宋_GB2312" w:cs="Times New Roman"/>
          <w:caps w:val="0"/>
          <w:color w:val="auto"/>
          <w:sz w:val="24"/>
          <w:szCs w:val="24"/>
          <w:lang w:val="en-US" w:eastAsia="zh-CN"/>
        </w:rPr>
        <w:t>1.62</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，可恢复林草植被面积</w:t>
      </w:r>
      <w:r>
        <w:rPr>
          <w:rFonts w:hint="default" w:ascii="Times New Roman" w:hAnsi="Times New Roman" w:eastAsia="仿宋_GB2312" w:cs="Times New Roman"/>
          <w:caps w:val="0"/>
          <w:color w:val="auto"/>
          <w:sz w:val="24"/>
          <w:szCs w:val="24"/>
          <w:lang w:val="en-US" w:eastAsia="zh-CN"/>
        </w:rPr>
        <w:t>1.63</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；经计算，项目区林草植被恢复</w:t>
      </w:r>
      <w:r>
        <w:rPr>
          <w:rFonts w:hint="default" w:ascii="Times New Roman" w:hAnsi="Times New Roman" w:eastAsia="仿宋_GB2312" w:cs="Times New Roman"/>
          <w:caps w:val="0"/>
          <w:color w:val="auto"/>
          <w:sz w:val="24"/>
          <w:szCs w:val="24"/>
          <w:lang w:eastAsia="zh-CN"/>
        </w:rPr>
        <w:t>率</w:t>
      </w:r>
      <w:r>
        <w:rPr>
          <w:rFonts w:hint="default" w:ascii="Times New Roman" w:hAnsi="Times New Roman" w:eastAsia="仿宋_GB2312" w:cs="Times New Roman"/>
          <w:caps w:val="0"/>
          <w:color w:val="auto"/>
          <w:sz w:val="24"/>
          <w:szCs w:val="24"/>
        </w:rPr>
        <w:t>为99.</w:t>
      </w:r>
      <w:r>
        <w:rPr>
          <w:rFonts w:hint="default" w:ascii="Times New Roman" w:hAnsi="Times New Roman" w:eastAsia="仿宋_GB2312" w:cs="Times New Roman"/>
          <w:caps w:val="0"/>
          <w:color w:val="auto"/>
          <w:sz w:val="24"/>
          <w:szCs w:val="24"/>
          <w:lang w:val="en-US" w:eastAsia="zh-CN"/>
        </w:rPr>
        <w:t>39</w:t>
      </w:r>
      <w:r>
        <w:rPr>
          <w:rFonts w:hint="default" w:ascii="Times New Roman" w:hAnsi="Times New Roman" w:eastAsia="仿宋_GB2312" w:cs="Times New Roman"/>
          <w:caps w:val="0"/>
          <w:color w:val="auto"/>
          <w:sz w:val="24"/>
          <w:szCs w:val="24"/>
        </w:rPr>
        <w:t>%，大于防治目标值99%。</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（6）林草覆盖率</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position w:val="-26"/>
          <w:sz w:val="24"/>
          <w:szCs w:val="24"/>
        </w:rPr>
        <w:object>
          <v:shape id="_x0000_i1034" o:spt="75" type="#_x0000_t75" style="height:27.95pt;width:278.05pt;" o:ole="t" filled="f" o:preferrelative="t" stroked="f" coordsize="21600,21600">
            <v:path/>
            <v:fill on="f" focussize="0,0"/>
            <v:stroke on="f"/>
            <v:imagedata r:id="rId81" o:title=""/>
            <o:lock v:ext="edit" aspectratio="t"/>
            <w10:wrap type="none"/>
            <w10:anchorlock/>
          </v:shape>
          <o:OLEObject Type="Embed" ProgID="Equation.3" ShapeID="_x0000_i1034" DrawAspect="Content" ObjectID="_1468075734" r:id="rId80">
            <o:LockedField>false</o:LockedField>
          </o:OLEObject>
        </w:objec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林草植被面积</w:t>
      </w:r>
      <w:r>
        <w:rPr>
          <w:rFonts w:hint="default" w:ascii="Times New Roman" w:hAnsi="Times New Roman" w:eastAsia="仿宋_GB2312" w:cs="Times New Roman"/>
          <w:caps w:val="0"/>
          <w:color w:val="auto"/>
          <w:sz w:val="24"/>
          <w:szCs w:val="24"/>
          <w:lang w:val="en-US" w:eastAsia="zh-CN"/>
        </w:rPr>
        <w:t>1.62</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，项目建设区总面积</w:t>
      </w:r>
      <w:r>
        <w:rPr>
          <w:rFonts w:hint="default" w:ascii="Times New Roman" w:hAnsi="Times New Roman" w:eastAsia="仿宋_GB2312" w:cs="Times New Roman"/>
          <w:caps w:val="0"/>
          <w:color w:val="auto"/>
          <w:sz w:val="24"/>
          <w:szCs w:val="24"/>
          <w:lang w:val="en-US" w:eastAsia="zh-CN"/>
        </w:rPr>
        <w:t>4.02</w:t>
      </w:r>
      <w:r>
        <w:rPr>
          <w:rFonts w:hint="default" w:ascii="Times New Roman" w:hAnsi="Times New Roman" w:eastAsia="仿宋_GB2312" w:cs="Times New Roman"/>
          <w:caps w:val="0"/>
          <w:color w:val="auto"/>
          <w:sz w:val="24"/>
          <w:szCs w:val="24"/>
        </w:rPr>
        <w:t>hm</w:t>
      </w:r>
      <w:r>
        <w:rPr>
          <w:rFonts w:hint="default" w:ascii="Times New Roman" w:hAnsi="Times New Roman" w:eastAsia="仿宋_GB2312" w:cs="Times New Roman"/>
          <w:caps w:val="0"/>
          <w:color w:val="auto"/>
          <w:sz w:val="24"/>
          <w:szCs w:val="24"/>
          <w:vertAlign w:val="superscript"/>
        </w:rPr>
        <w:t>2</w:t>
      </w:r>
      <w:r>
        <w:rPr>
          <w:rFonts w:hint="default" w:ascii="Times New Roman" w:hAnsi="Times New Roman" w:eastAsia="仿宋_GB2312" w:cs="Times New Roman"/>
          <w:caps w:val="0"/>
          <w:color w:val="auto"/>
          <w:sz w:val="24"/>
          <w:szCs w:val="24"/>
        </w:rPr>
        <w:t>；经计算，项目区林草覆盖率为</w:t>
      </w:r>
      <w:r>
        <w:rPr>
          <w:rFonts w:hint="default" w:ascii="Times New Roman" w:hAnsi="Times New Roman" w:eastAsia="仿宋_GB2312" w:cs="Times New Roman"/>
          <w:caps w:val="0"/>
          <w:color w:val="auto"/>
          <w:sz w:val="24"/>
          <w:szCs w:val="24"/>
          <w:lang w:val="en-US" w:eastAsia="zh-CN"/>
        </w:rPr>
        <w:t>40.3</w:t>
      </w:r>
      <w:r>
        <w:rPr>
          <w:rFonts w:hint="default" w:ascii="Times New Roman" w:hAnsi="Times New Roman" w:eastAsia="仿宋_GB2312" w:cs="Times New Roman"/>
          <w:caps w:val="0"/>
          <w:color w:val="auto"/>
          <w:sz w:val="24"/>
          <w:szCs w:val="24"/>
        </w:rPr>
        <w:t>%。</w:t>
      </w:r>
    </w:p>
    <w:p>
      <w:pPr>
        <w:pStyle w:val="44"/>
        <w:adjustRightInd w:val="0"/>
        <w:snapToGrid w:val="0"/>
        <w:spacing w:line="360" w:lineRule="auto"/>
        <w:rPr>
          <w:rFonts w:hint="default" w:ascii="Times New Roman" w:hAnsi="Times New Roman" w:eastAsia="仿宋_GB2312" w:cs="Times New Roman"/>
          <w:caps w:val="0"/>
          <w:color w:val="auto"/>
          <w:sz w:val="24"/>
          <w:szCs w:val="24"/>
        </w:rPr>
      </w:pPr>
      <w:bookmarkStart w:id="704" w:name="_Toc140224309"/>
      <w:r>
        <w:rPr>
          <w:rFonts w:hint="default" w:ascii="Times New Roman" w:hAnsi="Times New Roman" w:eastAsia="仿宋_GB2312" w:cs="Times New Roman"/>
          <w:caps w:val="0"/>
          <w:color w:val="auto"/>
          <w:sz w:val="24"/>
          <w:szCs w:val="24"/>
        </w:rPr>
        <w:t>经计算工程各项指标比较见表10-</w:t>
      </w:r>
      <w:bookmarkEnd w:id="704"/>
      <w:r>
        <w:rPr>
          <w:rFonts w:hint="default" w:ascii="Times New Roman" w:hAnsi="Times New Roman" w:eastAsia="仿宋_GB2312" w:cs="Times New Roman"/>
          <w:caps w:val="0"/>
          <w:color w:val="auto"/>
          <w:sz w:val="24"/>
          <w:szCs w:val="24"/>
          <w:lang w:val="en-US" w:eastAsia="zh-CN"/>
        </w:rPr>
        <w:t>4，</w:t>
      </w:r>
      <w:r>
        <w:rPr>
          <w:rFonts w:hint="default" w:ascii="Times New Roman" w:hAnsi="Times New Roman" w:eastAsia="仿宋_GB2312" w:cs="Times New Roman"/>
          <w:caps w:val="0"/>
          <w:color w:val="auto"/>
          <w:sz w:val="24"/>
          <w:szCs w:val="24"/>
          <w:lang w:eastAsia="zh-CN"/>
        </w:rPr>
        <w:t>六</w:t>
      </w:r>
      <w:r>
        <w:rPr>
          <w:rFonts w:hint="default" w:ascii="Times New Roman" w:hAnsi="Times New Roman" w:eastAsia="仿宋_GB2312" w:cs="Times New Roman"/>
          <w:caps w:val="0"/>
          <w:color w:val="auto"/>
          <w:sz w:val="24"/>
          <w:szCs w:val="24"/>
        </w:rPr>
        <w:t>项指标均达到了防治目标。</w:t>
      </w:r>
    </w:p>
    <w:p>
      <w:pPr>
        <w:keepNext w:val="0"/>
        <w:keepLines w:val="0"/>
        <w:pageBreakBefore w:val="0"/>
        <w:tabs>
          <w:tab w:val="left" w:pos="1348"/>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仿宋_GB2312" w:cs="Times New Roman"/>
          <w:b/>
          <w:caps w:val="0"/>
          <w:color w:val="auto"/>
          <w:sz w:val="24"/>
          <w:szCs w:val="24"/>
          <w:u w:val="none" w:color="FF0000"/>
          <w:lang w:val="zh-CN"/>
        </w:rPr>
      </w:pPr>
      <w:r>
        <w:rPr>
          <w:rFonts w:hint="eastAsia" w:eastAsia="仿宋_GB2312" w:cs="Times New Roman"/>
          <w:b/>
          <w:caps w:val="0"/>
          <w:color w:val="auto"/>
          <w:kern w:val="2"/>
          <w:sz w:val="24"/>
          <w:szCs w:val="24"/>
          <w:u w:val="none" w:color="FF0000"/>
          <w:lang w:val="zh-CN" w:eastAsia="zh-CN" w:bidi="ar-SA"/>
        </w:rPr>
        <w:tab/>
      </w:r>
      <w:r>
        <w:rPr>
          <w:rFonts w:hint="default" w:ascii="Times New Roman" w:hAnsi="Times New Roman" w:eastAsia="仿宋_GB2312" w:cs="Times New Roman"/>
          <w:b/>
          <w:caps w:val="0"/>
          <w:color w:val="auto"/>
          <w:sz w:val="24"/>
          <w:szCs w:val="24"/>
          <w:u w:val="none" w:color="FF0000"/>
          <w:lang w:val="zh-CN"/>
        </w:rPr>
        <w:t>表10-</w:t>
      </w:r>
      <w:r>
        <w:rPr>
          <w:rFonts w:hint="default" w:ascii="Times New Roman" w:hAnsi="Times New Roman" w:eastAsia="仿宋_GB2312" w:cs="Times New Roman"/>
          <w:b/>
          <w:caps w:val="0"/>
          <w:color w:val="auto"/>
          <w:sz w:val="24"/>
          <w:szCs w:val="24"/>
          <w:u w:val="none" w:color="FF0000"/>
          <w:lang w:val="en-US" w:eastAsia="zh-CN"/>
        </w:rPr>
        <w:t>4</w:t>
      </w:r>
      <w:r>
        <w:rPr>
          <w:rFonts w:hint="eastAsia" w:eastAsia="仿宋_GB2312" w:cs="Times New Roman"/>
          <w:b/>
          <w:caps w:val="0"/>
          <w:color w:val="auto"/>
          <w:sz w:val="24"/>
          <w:szCs w:val="24"/>
          <w:u w:val="none" w:color="FF0000"/>
          <w:lang w:val="en-US" w:eastAsia="zh-CN"/>
        </w:rPr>
        <w:t xml:space="preserve">           </w:t>
      </w:r>
      <w:r>
        <w:rPr>
          <w:rFonts w:hint="default" w:ascii="Times New Roman" w:hAnsi="Times New Roman" w:eastAsia="仿宋_GB2312" w:cs="Times New Roman"/>
          <w:b/>
          <w:caps w:val="0"/>
          <w:color w:val="auto"/>
          <w:sz w:val="24"/>
          <w:szCs w:val="24"/>
          <w:u w:val="none" w:color="FF0000"/>
          <w:lang w:val="zh-CN"/>
        </w:rPr>
        <w:t>防治目标与治理结果对照表</w:t>
      </w:r>
    </w:p>
    <w:tbl>
      <w:tblPr>
        <w:tblStyle w:val="66"/>
        <w:tblW w:w="8679" w:type="dxa"/>
        <w:tblInd w:w="-5" w:type="dxa"/>
        <w:tblLayout w:type="fixed"/>
        <w:tblCellMar>
          <w:top w:w="0" w:type="dxa"/>
          <w:left w:w="0" w:type="dxa"/>
          <w:bottom w:w="0" w:type="dxa"/>
          <w:right w:w="0" w:type="dxa"/>
        </w:tblCellMar>
      </w:tblPr>
      <w:tblGrid>
        <w:gridCol w:w="2430"/>
        <w:gridCol w:w="1979"/>
        <w:gridCol w:w="2136"/>
        <w:gridCol w:w="2134"/>
      </w:tblGrid>
      <w:tr>
        <w:tblPrEx>
          <w:tblLayout w:type="fixed"/>
          <w:tblCellMar>
            <w:top w:w="0" w:type="dxa"/>
            <w:left w:w="0" w:type="dxa"/>
            <w:bottom w:w="0" w:type="dxa"/>
            <w:right w:w="0" w:type="dxa"/>
          </w:tblCellMar>
        </w:tblPrEx>
        <w:trPr>
          <w:trHeight w:val="340" w:hRule="atLeast"/>
        </w:trPr>
        <w:tc>
          <w:tcPr>
            <w:tcW w:w="24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防治指标</w:t>
            </w:r>
          </w:p>
        </w:tc>
        <w:tc>
          <w:tcPr>
            <w:tcW w:w="1979"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基准值</w:t>
            </w:r>
          </w:p>
        </w:tc>
        <w:tc>
          <w:tcPr>
            <w:tcW w:w="2136"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设计水平年目标值</w:t>
            </w:r>
          </w:p>
        </w:tc>
        <w:tc>
          <w:tcPr>
            <w:tcW w:w="2134"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达到值</w:t>
            </w:r>
          </w:p>
        </w:tc>
      </w:tr>
      <w:tr>
        <w:tblPrEx>
          <w:tblLayout w:type="fixed"/>
          <w:tblCellMar>
            <w:top w:w="0" w:type="dxa"/>
            <w:left w:w="0" w:type="dxa"/>
            <w:bottom w:w="0" w:type="dxa"/>
            <w:right w:w="0" w:type="dxa"/>
          </w:tblCellMar>
        </w:tblPrEx>
        <w:trPr>
          <w:trHeight w:val="340" w:hRule="atLeast"/>
        </w:trPr>
        <w:tc>
          <w:tcPr>
            <w:tcW w:w="2430"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扰动土地整治率(%)</w:t>
            </w:r>
          </w:p>
        </w:tc>
        <w:tc>
          <w:tcPr>
            <w:tcW w:w="197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95</w:t>
            </w:r>
          </w:p>
        </w:tc>
        <w:tc>
          <w:tcPr>
            <w:tcW w:w="213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95</w:t>
            </w:r>
          </w:p>
        </w:tc>
        <w:tc>
          <w:tcPr>
            <w:tcW w:w="2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lang w:val="en-US" w:eastAsia="zh-CN"/>
              </w:rPr>
            </w:pPr>
            <w:r>
              <w:rPr>
                <w:rFonts w:hint="default" w:ascii="Times New Roman" w:hAnsi="Times New Roman" w:eastAsia="仿宋_GB2312" w:cs="Times New Roman"/>
                <w:caps w:val="0"/>
                <w:color w:val="auto"/>
                <w:kern w:val="0"/>
                <w:sz w:val="20"/>
                <w:szCs w:val="20"/>
                <w:lang w:val="en-US" w:eastAsia="zh-CN"/>
              </w:rPr>
              <w:t>99.5</w:t>
            </w:r>
          </w:p>
        </w:tc>
      </w:tr>
      <w:tr>
        <w:tblPrEx>
          <w:tblLayout w:type="fixed"/>
          <w:tblCellMar>
            <w:top w:w="0" w:type="dxa"/>
            <w:left w:w="0" w:type="dxa"/>
            <w:bottom w:w="0" w:type="dxa"/>
            <w:right w:w="0" w:type="dxa"/>
          </w:tblCellMar>
        </w:tblPrEx>
        <w:trPr>
          <w:trHeight w:val="340" w:hRule="atLeast"/>
        </w:trPr>
        <w:tc>
          <w:tcPr>
            <w:tcW w:w="2430"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水土流失总治理度(%)</w:t>
            </w:r>
          </w:p>
        </w:tc>
        <w:tc>
          <w:tcPr>
            <w:tcW w:w="197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95</w:t>
            </w:r>
          </w:p>
        </w:tc>
        <w:tc>
          <w:tcPr>
            <w:tcW w:w="213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97</w:t>
            </w:r>
          </w:p>
        </w:tc>
        <w:tc>
          <w:tcPr>
            <w:tcW w:w="2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lang w:val="en-US" w:eastAsia="zh-CN"/>
              </w:rPr>
            </w:pPr>
            <w:r>
              <w:rPr>
                <w:rFonts w:hint="default" w:ascii="Times New Roman" w:hAnsi="Times New Roman" w:eastAsia="仿宋_GB2312" w:cs="Times New Roman"/>
                <w:caps w:val="0"/>
                <w:color w:val="auto"/>
                <w:kern w:val="0"/>
                <w:sz w:val="20"/>
                <w:szCs w:val="20"/>
                <w:lang w:val="en-US" w:eastAsia="zh-CN"/>
              </w:rPr>
              <w:t>99.39</w:t>
            </w:r>
          </w:p>
        </w:tc>
      </w:tr>
      <w:tr>
        <w:tblPrEx>
          <w:tblLayout w:type="fixed"/>
          <w:tblCellMar>
            <w:top w:w="0" w:type="dxa"/>
            <w:left w:w="0" w:type="dxa"/>
            <w:bottom w:w="0" w:type="dxa"/>
            <w:right w:w="0" w:type="dxa"/>
          </w:tblCellMar>
        </w:tblPrEx>
        <w:trPr>
          <w:trHeight w:val="340" w:hRule="atLeast"/>
        </w:trPr>
        <w:tc>
          <w:tcPr>
            <w:tcW w:w="2430"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土壤流失控制比</w:t>
            </w:r>
          </w:p>
        </w:tc>
        <w:tc>
          <w:tcPr>
            <w:tcW w:w="197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0.8</w:t>
            </w:r>
          </w:p>
        </w:tc>
        <w:tc>
          <w:tcPr>
            <w:tcW w:w="213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1</w:t>
            </w:r>
          </w:p>
        </w:tc>
        <w:tc>
          <w:tcPr>
            <w:tcW w:w="2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1.11</w:t>
            </w:r>
          </w:p>
        </w:tc>
      </w:tr>
      <w:tr>
        <w:tblPrEx>
          <w:tblLayout w:type="fixed"/>
          <w:tblCellMar>
            <w:top w:w="0" w:type="dxa"/>
            <w:left w:w="0" w:type="dxa"/>
            <w:bottom w:w="0" w:type="dxa"/>
            <w:right w:w="0" w:type="dxa"/>
          </w:tblCellMar>
        </w:tblPrEx>
        <w:trPr>
          <w:trHeight w:val="340" w:hRule="atLeast"/>
        </w:trPr>
        <w:tc>
          <w:tcPr>
            <w:tcW w:w="2430"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拦渣率(%)</w:t>
            </w:r>
          </w:p>
        </w:tc>
        <w:tc>
          <w:tcPr>
            <w:tcW w:w="197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95</w:t>
            </w:r>
          </w:p>
        </w:tc>
        <w:tc>
          <w:tcPr>
            <w:tcW w:w="213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95</w:t>
            </w:r>
          </w:p>
        </w:tc>
        <w:tc>
          <w:tcPr>
            <w:tcW w:w="2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lang w:val="en-US" w:eastAsia="zh-CN"/>
              </w:rPr>
            </w:pPr>
            <w:r>
              <w:rPr>
                <w:rFonts w:hint="default" w:ascii="Times New Roman" w:hAnsi="Times New Roman" w:eastAsia="仿宋_GB2312" w:cs="Times New Roman"/>
                <w:caps w:val="0"/>
                <w:color w:val="auto"/>
                <w:kern w:val="0"/>
                <w:sz w:val="20"/>
                <w:szCs w:val="20"/>
                <w:lang w:val="en-US" w:eastAsia="zh-CN"/>
              </w:rPr>
              <w:t>97</w:t>
            </w:r>
          </w:p>
        </w:tc>
      </w:tr>
      <w:tr>
        <w:tblPrEx>
          <w:tblLayout w:type="fixed"/>
          <w:tblCellMar>
            <w:top w:w="0" w:type="dxa"/>
            <w:left w:w="0" w:type="dxa"/>
            <w:bottom w:w="0" w:type="dxa"/>
            <w:right w:w="0" w:type="dxa"/>
          </w:tblCellMar>
        </w:tblPrEx>
        <w:trPr>
          <w:trHeight w:val="340" w:hRule="atLeast"/>
        </w:trPr>
        <w:tc>
          <w:tcPr>
            <w:tcW w:w="2430"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林草植被恢复率(%)</w:t>
            </w:r>
          </w:p>
        </w:tc>
        <w:tc>
          <w:tcPr>
            <w:tcW w:w="197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97</w:t>
            </w:r>
          </w:p>
        </w:tc>
        <w:tc>
          <w:tcPr>
            <w:tcW w:w="213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99</w:t>
            </w:r>
          </w:p>
        </w:tc>
        <w:tc>
          <w:tcPr>
            <w:tcW w:w="2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lang w:val="en-US" w:eastAsia="zh-CN"/>
              </w:rPr>
            </w:pPr>
            <w:r>
              <w:rPr>
                <w:rFonts w:hint="default" w:ascii="Times New Roman" w:hAnsi="Times New Roman" w:eastAsia="仿宋_GB2312" w:cs="Times New Roman"/>
                <w:caps w:val="0"/>
                <w:color w:val="auto"/>
                <w:kern w:val="0"/>
                <w:sz w:val="20"/>
                <w:szCs w:val="20"/>
                <w:lang w:val="en-US" w:eastAsia="zh-CN"/>
              </w:rPr>
              <w:t>99.39</w:t>
            </w:r>
          </w:p>
        </w:tc>
      </w:tr>
      <w:tr>
        <w:tblPrEx>
          <w:tblLayout w:type="fixed"/>
          <w:tblCellMar>
            <w:top w:w="0" w:type="dxa"/>
            <w:left w:w="0" w:type="dxa"/>
            <w:bottom w:w="0" w:type="dxa"/>
            <w:right w:w="0" w:type="dxa"/>
          </w:tblCellMar>
        </w:tblPrEx>
        <w:trPr>
          <w:trHeight w:val="340" w:hRule="atLeast"/>
        </w:trPr>
        <w:tc>
          <w:tcPr>
            <w:tcW w:w="2430"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林草覆盖率(%)</w:t>
            </w:r>
          </w:p>
        </w:tc>
        <w:tc>
          <w:tcPr>
            <w:tcW w:w="197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25</w:t>
            </w:r>
          </w:p>
        </w:tc>
        <w:tc>
          <w:tcPr>
            <w:tcW w:w="2136"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rPr>
            </w:pPr>
            <w:r>
              <w:rPr>
                <w:rFonts w:hint="default" w:ascii="Times New Roman" w:hAnsi="Times New Roman" w:eastAsia="仿宋_GB2312" w:cs="Times New Roman"/>
                <w:caps w:val="0"/>
                <w:color w:val="auto"/>
                <w:kern w:val="0"/>
                <w:sz w:val="20"/>
                <w:szCs w:val="20"/>
              </w:rPr>
              <w:t>27</w:t>
            </w:r>
          </w:p>
        </w:tc>
        <w:tc>
          <w:tcPr>
            <w:tcW w:w="2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仿宋_GB2312" w:cs="Times New Roman"/>
                <w:caps w:val="0"/>
                <w:color w:val="auto"/>
                <w:kern w:val="0"/>
                <w:sz w:val="20"/>
                <w:szCs w:val="20"/>
                <w:lang w:val="en-US" w:eastAsia="zh-CN"/>
              </w:rPr>
            </w:pPr>
            <w:r>
              <w:rPr>
                <w:rFonts w:hint="default" w:ascii="Times New Roman" w:hAnsi="Times New Roman" w:eastAsia="仿宋_GB2312" w:cs="Times New Roman"/>
                <w:caps w:val="0"/>
                <w:color w:val="auto"/>
                <w:kern w:val="0"/>
                <w:sz w:val="20"/>
                <w:szCs w:val="20"/>
                <w:lang w:val="en-US" w:eastAsia="zh-CN"/>
              </w:rPr>
              <w:t>40.3</w:t>
            </w:r>
          </w:p>
        </w:tc>
      </w:tr>
    </w:tbl>
    <w:p>
      <w:pPr>
        <w:pStyle w:val="4"/>
        <w:keepNext/>
        <w:keepLines/>
        <w:pageBreakBefore w:val="0"/>
        <w:widowControl/>
        <w:kinsoku/>
        <w:wordWrap/>
        <w:overflowPunct/>
        <w:topLinePunct w:val="0"/>
        <w:autoSpaceDE/>
        <w:autoSpaceDN/>
        <w:bidi w:val="0"/>
        <w:adjustRightInd w:val="0"/>
        <w:snapToGrid w:val="0"/>
        <w:spacing w:before="157" w:beforeLines="50"/>
        <w:textAlignment w:val="auto"/>
        <w:outlineLvl w:val="1"/>
        <w:rPr>
          <w:rFonts w:hint="default" w:ascii="Times New Roman" w:hAnsi="Times New Roman" w:eastAsia="仿宋_GB2312" w:cs="Times New Roman"/>
          <w:b/>
          <w:bCs/>
          <w:caps w:val="0"/>
          <w:color w:val="auto"/>
          <w:position w:val="4"/>
          <w:sz w:val="30"/>
          <w:szCs w:val="30"/>
          <w:lang w:val="en-US" w:eastAsia="zh-CN"/>
        </w:rPr>
      </w:pPr>
      <w:bookmarkStart w:id="705" w:name="_Toc226664828"/>
      <w:bookmarkStart w:id="706" w:name="_Toc4435"/>
      <w:bookmarkStart w:id="707" w:name="_Toc292749750"/>
      <w:bookmarkStart w:id="708" w:name="_Toc430035200"/>
      <w:bookmarkStart w:id="709" w:name="_Toc24443"/>
      <w:r>
        <w:rPr>
          <w:rFonts w:hint="default" w:ascii="Times New Roman" w:hAnsi="Times New Roman" w:eastAsia="仿宋_GB2312" w:cs="Times New Roman"/>
          <w:b/>
          <w:bCs/>
          <w:caps w:val="0"/>
          <w:color w:val="auto"/>
          <w:position w:val="4"/>
          <w:sz w:val="30"/>
          <w:szCs w:val="30"/>
          <w:lang w:val="en-US" w:eastAsia="zh-CN"/>
        </w:rPr>
        <w:t>10.4</w:t>
      </w:r>
      <w:bookmarkEnd w:id="705"/>
      <w:r>
        <w:rPr>
          <w:rFonts w:hint="default" w:ascii="Times New Roman" w:hAnsi="Times New Roman" w:eastAsia="仿宋_GB2312" w:cs="Times New Roman"/>
          <w:b/>
          <w:bCs/>
          <w:caps w:val="0"/>
          <w:color w:val="auto"/>
          <w:position w:val="4"/>
          <w:sz w:val="30"/>
          <w:szCs w:val="30"/>
          <w:lang w:val="en-US" w:eastAsia="zh-CN"/>
        </w:rPr>
        <w:t>效益分析</w:t>
      </w:r>
      <w:bookmarkEnd w:id="706"/>
      <w:bookmarkEnd w:id="707"/>
      <w:bookmarkEnd w:id="708"/>
      <w:bookmarkEnd w:id="709"/>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10.4.1水土保持减沙效益</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10.4.2生态效益</w:t>
      </w:r>
    </w:p>
    <w:p>
      <w:pPr>
        <w:adjustRightInd w:val="0"/>
        <w:snapToGrid w:val="0"/>
        <w:spacing w:line="360" w:lineRule="auto"/>
        <w:ind w:firstLine="560"/>
        <w:rPr>
          <w:rFonts w:hint="default" w:ascii="Times New Roman" w:hAnsi="Times New Roman" w:eastAsia="仿宋_GB2312" w:cs="Times New Roman"/>
          <w:caps w:val="0"/>
          <w:color w:val="auto"/>
          <w:kern w:val="0"/>
          <w:sz w:val="24"/>
          <w:szCs w:val="24"/>
        </w:rPr>
      </w:pPr>
      <w:r>
        <w:rPr>
          <w:rFonts w:hint="default" w:ascii="Times New Roman" w:hAnsi="Times New Roman" w:eastAsia="仿宋_GB2312" w:cs="Times New Roman"/>
          <w:caps w:val="0"/>
          <w:color w:val="auto"/>
          <w:kern w:val="0"/>
          <w:sz w:val="24"/>
          <w:szCs w:val="24"/>
        </w:rPr>
        <w:t>通过本《方案》的实施，项目区水土流失得到有效治理，至设计水平年时林草措施面积为</w:t>
      </w:r>
      <w:r>
        <w:rPr>
          <w:rFonts w:hint="default" w:ascii="Times New Roman" w:hAnsi="Times New Roman" w:eastAsia="仿宋_GB2312" w:cs="Times New Roman"/>
          <w:caps w:val="0"/>
          <w:color w:val="auto"/>
          <w:kern w:val="0"/>
          <w:sz w:val="24"/>
          <w:szCs w:val="24"/>
          <w:lang w:val="en-US" w:eastAsia="zh-CN"/>
        </w:rPr>
        <w:t>1.62</w:t>
      </w:r>
      <w:r>
        <w:rPr>
          <w:rFonts w:hint="default" w:ascii="Times New Roman" w:hAnsi="Times New Roman" w:eastAsia="仿宋_GB2312" w:cs="Times New Roman"/>
          <w:caps w:val="0"/>
          <w:color w:val="auto"/>
          <w:kern w:val="0"/>
          <w:sz w:val="24"/>
          <w:szCs w:val="24"/>
        </w:rPr>
        <w:t>hm</w:t>
      </w:r>
      <w:r>
        <w:rPr>
          <w:rFonts w:hint="default" w:ascii="Times New Roman" w:hAnsi="Times New Roman" w:eastAsia="仿宋_GB2312" w:cs="Times New Roman"/>
          <w:caps w:val="0"/>
          <w:color w:val="auto"/>
          <w:kern w:val="0"/>
          <w:sz w:val="24"/>
          <w:szCs w:val="24"/>
          <w:vertAlign w:val="superscript"/>
        </w:rPr>
        <w:t>2</w:t>
      </w:r>
      <w:r>
        <w:rPr>
          <w:rFonts w:hint="default" w:ascii="Times New Roman" w:hAnsi="Times New Roman" w:eastAsia="仿宋_GB2312" w:cs="Times New Roman"/>
          <w:caps w:val="0"/>
          <w:color w:val="auto"/>
          <w:kern w:val="0"/>
          <w:sz w:val="24"/>
          <w:szCs w:val="24"/>
        </w:rPr>
        <w:t>。对建设区进行了全面综合治理，既涵养水源，又遏制水土流失。</w:t>
      </w:r>
    </w:p>
    <w:p>
      <w:pPr>
        <w:pStyle w:val="5"/>
        <w:widowControl/>
        <w:rPr>
          <w:rFonts w:hint="default" w:ascii="Times New Roman" w:hAnsi="Times New Roman" w:eastAsia="仿宋_GB2312" w:cs="Times New Roman"/>
          <w:caps w:val="0"/>
          <w:color w:val="auto"/>
          <w:sz w:val="28"/>
          <w:szCs w:val="28"/>
          <w:lang w:val="en-US" w:eastAsia="zh-CN"/>
        </w:rPr>
      </w:pPr>
      <w:r>
        <w:rPr>
          <w:rFonts w:hint="default" w:ascii="Times New Roman" w:hAnsi="Times New Roman" w:eastAsia="仿宋_GB2312" w:cs="Times New Roman"/>
          <w:caps w:val="0"/>
          <w:color w:val="auto"/>
          <w:sz w:val="28"/>
          <w:szCs w:val="28"/>
          <w:lang w:val="en-US" w:eastAsia="zh-CN"/>
        </w:rPr>
        <w:t>10.4.3社会效益</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pacing w:val="6"/>
          <w:sz w:val="24"/>
          <w:szCs w:val="24"/>
        </w:rPr>
        <w:t>本《方案》实施后，一是将减少工程建设对环境的破坏，使项目区得到绿化，体现出水土保持生态环境建设与开发建设工程同步发展，创建生态优先、社会经济可持续发展的开发建设项目。二是项目建设区及周边地区的坡面排水能力增强，抵御自然灾害的能力提高，使当地群众受益。三是项目区水土流失得到有效控制，保障主体工程的安全运营</w:t>
      </w:r>
      <w:r>
        <w:rPr>
          <w:rFonts w:hint="default" w:ascii="Times New Roman" w:hAnsi="Times New Roman" w:eastAsia="仿宋_GB2312" w:cs="Times New Roman"/>
          <w:caps w:val="0"/>
          <w:color w:val="auto"/>
          <w:sz w:val="24"/>
          <w:szCs w:val="24"/>
        </w:rPr>
        <w:t>。</w:t>
      </w:r>
    </w:p>
    <w:p>
      <w:pPr>
        <w:pStyle w:val="3"/>
        <w:spacing w:before="120" w:after="120"/>
        <w:rPr>
          <w:rFonts w:hint="default" w:ascii="Times New Roman" w:hAnsi="Times New Roman" w:eastAsia="仿宋_GB2312" w:cs="Times New Roman"/>
          <w:caps w:val="0"/>
          <w:color w:val="auto"/>
          <w:sz w:val="24"/>
          <w:szCs w:val="24"/>
        </w:rPr>
        <w:sectPr>
          <w:pgSz w:w="11850" w:h="16783"/>
          <w:pgMar w:top="1417" w:right="1417" w:bottom="1417" w:left="1701" w:header="851" w:footer="850" w:gutter="0"/>
          <w:pgBorders>
            <w:top w:val="none" w:sz="0" w:space="0"/>
            <w:left w:val="none" w:sz="0" w:space="0"/>
            <w:bottom w:val="none" w:sz="0" w:space="0"/>
            <w:right w:val="none" w:sz="0" w:space="0"/>
          </w:pgBorders>
          <w:pgNumType w:fmt="decimal"/>
          <w:cols w:space="720" w:num="1"/>
          <w:docGrid w:linePitch="312" w:charSpace="0"/>
        </w:sectPr>
      </w:pPr>
      <w:bookmarkStart w:id="710" w:name="_Toc292749751"/>
      <w:bookmarkStart w:id="711" w:name="_Toc226664829"/>
      <w:bookmarkStart w:id="712" w:name="_Toc430035201"/>
    </w:p>
    <w:bookmarkEnd w:id="710"/>
    <w:bookmarkEnd w:id="711"/>
    <w:bookmarkEnd w:id="712"/>
    <w:p>
      <w:pPr>
        <w:pStyle w:val="3"/>
        <w:adjustRightInd w:val="0"/>
        <w:snapToGrid w:val="0"/>
        <w:spacing w:before="0" w:after="0" w:line="360" w:lineRule="auto"/>
        <w:rPr>
          <w:rFonts w:hint="default" w:ascii="Times New Roman" w:hAnsi="Times New Roman" w:eastAsia="仿宋_GB2312" w:cs="Times New Roman"/>
          <w:caps w:val="0"/>
          <w:color w:val="auto"/>
          <w:sz w:val="32"/>
          <w:szCs w:val="32"/>
        </w:rPr>
      </w:pPr>
      <w:bookmarkStart w:id="713" w:name="_Toc29075"/>
      <w:bookmarkStart w:id="714" w:name="_Toc32269"/>
      <w:r>
        <w:rPr>
          <w:rFonts w:hint="default" w:ascii="Times New Roman" w:hAnsi="Times New Roman" w:eastAsia="仿宋_GB2312" w:cs="Times New Roman"/>
          <w:caps w:val="0"/>
          <w:color w:val="auto"/>
          <w:sz w:val="32"/>
          <w:szCs w:val="32"/>
        </w:rPr>
        <w:t>11</w:t>
      </w:r>
      <w:r>
        <w:rPr>
          <w:rFonts w:hint="default" w:ascii="Times New Roman" w:hAnsi="Times New Roman" w:eastAsia="仿宋_GB2312" w:cs="Times New Roman"/>
          <w:caps w:val="0"/>
          <w:color w:val="auto"/>
          <w:sz w:val="32"/>
          <w:szCs w:val="32"/>
          <w:lang w:eastAsia="zh-CN"/>
        </w:rPr>
        <w:t>方案</w:t>
      </w:r>
      <w:r>
        <w:rPr>
          <w:rFonts w:hint="default" w:ascii="Times New Roman" w:hAnsi="Times New Roman" w:eastAsia="仿宋_GB2312" w:cs="Times New Roman"/>
          <w:caps w:val="0"/>
          <w:color w:val="auto"/>
          <w:sz w:val="32"/>
          <w:szCs w:val="32"/>
        </w:rPr>
        <w:t>实施保障措施</w:t>
      </w:r>
      <w:bookmarkEnd w:id="713"/>
      <w:bookmarkEnd w:id="714"/>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715" w:name="_Toc31559"/>
      <w:bookmarkStart w:id="716" w:name="_Toc22919"/>
      <w:r>
        <w:rPr>
          <w:rFonts w:hint="default" w:ascii="Times New Roman" w:hAnsi="Times New Roman" w:eastAsia="仿宋_GB2312" w:cs="Times New Roman"/>
          <w:b/>
          <w:bCs/>
          <w:caps w:val="0"/>
          <w:color w:val="auto"/>
          <w:position w:val="4"/>
          <w:sz w:val="30"/>
          <w:szCs w:val="30"/>
          <w:lang w:val="en-US" w:eastAsia="zh-CN"/>
        </w:rPr>
        <w:t>11.1组织机构与管理</w:t>
      </w:r>
      <w:bookmarkEnd w:id="715"/>
      <w:bookmarkEnd w:id="716"/>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方案实施保证措施是水土保持方案的重要组成部分，由</w:t>
      </w:r>
      <w:r>
        <w:rPr>
          <w:rFonts w:hint="default" w:ascii="Times New Roman" w:hAnsi="Times New Roman" w:eastAsia="仿宋_GB2312" w:cs="Times New Roman"/>
          <w:caps w:val="0"/>
          <w:color w:val="auto"/>
          <w:sz w:val="24"/>
          <w:szCs w:val="24"/>
          <w:lang w:eastAsia="zh-CN"/>
        </w:rPr>
        <w:t>建设单位</w:t>
      </w:r>
      <w:r>
        <w:rPr>
          <w:rFonts w:hint="default" w:ascii="Times New Roman" w:hAnsi="Times New Roman" w:eastAsia="仿宋_GB2312" w:cs="Times New Roman"/>
          <w:caps w:val="0"/>
          <w:color w:val="auto"/>
          <w:sz w:val="24"/>
          <w:szCs w:val="24"/>
        </w:rPr>
        <w:t>组织实施。</w:t>
      </w:r>
      <w:r>
        <w:rPr>
          <w:rFonts w:hint="default" w:ascii="Times New Roman" w:hAnsi="Times New Roman" w:eastAsia="仿宋_GB2312" w:cs="Times New Roman"/>
          <w:caps w:val="0"/>
          <w:color w:val="auto"/>
          <w:sz w:val="24"/>
          <w:szCs w:val="24"/>
          <w:lang w:eastAsia="zh-CN"/>
        </w:rPr>
        <w:t>建设单位</w:t>
      </w:r>
      <w:r>
        <w:rPr>
          <w:rFonts w:hint="default" w:ascii="Times New Roman" w:hAnsi="Times New Roman" w:eastAsia="仿宋_GB2312" w:cs="Times New Roman"/>
          <w:caps w:val="0"/>
          <w:color w:val="auto"/>
          <w:sz w:val="24"/>
          <w:szCs w:val="24"/>
        </w:rPr>
        <w:t>应明确一位领导同志分管水土保持工作，并组成有</w:t>
      </w:r>
      <w:r>
        <w:rPr>
          <w:rFonts w:hint="default" w:ascii="Times New Roman" w:hAnsi="Times New Roman" w:eastAsia="仿宋_GB2312" w:cs="Times New Roman"/>
          <w:caps w:val="0"/>
          <w:color w:val="auto"/>
          <w:sz w:val="24"/>
          <w:szCs w:val="24"/>
          <w:lang w:eastAsia="zh-CN"/>
        </w:rPr>
        <w:t>建设单位</w:t>
      </w:r>
      <w:r>
        <w:rPr>
          <w:rFonts w:hint="default" w:ascii="Times New Roman" w:hAnsi="Times New Roman" w:eastAsia="仿宋_GB2312" w:cs="Times New Roman"/>
          <w:caps w:val="0"/>
          <w:color w:val="auto"/>
          <w:sz w:val="24"/>
          <w:szCs w:val="24"/>
        </w:rPr>
        <w:t>、施工单位、监理单位、监测单位等参加的领导小组，负责水土保持工作的组织领导、宣传教育，资料收集整理，质量和施工进度保证等工作。建立水土保持规章制度及水土保持档案。在项目建设过程中，禁止开垦、开发植物保护带。后期应加强对水土保持防护措施的管理和维护，落实管护责任，保障其水土保持功能正常发挥。</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lang w:eastAsia="zh-CN"/>
        </w:rPr>
        <w:t>本《方案》</w:t>
      </w:r>
      <w:r>
        <w:rPr>
          <w:rFonts w:hint="default" w:ascii="Times New Roman" w:hAnsi="Times New Roman" w:eastAsia="仿宋_GB2312" w:cs="Times New Roman"/>
          <w:caps w:val="0"/>
          <w:color w:val="auto"/>
          <w:sz w:val="24"/>
          <w:szCs w:val="24"/>
        </w:rPr>
        <w:t>批复后，</w:t>
      </w:r>
      <w:r>
        <w:rPr>
          <w:rFonts w:hint="default" w:ascii="Times New Roman" w:hAnsi="Times New Roman" w:eastAsia="仿宋_GB2312" w:cs="Times New Roman"/>
          <w:caps w:val="0"/>
          <w:color w:val="auto"/>
          <w:sz w:val="24"/>
          <w:szCs w:val="24"/>
          <w:lang w:eastAsia="zh-CN"/>
        </w:rPr>
        <w:t>建设单位</w:t>
      </w:r>
      <w:r>
        <w:rPr>
          <w:rFonts w:hint="default" w:ascii="Times New Roman" w:hAnsi="Times New Roman" w:eastAsia="仿宋_GB2312" w:cs="Times New Roman"/>
          <w:caps w:val="0"/>
          <w:color w:val="auto"/>
          <w:sz w:val="24"/>
          <w:szCs w:val="24"/>
        </w:rPr>
        <w:t>应在三十日内将方案报告书送达</w:t>
      </w:r>
      <w:r>
        <w:rPr>
          <w:rFonts w:hint="default" w:ascii="Times New Roman" w:hAnsi="Times New Roman" w:eastAsia="仿宋_GB2312" w:cs="Times New Roman"/>
          <w:caps w:val="0"/>
          <w:color w:val="auto"/>
          <w:sz w:val="24"/>
          <w:szCs w:val="24"/>
          <w:lang w:eastAsia="zh-CN"/>
        </w:rPr>
        <w:t>普定县水务局</w:t>
      </w:r>
      <w:r>
        <w:rPr>
          <w:rFonts w:hint="default" w:ascii="Times New Roman" w:hAnsi="Times New Roman" w:eastAsia="仿宋_GB2312" w:cs="Times New Roman"/>
          <w:caps w:val="0"/>
          <w:color w:val="auto"/>
          <w:sz w:val="24"/>
          <w:szCs w:val="24"/>
        </w:rPr>
        <w:t>，并主动与各级水行政主管部门联系，接收水行政主管部门的监督检查，按规定报送水土保持有关资料。</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717" w:name="_Toc212885337"/>
      <w:bookmarkStart w:id="718" w:name="_Toc141666454"/>
      <w:bookmarkStart w:id="719" w:name="_Toc215218081"/>
      <w:bookmarkStart w:id="720" w:name="_Toc205693043"/>
      <w:bookmarkStart w:id="721" w:name="_Toc158454444"/>
      <w:bookmarkStart w:id="722" w:name="_Toc135288612"/>
      <w:bookmarkStart w:id="723" w:name="_Toc215218002"/>
      <w:bookmarkStart w:id="724" w:name="_Toc215217923"/>
      <w:bookmarkStart w:id="725" w:name="_Toc13180"/>
      <w:bookmarkStart w:id="726" w:name="_Toc436176951"/>
      <w:bookmarkStart w:id="727" w:name="_Toc12564"/>
      <w:bookmarkStart w:id="728" w:name="_Toc270970931"/>
      <w:r>
        <w:rPr>
          <w:rFonts w:hint="default" w:ascii="Times New Roman" w:hAnsi="Times New Roman" w:eastAsia="仿宋_GB2312" w:cs="Times New Roman"/>
          <w:b/>
          <w:bCs/>
          <w:caps w:val="0"/>
          <w:color w:val="auto"/>
          <w:position w:val="4"/>
          <w:sz w:val="30"/>
          <w:szCs w:val="30"/>
          <w:lang w:val="en-US" w:eastAsia="zh-CN"/>
        </w:rPr>
        <w:t>11.</w:t>
      </w:r>
      <w:bookmarkEnd w:id="717"/>
      <w:bookmarkEnd w:id="718"/>
      <w:bookmarkEnd w:id="719"/>
      <w:bookmarkEnd w:id="720"/>
      <w:bookmarkEnd w:id="721"/>
      <w:bookmarkEnd w:id="722"/>
      <w:bookmarkEnd w:id="723"/>
      <w:bookmarkEnd w:id="724"/>
      <w:r>
        <w:rPr>
          <w:rFonts w:hint="default" w:ascii="Times New Roman" w:hAnsi="Times New Roman" w:eastAsia="仿宋_GB2312" w:cs="Times New Roman"/>
          <w:b/>
          <w:bCs/>
          <w:caps w:val="0"/>
          <w:color w:val="auto"/>
          <w:position w:val="4"/>
          <w:sz w:val="30"/>
          <w:szCs w:val="30"/>
          <w:lang w:val="en-US" w:eastAsia="zh-CN"/>
        </w:rPr>
        <w:t>2后续设计</w:t>
      </w:r>
      <w:bookmarkEnd w:id="725"/>
      <w:bookmarkEnd w:id="726"/>
      <w:bookmarkEnd w:id="727"/>
      <w:bookmarkEnd w:id="728"/>
    </w:p>
    <w:p>
      <w:pPr>
        <w:ind w:firstLine="560"/>
        <w:rPr>
          <w:rFonts w:hint="default" w:ascii="Times New Roman" w:hAnsi="Times New Roman" w:eastAsia="仿宋_GB2312" w:cs="Times New Roman"/>
          <w:caps w:val="0"/>
          <w:color w:val="auto"/>
          <w:spacing w:val="6"/>
          <w:sz w:val="24"/>
          <w:szCs w:val="24"/>
        </w:rPr>
      </w:pPr>
      <w:bookmarkStart w:id="729" w:name="_Toc168677413"/>
      <w:bookmarkStart w:id="730" w:name="_Toc161426572"/>
      <w:bookmarkStart w:id="731" w:name="_Toc182316697"/>
      <w:r>
        <w:rPr>
          <w:rFonts w:hint="default" w:ascii="Times New Roman" w:hAnsi="Times New Roman" w:eastAsia="仿宋_GB2312" w:cs="Times New Roman"/>
          <w:caps w:val="0"/>
          <w:color w:val="auto"/>
          <w:spacing w:val="6"/>
          <w:sz w:val="24"/>
          <w:szCs w:val="24"/>
        </w:rPr>
        <w:t>《方案》批复后，将方案的措施内容和投资纳入主体工程</w:t>
      </w:r>
      <w:r>
        <w:rPr>
          <w:rFonts w:hint="default" w:ascii="Times New Roman" w:hAnsi="Times New Roman" w:eastAsia="仿宋_GB2312" w:cs="Times New Roman"/>
          <w:caps w:val="0"/>
          <w:color w:val="auto"/>
          <w:spacing w:val="6"/>
          <w:sz w:val="24"/>
          <w:szCs w:val="24"/>
          <w:lang w:val="en-US" w:eastAsia="zh-CN"/>
        </w:rPr>
        <w:t>初步</w:t>
      </w:r>
      <w:r>
        <w:rPr>
          <w:rFonts w:hint="default" w:ascii="Times New Roman" w:hAnsi="Times New Roman" w:eastAsia="仿宋_GB2312" w:cs="Times New Roman"/>
          <w:caps w:val="0"/>
          <w:color w:val="auto"/>
          <w:spacing w:val="6"/>
          <w:sz w:val="24"/>
          <w:szCs w:val="24"/>
          <w:lang w:eastAsia="zh-CN"/>
        </w:rPr>
        <w:t>设计</w:t>
      </w:r>
      <w:r>
        <w:rPr>
          <w:rFonts w:hint="default" w:ascii="Times New Roman" w:hAnsi="Times New Roman" w:eastAsia="仿宋_GB2312" w:cs="Times New Roman"/>
          <w:caps w:val="0"/>
          <w:color w:val="auto"/>
          <w:spacing w:val="6"/>
          <w:sz w:val="24"/>
          <w:szCs w:val="24"/>
        </w:rPr>
        <w:t>文件中，并单独成章。应由具有相应工程设计资质的单位完成水土保持工程</w:t>
      </w:r>
      <w:r>
        <w:rPr>
          <w:rFonts w:hint="default" w:ascii="Times New Roman" w:hAnsi="Times New Roman" w:eastAsia="仿宋_GB2312" w:cs="Times New Roman"/>
          <w:caps w:val="0"/>
          <w:color w:val="auto"/>
          <w:spacing w:val="6"/>
          <w:sz w:val="24"/>
          <w:szCs w:val="24"/>
          <w:lang w:val="en-US" w:eastAsia="zh-CN"/>
        </w:rPr>
        <w:t>初步</w:t>
      </w:r>
      <w:r>
        <w:rPr>
          <w:rFonts w:hint="default" w:ascii="Times New Roman" w:hAnsi="Times New Roman" w:eastAsia="仿宋_GB2312" w:cs="Times New Roman"/>
          <w:caps w:val="0"/>
          <w:color w:val="auto"/>
          <w:spacing w:val="6"/>
          <w:sz w:val="24"/>
          <w:szCs w:val="24"/>
        </w:rPr>
        <w:t>设计，并报水行政主管部门备案，工程设计的变更应按规定报批。</w:t>
      </w:r>
      <w:bookmarkEnd w:id="729"/>
      <w:bookmarkEnd w:id="730"/>
      <w:bookmarkEnd w:id="731"/>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732" w:name="_Toc178129543"/>
      <w:bookmarkStart w:id="733" w:name="_Toc188957869"/>
      <w:bookmarkStart w:id="734" w:name="_Toc270970932"/>
      <w:bookmarkStart w:id="735" w:name="_Toc425878343"/>
      <w:bookmarkStart w:id="736" w:name="_Toc241336220"/>
      <w:bookmarkStart w:id="737" w:name="_Toc2849"/>
      <w:bookmarkStart w:id="738" w:name="_Toc241304825"/>
      <w:bookmarkStart w:id="739" w:name="_Toc191623610"/>
      <w:bookmarkStart w:id="740" w:name="_Toc192944378"/>
      <w:bookmarkStart w:id="741" w:name="_Toc205821103"/>
      <w:bookmarkStart w:id="742" w:name="_Toc16608"/>
      <w:bookmarkStart w:id="743" w:name="_Toc182316699"/>
      <w:bookmarkStart w:id="744" w:name="_Toc168677415"/>
      <w:bookmarkStart w:id="745" w:name="_Toc161426574"/>
      <w:r>
        <w:rPr>
          <w:rFonts w:hint="default" w:ascii="Times New Roman" w:hAnsi="Times New Roman" w:eastAsia="仿宋_GB2312" w:cs="Times New Roman"/>
          <w:b/>
          <w:bCs/>
          <w:caps w:val="0"/>
          <w:color w:val="auto"/>
          <w:position w:val="4"/>
          <w:sz w:val="30"/>
          <w:szCs w:val="30"/>
          <w:lang w:val="en-US" w:eastAsia="zh-CN"/>
        </w:rPr>
        <w:t>11.3</w:t>
      </w:r>
      <w:bookmarkEnd w:id="732"/>
      <w:r>
        <w:rPr>
          <w:rFonts w:hint="default" w:ascii="Times New Roman" w:hAnsi="Times New Roman" w:eastAsia="仿宋_GB2312" w:cs="Times New Roman"/>
          <w:b/>
          <w:bCs/>
          <w:caps w:val="0"/>
          <w:color w:val="auto"/>
          <w:position w:val="4"/>
          <w:sz w:val="30"/>
          <w:szCs w:val="30"/>
          <w:lang w:val="en-US" w:eastAsia="zh-CN"/>
        </w:rPr>
        <w:t>水土保持工程招标、投标</w:t>
      </w:r>
      <w:bookmarkEnd w:id="733"/>
      <w:bookmarkEnd w:id="734"/>
      <w:bookmarkEnd w:id="735"/>
      <w:bookmarkEnd w:id="736"/>
      <w:bookmarkEnd w:id="737"/>
      <w:bookmarkEnd w:id="738"/>
      <w:bookmarkEnd w:id="739"/>
      <w:bookmarkEnd w:id="740"/>
      <w:bookmarkEnd w:id="741"/>
      <w:bookmarkEnd w:id="742"/>
    </w:p>
    <w:bookmarkEnd w:id="743"/>
    <w:bookmarkEnd w:id="744"/>
    <w:bookmarkEnd w:id="745"/>
    <w:p>
      <w:pPr>
        <w:snapToGrid w:val="0"/>
        <w:ind w:firstLine="480" w:firstLineChars="20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主体工程的发包标书中应有水土保持工程的工程量、单价和投资等施工要求，并列入招标合同中，《方案》实施单位必须具备相应的资质。承包商具有防治水土流失的责任，对施工中造成的新增水土流失，负责临时防护及治理。外购土、石料料场造成的水土流失由供货商负责防治。水土保持工程进入主体工程标段一起招标。</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746" w:name="_Toc16401"/>
      <w:bookmarkStart w:id="747" w:name="_Toc5008"/>
      <w:r>
        <w:rPr>
          <w:rFonts w:hint="default" w:ascii="Times New Roman" w:hAnsi="Times New Roman" w:eastAsia="仿宋_GB2312" w:cs="Times New Roman"/>
          <w:b/>
          <w:bCs/>
          <w:caps w:val="0"/>
          <w:color w:val="auto"/>
          <w:position w:val="4"/>
          <w:sz w:val="30"/>
          <w:szCs w:val="30"/>
          <w:lang w:val="en-US" w:eastAsia="zh-CN"/>
        </w:rPr>
        <w:t>11.4水土保持工程监理</w:t>
      </w:r>
      <w:bookmarkEnd w:id="746"/>
      <w:bookmarkEnd w:id="747"/>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根据水利部28号令的精神，本水土保持方案在实施过程中必须进行水土保持监理。监理人员必须取得水土保持监理工程师证书或监理资格培训结业证书；工程监理单位应由具有相应水土保持监理资质的监理单位进行水土保持监理；水土保持监理实行总监理工程师负责制，监理意见作为水土保持设施评估及验收的基础。水土保持监理单位由建设单位通过招标确定，监理单位要定期将监理报告上报水行政主管部门和建设单位。</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在水土保持工程施工中，必须实行监理制度，形成以项目法人、承包商、监理工程师三方相互制约、以质量、进度和投资为控制目标的合同管理模式，达到降低投资，保证进度，提高施工质量的目的。监理方法可采用跟踪、旁站、抽检等监理方法，控制水土保持工程的质量、进度和投资，对水土保持工程实行信息管理和合同管理，确保工程按期保质完成。</w:t>
      </w:r>
    </w:p>
    <w:p>
      <w:pPr>
        <w:pStyle w:val="44"/>
        <w:adjustRightInd w:val="0"/>
        <w:snapToGrid w:val="0"/>
        <w:spacing w:line="360" w:lineRule="auto"/>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水土保持监理的主要内容为水土保持合同管理，按照合同控制工程建设的投资、工期和质量，并协调有关各方的关系，包括水土保持实施阶段的招标工作、设计、施工等全过程。</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施工期的水土保持监理措施主要为协助项目法人编写开工报告；审查承包商选择的分包单位；组织设计交底和图纸会审；审查承包商提出的施工方案，施工进度和资金、物质、设备计划等；督促承包商执行工程承包合同，按照国家和行业技术标准和批准的设计文件施工；监督工程进度和质量，检查安全防护措施；核实完成的工程量；签发工程付款凭证，整理合同文件和技术档案资料；处理违约和变更事件；协助项目法人进行工程各阶段验收，提出竣工验收报告及临时措施的影像资料。</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748" w:name="_Toc23451"/>
      <w:bookmarkStart w:id="749" w:name="_Toc8433"/>
      <w:r>
        <w:rPr>
          <w:rFonts w:hint="default" w:ascii="Times New Roman" w:hAnsi="Times New Roman" w:eastAsia="仿宋_GB2312" w:cs="Times New Roman"/>
          <w:b/>
          <w:bCs/>
          <w:caps w:val="0"/>
          <w:color w:val="auto"/>
          <w:position w:val="4"/>
          <w:sz w:val="30"/>
          <w:szCs w:val="30"/>
          <w:lang w:val="en-US" w:eastAsia="zh-CN"/>
        </w:rPr>
        <w:t>11.5水土保持监测</w:t>
      </w:r>
      <w:bookmarkEnd w:id="748"/>
      <w:bookmarkEnd w:id="749"/>
    </w:p>
    <w:p>
      <w:pPr>
        <w:pStyle w:val="76"/>
        <w:keepNext w:val="0"/>
        <w:keepLines w:val="0"/>
        <w:pageBreakBefore w:val="0"/>
        <w:widowControl w:val="0"/>
        <w:tabs>
          <w:tab w:val="left" w:pos="5921"/>
        </w:tabs>
        <w:kinsoku/>
        <w:wordWrap/>
        <w:overflowPunct/>
        <w:topLinePunct w:val="0"/>
        <w:autoSpaceDE/>
        <w:autoSpaceDN/>
        <w:bidi w:val="0"/>
        <w:adjustRightInd/>
        <w:snapToGrid w:val="0"/>
        <w:spacing w:line="360" w:lineRule="auto"/>
        <w:ind w:left="0" w:leftChars="0" w:right="0" w:rightChars="0" w:firstLine="504" w:firstLineChars="200"/>
        <w:jc w:val="both"/>
        <w:textAlignment w:val="auto"/>
        <w:outlineLvl w:val="9"/>
        <w:rPr>
          <w:rFonts w:hint="default" w:ascii="Times New Roman" w:hAnsi="Times New Roman" w:eastAsia="仿宋_GB2312" w:cs="Times New Roman"/>
          <w:color w:val="auto"/>
          <w:spacing w:val="6"/>
          <w:sz w:val="24"/>
          <w:szCs w:val="24"/>
        </w:rPr>
      </w:pPr>
      <w:bookmarkStart w:id="750" w:name="_Toc182316701"/>
      <w:bookmarkStart w:id="751" w:name="_Toc168677417"/>
      <w:bookmarkStart w:id="752" w:name="_Toc161426576"/>
      <w:r>
        <w:rPr>
          <w:rFonts w:hint="default" w:ascii="Times New Roman" w:hAnsi="Times New Roman" w:eastAsia="仿宋_GB2312" w:cs="Times New Roman"/>
          <w:color w:val="auto"/>
          <w:spacing w:val="6"/>
          <w:sz w:val="24"/>
          <w:szCs w:val="24"/>
        </w:rPr>
        <w:t>根据《</w:t>
      </w:r>
      <w:r>
        <w:rPr>
          <w:rFonts w:hint="default" w:ascii="Times New Roman" w:hAnsi="Times New Roman" w:eastAsia="仿宋_GB2312" w:cs="Times New Roman"/>
          <w:color w:val="auto"/>
          <w:spacing w:val="6"/>
          <w:sz w:val="24"/>
          <w:szCs w:val="24"/>
          <w:lang w:eastAsia="zh-CN"/>
        </w:rPr>
        <w:t>贵州省生产建设</w:t>
      </w:r>
      <w:r>
        <w:rPr>
          <w:rFonts w:hint="default" w:ascii="Times New Roman" w:hAnsi="Times New Roman" w:eastAsia="仿宋_GB2312" w:cs="Times New Roman"/>
          <w:color w:val="auto"/>
          <w:spacing w:val="6"/>
          <w:sz w:val="24"/>
          <w:szCs w:val="24"/>
        </w:rPr>
        <w:t>项目水土保持</w:t>
      </w:r>
      <w:r>
        <w:rPr>
          <w:rFonts w:hint="default" w:ascii="Times New Roman" w:hAnsi="Times New Roman" w:eastAsia="仿宋_GB2312" w:cs="Times New Roman"/>
          <w:color w:val="auto"/>
          <w:spacing w:val="6"/>
          <w:sz w:val="24"/>
          <w:szCs w:val="24"/>
          <w:lang w:eastAsia="zh-CN"/>
        </w:rPr>
        <w:t>管理办法（试行）</w:t>
      </w:r>
      <w:r>
        <w:rPr>
          <w:rFonts w:hint="default" w:ascii="Times New Roman" w:hAnsi="Times New Roman" w:eastAsia="仿宋_GB2312" w:cs="Times New Roman"/>
          <w:color w:val="auto"/>
          <w:spacing w:val="6"/>
          <w:sz w:val="24"/>
          <w:szCs w:val="24"/>
        </w:rPr>
        <w:t>》（</w:t>
      </w:r>
      <w:r>
        <w:rPr>
          <w:rFonts w:hint="default" w:ascii="Times New Roman" w:hAnsi="Times New Roman" w:eastAsia="仿宋_GB2312" w:cs="Times New Roman"/>
          <w:color w:val="auto"/>
          <w:spacing w:val="6"/>
          <w:sz w:val="24"/>
          <w:szCs w:val="24"/>
          <w:lang w:eastAsia="zh-CN"/>
        </w:rPr>
        <w:t>黔</w:t>
      </w:r>
      <w:r>
        <w:rPr>
          <w:rFonts w:hint="default" w:ascii="Times New Roman" w:hAnsi="Times New Roman" w:eastAsia="仿宋_GB2312" w:cs="Times New Roman"/>
          <w:color w:val="auto"/>
          <w:spacing w:val="6"/>
          <w:sz w:val="24"/>
          <w:szCs w:val="24"/>
        </w:rPr>
        <w:t>水</w:t>
      </w:r>
      <w:r>
        <w:rPr>
          <w:rFonts w:hint="default" w:ascii="Times New Roman" w:hAnsi="Times New Roman" w:eastAsia="仿宋_GB2312" w:cs="Times New Roman"/>
          <w:color w:val="auto"/>
          <w:spacing w:val="6"/>
          <w:sz w:val="24"/>
          <w:szCs w:val="24"/>
          <w:lang w:eastAsia="zh-CN"/>
        </w:rPr>
        <w:t>办</w:t>
      </w:r>
      <w:r>
        <w:rPr>
          <w:rFonts w:hint="default" w:ascii="Times New Roman" w:hAnsi="Times New Roman" w:eastAsia="仿宋_GB2312" w:cs="Times New Roman"/>
          <w:color w:val="auto"/>
          <w:spacing w:val="6"/>
          <w:sz w:val="24"/>
          <w:szCs w:val="24"/>
        </w:rPr>
        <w:t>［201</w:t>
      </w:r>
      <w:r>
        <w:rPr>
          <w:rFonts w:hint="default" w:ascii="Times New Roman" w:hAnsi="Times New Roman" w:eastAsia="仿宋_GB2312" w:cs="Times New Roman"/>
          <w:color w:val="auto"/>
          <w:spacing w:val="6"/>
          <w:sz w:val="24"/>
          <w:szCs w:val="24"/>
          <w:lang w:val="en-US" w:eastAsia="zh-CN"/>
        </w:rPr>
        <w:t>8</w:t>
      </w:r>
      <w:r>
        <w:rPr>
          <w:rFonts w:hint="default" w:ascii="Times New Roman" w:hAnsi="Times New Roman" w:eastAsia="仿宋_GB2312" w:cs="Times New Roman"/>
          <w:color w:val="auto"/>
          <w:spacing w:val="6"/>
          <w:sz w:val="24"/>
          <w:szCs w:val="24"/>
        </w:rPr>
        <w:t>］</w:t>
      </w:r>
      <w:r>
        <w:rPr>
          <w:rFonts w:hint="default" w:ascii="Times New Roman" w:hAnsi="Times New Roman" w:eastAsia="仿宋_GB2312" w:cs="Times New Roman"/>
          <w:color w:val="auto"/>
          <w:spacing w:val="6"/>
          <w:sz w:val="24"/>
          <w:szCs w:val="24"/>
          <w:lang w:val="en-US" w:eastAsia="zh-CN"/>
        </w:rPr>
        <w:t>19号</w:t>
      </w:r>
      <w:r>
        <w:rPr>
          <w:rFonts w:hint="default" w:ascii="Times New Roman" w:hAnsi="Times New Roman" w:eastAsia="仿宋_GB2312" w:cs="Times New Roman"/>
          <w:color w:val="auto"/>
          <w:spacing w:val="6"/>
          <w:sz w:val="24"/>
          <w:szCs w:val="24"/>
        </w:rPr>
        <w:t>）的要求，结合本项目建设规模，本项目可自行开展水土保持监测工作，也可委托具有相应技术能力的机构开展水土保持监测工作。承担监测任务的单位应按本《方案》中关于水土保持监测的要求编制监测设计与实施计划并实施；对监测成果进行统计和对比分析，作出评价。监测结果按规定时限及时报送业主、监测管理机构、地方水行政管理部门，在水土保持工程竣工验收时，监测单位应提供竣工验收监测专题报告。</w:t>
      </w:r>
      <w:bookmarkEnd w:id="750"/>
      <w:bookmarkEnd w:id="751"/>
      <w:bookmarkEnd w:id="752"/>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753" w:name="_Toc28961"/>
      <w:bookmarkStart w:id="754" w:name="_Toc25707"/>
      <w:r>
        <w:rPr>
          <w:rFonts w:hint="default" w:ascii="Times New Roman" w:hAnsi="Times New Roman" w:eastAsia="仿宋_GB2312" w:cs="Times New Roman"/>
          <w:b/>
          <w:bCs/>
          <w:caps w:val="0"/>
          <w:color w:val="auto"/>
          <w:position w:val="4"/>
          <w:sz w:val="30"/>
          <w:szCs w:val="30"/>
          <w:lang w:val="en-US" w:eastAsia="zh-CN"/>
        </w:rPr>
        <w:t>11.6施工管理</w:t>
      </w:r>
      <w:bookmarkEnd w:id="753"/>
      <w:bookmarkEnd w:id="754"/>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严格贯彻落实项目法人制、施工监理制和项目备案制。施工期间要进行临时界桩埋设，规范施工单位活动范围。根据《中华人民共和国水土保持法》第二十八条和第三十八条，生产建设活动结束后，应当及时在开挖面和存放场的裸露土地上植树种草、恢复植被。同时县级以上水行政主管部门负责对水土保持情况进行监督检查。监督检查的内容包括水土保持防治措施实施情况、项目建设范围是否存在重大变更和是否存在弃渣乱堆乱放等内容，在检查时业主要积极配合，不得拒绝和阻碍水行政监督检查人员依法执行公务。</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755" w:name="_Toc9053"/>
      <w:bookmarkStart w:id="756" w:name="_Toc29326"/>
      <w:r>
        <w:rPr>
          <w:rFonts w:hint="default" w:ascii="Times New Roman" w:hAnsi="Times New Roman" w:eastAsia="仿宋_GB2312" w:cs="Times New Roman"/>
          <w:b/>
          <w:bCs/>
          <w:caps w:val="0"/>
          <w:color w:val="auto"/>
          <w:position w:val="4"/>
          <w:sz w:val="30"/>
          <w:szCs w:val="30"/>
          <w:lang w:val="en-US" w:eastAsia="zh-CN"/>
        </w:rPr>
        <w:t>11.7检查及验收</w:t>
      </w:r>
      <w:bookmarkEnd w:id="755"/>
      <w:bookmarkEnd w:id="756"/>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504" w:firstLineChars="200"/>
        <w:jc w:val="both"/>
        <w:textAlignment w:val="auto"/>
        <w:outlineLvl w:val="9"/>
        <w:rPr>
          <w:rFonts w:hint="default" w:ascii="Times New Roman" w:hAnsi="Times New Roman" w:eastAsia="仿宋_GB2312" w:cs="Times New Roman"/>
          <w:color w:val="auto"/>
          <w:spacing w:val="6"/>
          <w:sz w:val="24"/>
          <w:szCs w:val="24"/>
        </w:rPr>
      </w:pPr>
      <w:bookmarkStart w:id="757" w:name="_Toc168677421"/>
      <w:bookmarkStart w:id="758" w:name="_Toc182316705"/>
      <w:bookmarkStart w:id="759" w:name="_Toc161426580"/>
      <w:bookmarkStart w:id="760" w:name="_Toc22363"/>
      <w:r>
        <w:rPr>
          <w:rFonts w:hint="default" w:ascii="Times New Roman" w:hAnsi="Times New Roman" w:eastAsia="仿宋_GB2312" w:cs="Times New Roman"/>
          <w:color w:val="auto"/>
          <w:spacing w:val="6"/>
          <w:sz w:val="24"/>
          <w:szCs w:val="24"/>
        </w:rPr>
        <w:t>落实本工程水土保持方案，培训专门的技术队伍，对水土保持工程施工进行科学指导，对工程全过程进行把关，使工程始终处于质量保证体系的控制之下，确保水土保持工程达到设计标准。项目投入运行前必须进行水土保持设施的验收，竣工验收内容、程序执行《</w:t>
      </w:r>
      <w:r>
        <w:rPr>
          <w:rFonts w:hint="default" w:ascii="Times New Roman" w:hAnsi="Times New Roman" w:eastAsia="仿宋_GB2312" w:cs="Times New Roman"/>
          <w:color w:val="auto"/>
          <w:spacing w:val="6"/>
          <w:sz w:val="24"/>
          <w:szCs w:val="24"/>
          <w:lang w:eastAsia="zh-CN"/>
        </w:rPr>
        <w:t>水利部办公厅关于印发生产建设项目水土保持设施自主验收规程（试行）的通知</w:t>
      </w:r>
      <w:r>
        <w:rPr>
          <w:rFonts w:hint="default" w:ascii="Times New Roman" w:hAnsi="Times New Roman" w:eastAsia="仿宋_GB2312" w:cs="Times New Roman"/>
          <w:color w:val="auto"/>
          <w:spacing w:val="6"/>
          <w:sz w:val="24"/>
          <w:szCs w:val="24"/>
        </w:rPr>
        <w:t>》</w:t>
      </w:r>
      <w:r>
        <w:rPr>
          <w:rFonts w:hint="default" w:ascii="Times New Roman" w:hAnsi="Times New Roman" w:eastAsia="仿宋_GB2312" w:cs="Times New Roman"/>
          <w:color w:val="auto"/>
          <w:spacing w:val="6"/>
          <w:sz w:val="24"/>
          <w:szCs w:val="24"/>
          <w:lang w:eastAsia="zh-CN"/>
        </w:rPr>
        <w:t>（办水保〔</w:t>
      </w:r>
      <w:r>
        <w:rPr>
          <w:rFonts w:hint="default" w:ascii="Times New Roman" w:hAnsi="Times New Roman" w:eastAsia="仿宋_GB2312" w:cs="Times New Roman"/>
          <w:color w:val="auto"/>
          <w:spacing w:val="6"/>
          <w:sz w:val="24"/>
          <w:szCs w:val="24"/>
          <w:lang w:val="en-US" w:eastAsia="zh-CN"/>
        </w:rPr>
        <w:t>2018</w:t>
      </w:r>
      <w:r>
        <w:rPr>
          <w:rFonts w:hint="default" w:ascii="Times New Roman" w:hAnsi="Times New Roman" w:eastAsia="仿宋_GB2312" w:cs="Times New Roman"/>
          <w:color w:val="auto"/>
          <w:spacing w:val="6"/>
          <w:sz w:val="24"/>
          <w:szCs w:val="24"/>
          <w:lang w:eastAsia="zh-CN"/>
        </w:rPr>
        <w:t>〕</w:t>
      </w:r>
      <w:r>
        <w:rPr>
          <w:rFonts w:hint="default" w:ascii="Times New Roman" w:hAnsi="Times New Roman" w:eastAsia="仿宋_GB2312" w:cs="Times New Roman"/>
          <w:color w:val="auto"/>
          <w:spacing w:val="6"/>
          <w:sz w:val="24"/>
          <w:szCs w:val="24"/>
          <w:lang w:val="en-US" w:eastAsia="zh-CN"/>
        </w:rPr>
        <w:t>133号</w:t>
      </w:r>
      <w:r>
        <w:rPr>
          <w:rFonts w:hint="default" w:ascii="Times New Roman" w:hAnsi="Times New Roman" w:eastAsia="仿宋_GB2312" w:cs="Times New Roman"/>
          <w:color w:val="auto"/>
          <w:spacing w:val="6"/>
          <w:sz w:val="24"/>
          <w:szCs w:val="24"/>
          <w:lang w:eastAsia="zh-CN"/>
        </w:rPr>
        <w:t>）</w:t>
      </w:r>
      <w:r>
        <w:rPr>
          <w:rFonts w:hint="default" w:ascii="Times New Roman" w:hAnsi="Times New Roman" w:eastAsia="仿宋_GB2312" w:cs="Times New Roman"/>
          <w:bCs/>
          <w:color w:val="auto"/>
          <w:sz w:val="24"/>
          <w:szCs w:val="24"/>
          <w:lang w:val="en-US" w:eastAsia="zh-CN"/>
        </w:rPr>
        <w:t>和</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贵州省生产建设</w:t>
      </w:r>
      <w:r>
        <w:rPr>
          <w:rFonts w:hint="default" w:ascii="Times New Roman" w:hAnsi="Times New Roman" w:eastAsia="仿宋_GB2312" w:cs="Times New Roman"/>
          <w:color w:val="auto"/>
          <w:sz w:val="24"/>
          <w:szCs w:val="24"/>
        </w:rPr>
        <w:t>项目水土保持</w:t>
      </w:r>
      <w:r>
        <w:rPr>
          <w:rFonts w:hint="default" w:ascii="Times New Roman" w:hAnsi="Times New Roman" w:eastAsia="仿宋_GB2312" w:cs="Times New Roman"/>
          <w:color w:val="auto"/>
          <w:sz w:val="24"/>
          <w:szCs w:val="24"/>
          <w:lang w:eastAsia="zh-CN"/>
        </w:rPr>
        <w:t>管理办法（试行）</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eastAsia="zh-CN"/>
        </w:rPr>
        <w:t>黔</w:t>
      </w:r>
      <w:r>
        <w:rPr>
          <w:rFonts w:hint="default" w:ascii="Times New Roman" w:hAnsi="Times New Roman" w:eastAsia="仿宋_GB2312" w:cs="Times New Roman"/>
          <w:color w:val="auto"/>
          <w:sz w:val="24"/>
          <w:szCs w:val="24"/>
        </w:rPr>
        <w:t>水</w:t>
      </w:r>
      <w:r>
        <w:rPr>
          <w:rFonts w:hint="default" w:ascii="Times New Roman" w:hAnsi="Times New Roman" w:eastAsia="仿宋_GB2312" w:cs="Times New Roman"/>
          <w:color w:val="auto"/>
          <w:sz w:val="24"/>
          <w:szCs w:val="24"/>
          <w:lang w:eastAsia="zh-CN"/>
        </w:rPr>
        <w:t>办</w:t>
      </w:r>
      <w:r>
        <w:rPr>
          <w:rFonts w:hint="default" w:ascii="Times New Roman" w:hAnsi="Times New Roman" w:eastAsia="仿宋_GB2312" w:cs="Times New Roman"/>
          <w:color w:val="auto"/>
          <w:sz w:val="24"/>
          <w:szCs w:val="24"/>
        </w:rPr>
        <w:t>［201</w:t>
      </w:r>
      <w:r>
        <w:rPr>
          <w:rFonts w:hint="default" w:ascii="Times New Roman" w:hAnsi="Times New Roman" w:eastAsia="仿宋_GB2312" w:cs="Times New Roman"/>
          <w:color w:val="auto"/>
          <w:sz w:val="24"/>
          <w:szCs w:val="24"/>
          <w:lang w:val="en-US" w:eastAsia="zh-CN"/>
        </w:rPr>
        <w:t>8</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color w:val="auto"/>
          <w:sz w:val="24"/>
          <w:szCs w:val="24"/>
          <w:lang w:val="en-US" w:eastAsia="zh-CN"/>
        </w:rPr>
        <w:t>19号</w:t>
      </w:r>
      <w:r>
        <w:rPr>
          <w:rFonts w:hint="default" w:ascii="Times New Roman" w:hAnsi="Times New Roman" w:eastAsia="仿宋_GB2312" w:cs="Times New Roman"/>
          <w:color w:val="auto"/>
          <w:sz w:val="24"/>
          <w:szCs w:val="24"/>
        </w:rPr>
        <w:t>）</w:t>
      </w:r>
      <w:r>
        <w:rPr>
          <w:rFonts w:hint="default" w:ascii="Times New Roman" w:hAnsi="Times New Roman" w:eastAsia="仿宋_GB2312" w:cs="Times New Roman"/>
          <w:bCs/>
          <w:color w:val="auto"/>
          <w:sz w:val="24"/>
          <w:szCs w:val="24"/>
          <w:lang w:val="en-US" w:eastAsia="zh-CN"/>
        </w:rPr>
        <w:t>。验收材料主要有</w:t>
      </w:r>
      <w:r>
        <w:rPr>
          <w:rFonts w:hint="default" w:ascii="Times New Roman" w:hAnsi="Times New Roman" w:eastAsia="仿宋_GB2312" w:cs="Times New Roman"/>
          <w:b w:val="0"/>
          <w:color w:val="auto"/>
          <w:spacing w:val="6"/>
          <w:kern w:val="1"/>
          <w:sz w:val="24"/>
          <w:szCs w:val="24"/>
          <w:vertAlign w:val="baseline"/>
          <w:lang w:val="en-US" w:eastAsia="zh-CN" w:bidi="ar-SA"/>
        </w:rPr>
        <w:t>水土保持竣工验收鉴定书、水土保持竣工验收报告书、水土保持工程监测总结报告、水土保持工程监理报告、水土保持工程公示材料、水土保持工程补偿费征收回执单等</w:t>
      </w:r>
      <w:r>
        <w:rPr>
          <w:rFonts w:hint="default" w:ascii="Times New Roman" w:hAnsi="Times New Roman" w:eastAsia="仿宋_GB2312" w:cs="Times New Roman"/>
          <w:color w:val="auto"/>
          <w:spacing w:val="6"/>
          <w:sz w:val="24"/>
          <w:szCs w:val="24"/>
        </w:rPr>
        <w:t>。</w:t>
      </w:r>
      <w:bookmarkEnd w:id="757"/>
      <w:bookmarkEnd w:id="758"/>
      <w:bookmarkEnd w:id="759"/>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761" w:name="_Toc18299"/>
      <w:r>
        <w:rPr>
          <w:rFonts w:hint="default" w:ascii="Times New Roman" w:hAnsi="Times New Roman" w:eastAsia="仿宋_GB2312" w:cs="Times New Roman"/>
          <w:b/>
          <w:bCs/>
          <w:caps w:val="0"/>
          <w:color w:val="auto"/>
          <w:position w:val="4"/>
          <w:sz w:val="30"/>
          <w:szCs w:val="30"/>
          <w:lang w:val="en-US" w:eastAsia="zh-CN"/>
        </w:rPr>
        <w:t>11.8资金来源与管理</w:t>
      </w:r>
      <w:bookmarkEnd w:id="760"/>
      <w:bookmarkEnd w:id="761"/>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本《方案》水土保持投资将全部纳入主体项目建设</w:t>
      </w:r>
      <w:r>
        <w:rPr>
          <w:rFonts w:hint="default" w:ascii="Times New Roman" w:hAnsi="Times New Roman" w:eastAsia="仿宋_GB2312" w:cs="Times New Roman"/>
          <w:caps w:val="0"/>
          <w:color w:val="auto"/>
          <w:sz w:val="24"/>
          <w:szCs w:val="24"/>
          <w:lang w:eastAsia="zh-CN"/>
        </w:rPr>
        <w:t>概算</w:t>
      </w:r>
      <w:r>
        <w:rPr>
          <w:rFonts w:hint="default" w:ascii="Times New Roman" w:hAnsi="Times New Roman" w:eastAsia="仿宋_GB2312" w:cs="Times New Roman"/>
          <w:caps w:val="0"/>
          <w:color w:val="auto"/>
          <w:sz w:val="24"/>
          <w:szCs w:val="24"/>
        </w:rPr>
        <w:t>，按基本建设程序和方案资金需求安排，进行统一管理和使用，必须严格按照审定的项目开支，不得挪作他用，并按要求设立专帐，确保水土保持措施保质保量按期完成。在建设过程中产生的水土保持费用，按照国家统一的财务会计制度处理，确保水土保持措施保质保量按期完成。</w:t>
      </w:r>
    </w:p>
    <w:p>
      <w:pPr>
        <w:ind w:firstLine="480"/>
        <w:rPr>
          <w:rFonts w:hint="default" w:ascii="Times New Roman" w:hAnsi="Times New Roman" w:eastAsia="仿宋_GB2312" w:cs="Times New Roman"/>
          <w:caps w:val="0"/>
          <w:color w:val="auto"/>
          <w:sz w:val="24"/>
          <w:szCs w:val="24"/>
        </w:rPr>
      </w:pPr>
    </w:p>
    <w:p>
      <w:pPr>
        <w:pStyle w:val="3"/>
        <w:rPr>
          <w:rFonts w:hint="default" w:ascii="Times New Roman" w:hAnsi="Times New Roman" w:eastAsia="仿宋_GB2312" w:cs="Times New Roman"/>
          <w:caps w:val="0"/>
          <w:color w:val="auto"/>
          <w:sz w:val="24"/>
          <w:szCs w:val="24"/>
        </w:rPr>
        <w:sectPr>
          <w:headerReference r:id="rId25" w:type="default"/>
          <w:pgSz w:w="11850" w:h="16783"/>
          <w:pgMar w:top="1417" w:right="1417" w:bottom="1417" w:left="1701" w:header="851" w:footer="850" w:gutter="0"/>
          <w:pgBorders>
            <w:top w:val="none" w:sz="0" w:space="0"/>
            <w:left w:val="none" w:sz="0" w:space="0"/>
            <w:bottom w:val="none" w:sz="0" w:space="0"/>
            <w:right w:val="none" w:sz="0" w:space="0"/>
          </w:pgBorders>
          <w:pgNumType w:fmt="decimal"/>
          <w:cols w:space="720" w:num="1"/>
          <w:docGrid w:linePitch="312" w:charSpace="0"/>
        </w:sectPr>
      </w:pPr>
      <w:bookmarkStart w:id="762" w:name="_Toc226664838"/>
      <w:bookmarkStart w:id="763" w:name="_Toc430035208"/>
    </w:p>
    <w:p>
      <w:pPr>
        <w:pStyle w:val="3"/>
        <w:adjustRightInd w:val="0"/>
        <w:snapToGrid w:val="0"/>
        <w:spacing w:before="0" w:after="0" w:line="360" w:lineRule="auto"/>
        <w:rPr>
          <w:rFonts w:hint="default" w:ascii="Times New Roman" w:hAnsi="Times New Roman" w:eastAsia="仿宋_GB2312" w:cs="Times New Roman"/>
          <w:caps w:val="0"/>
          <w:color w:val="auto"/>
          <w:sz w:val="32"/>
          <w:szCs w:val="32"/>
        </w:rPr>
      </w:pPr>
      <w:bookmarkStart w:id="764" w:name="_Toc8067"/>
      <w:bookmarkStart w:id="765" w:name="_Toc3425"/>
      <w:r>
        <w:rPr>
          <w:rFonts w:hint="default" w:ascii="Times New Roman" w:hAnsi="Times New Roman" w:eastAsia="仿宋_GB2312" w:cs="Times New Roman"/>
          <w:caps w:val="0"/>
          <w:color w:val="auto"/>
          <w:sz w:val="32"/>
          <w:szCs w:val="32"/>
        </w:rPr>
        <w:t>12结论与建议</w:t>
      </w:r>
      <w:bookmarkEnd w:id="762"/>
      <w:bookmarkEnd w:id="763"/>
      <w:bookmarkEnd w:id="764"/>
      <w:bookmarkEnd w:id="765"/>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766" w:name="_Toc13406"/>
      <w:bookmarkStart w:id="767" w:name="_Toc11183"/>
      <w:bookmarkStart w:id="768" w:name="_Toc430035209"/>
      <w:bookmarkStart w:id="769" w:name="_Toc226664839"/>
      <w:r>
        <w:rPr>
          <w:rFonts w:hint="default" w:ascii="Times New Roman" w:hAnsi="Times New Roman" w:eastAsia="仿宋_GB2312" w:cs="Times New Roman"/>
          <w:b/>
          <w:bCs/>
          <w:caps w:val="0"/>
          <w:color w:val="auto"/>
          <w:position w:val="4"/>
          <w:sz w:val="30"/>
          <w:szCs w:val="30"/>
          <w:lang w:val="en-US" w:eastAsia="zh-CN"/>
        </w:rPr>
        <w:t>12.1结论</w:t>
      </w:r>
      <w:bookmarkEnd w:id="766"/>
      <w:bookmarkEnd w:id="767"/>
      <w:bookmarkEnd w:id="768"/>
      <w:bookmarkEnd w:id="769"/>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本项目基本符合《开发建设项目水土保持技术规范》（GB50433-2008）中的要求，项目建设的外部建设条件基本满足要求。</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通过主体工程的水土保持分析评价表明，</w:t>
      </w:r>
      <w:r>
        <w:rPr>
          <w:rFonts w:hint="default" w:ascii="Times New Roman" w:hAnsi="Times New Roman" w:eastAsia="仿宋_GB2312" w:cs="Times New Roman"/>
          <w:caps w:val="0"/>
          <w:color w:val="auto"/>
          <w:sz w:val="24"/>
          <w:szCs w:val="24"/>
          <w:lang w:eastAsia="zh-CN"/>
        </w:rPr>
        <w:t>项目选址</w:t>
      </w:r>
      <w:r>
        <w:rPr>
          <w:rFonts w:hint="default" w:ascii="Times New Roman" w:hAnsi="Times New Roman" w:eastAsia="仿宋_GB2312" w:cs="Times New Roman"/>
          <w:caps w:val="0"/>
          <w:color w:val="auto"/>
          <w:sz w:val="24"/>
          <w:szCs w:val="24"/>
        </w:rPr>
        <w:t>周边无任何污染源，地质条件符合工程建设要求，场地交通方便，供电、供水、通信等条件具备，建设区及附近无滑坡、崩塌、泥石流等地质灾害，也没有全国水土保持监测网络中的水土保持监测站点、重点试验区等，无水土保持方面的限制性和绝对限制性因素，</w:t>
      </w:r>
      <w:r>
        <w:rPr>
          <w:rFonts w:hint="default" w:ascii="Times New Roman" w:hAnsi="Times New Roman" w:eastAsia="仿宋_GB2312" w:cs="Times New Roman"/>
          <w:caps w:val="0"/>
          <w:color w:val="auto"/>
          <w:sz w:val="24"/>
          <w:szCs w:val="24"/>
          <w:lang w:val="en-US" w:eastAsia="zh-CN"/>
        </w:rPr>
        <w:t>普定县属于黔西南岩溶石漠化国家级水土流失重点治理区，</w:t>
      </w:r>
      <w:r>
        <w:rPr>
          <w:rFonts w:hint="default" w:ascii="Times New Roman" w:hAnsi="Times New Roman" w:eastAsia="仿宋_GB2312" w:cs="Times New Roman"/>
          <w:caps w:val="0"/>
          <w:color w:val="auto"/>
          <w:sz w:val="24"/>
          <w:szCs w:val="24"/>
        </w:rPr>
        <w:t>存在一定的制约性因素，因此需要做好水土保持工作，加大水土保投资，提高防治标准，项目建设基本可行。</w:t>
      </w:r>
    </w:p>
    <w:p>
      <w:pPr>
        <w:ind w:firstLine="560"/>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通过对本项目建设可能造成的水土流失情况分析，结合项目区的自然地理条件，本《方案》提出的各项水土保持防治措施得到落实后，项目区内扰动土地面积得到全面综合治理，</w:t>
      </w:r>
      <w:r>
        <w:rPr>
          <w:rFonts w:hint="default" w:ascii="Times New Roman" w:hAnsi="Times New Roman" w:eastAsia="仿宋_GB2312" w:cs="Times New Roman"/>
          <w:caps w:val="0"/>
          <w:color w:val="auto"/>
          <w:sz w:val="24"/>
          <w:szCs w:val="24"/>
          <w:lang w:eastAsia="zh-CN"/>
        </w:rPr>
        <w:t>项目区原有的</w:t>
      </w:r>
      <w:r>
        <w:rPr>
          <w:rFonts w:hint="default" w:ascii="Times New Roman" w:hAnsi="Times New Roman" w:eastAsia="仿宋_GB2312" w:cs="Times New Roman"/>
          <w:caps w:val="0"/>
          <w:color w:val="auto"/>
          <w:sz w:val="24"/>
          <w:szCs w:val="24"/>
        </w:rPr>
        <w:t>水土流失得到</w:t>
      </w:r>
      <w:r>
        <w:rPr>
          <w:rFonts w:hint="default" w:ascii="Times New Roman" w:hAnsi="Times New Roman" w:eastAsia="仿宋_GB2312" w:cs="Times New Roman"/>
          <w:caps w:val="0"/>
          <w:color w:val="auto"/>
          <w:sz w:val="24"/>
          <w:szCs w:val="24"/>
          <w:lang w:eastAsia="zh-CN"/>
        </w:rPr>
        <w:t>基本治理</w:t>
      </w: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eastAsia="zh-CN"/>
        </w:rPr>
        <w:t>新增的水土流失得到有效控制，水土保持设施安全有效，</w:t>
      </w:r>
      <w:r>
        <w:rPr>
          <w:rFonts w:hint="default" w:ascii="Times New Roman" w:hAnsi="Times New Roman" w:eastAsia="仿宋_GB2312" w:cs="Times New Roman"/>
          <w:caps w:val="0"/>
          <w:color w:val="auto"/>
          <w:sz w:val="24"/>
          <w:szCs w:val="24"/>
        </w:rPr>
        <w:t>各项防治目标均到了防治标准。</w:t>
      </w:r>
    </w:p>
    <w:p>
      <w:pPr>
        <w:pStyle w:val="4"/>
        <w:widowControl/>
        <w:rPr>
          <w:rFonts w:hint="default" w:ascii="Times New Roman" w:hAnsi="Times New Roman" w:eastAsia="仿宋_GB2312" w:cs="Times New Roman"/>
          <w:b/>
          <w:bCs/>
          <w:caps w:val="0"/>
          <w:color w:val="auto"/>
          <w:position w:val="4"/>
          <w:sz w:val="30"/>
          <w:szCs w:val="30"/>
          <w:lang w:val="en-US" w:eastAsia="zh-CN"/>
        </w:rPr>
      </w:pPr>
      <w:bookmarkStart w:id="770" w:name="_Toc226664840"/>
      <w:bookmarkStart w:id="771" w:name="_Toc3596"/>
      <w:bookmarkStart w:id="772" w:name="_Toc430035210"/>
      <w:bookmarkStart w:id="773" w:name="_Toc16462"/>
      <w:r>
        <w:rPr>
          <w:rFonts w:hint="default" w:ascii="Times New Roman" w:hAnsi="Times New Roman" w:eastAsia="仿宋_GB2312" w:cs="Times New Roman"/>
          <w:b/>
          <w:bCs/>
          <w:caps w:val="0"/>
          <w:color w:val="auto"/>
          <w:position w:val="4"/>
          <w:sz w:val="30"/>
          <w:szCs w:val="30"/>
          <w:lang w:val="en-US" w:eastAsia="zh-CN"/>
        </w:rPr>
        <w:t>12.2建议</w:t>
      </w:r>
      <w:bookmarkEnd w:id="770"/>
      <w:bookmarkEnd w:id="771"/>
      <w:bookmarkEnd w:id="772"/>
      <w:bookmarkEnd w:id="773"/>
    </w:p>
    <w:p>
      <w:pPr>
        <w:ind w:firstLine="560"/>
        <w:jc w:val="left"/>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（1）进一步优化主体工程施工组织设计，严格控制施工用地范围，严禁随意占压和破坏地貌，及时调运土石方，严禁乱堆乱弃。</w:t>
      </w:r>
    </w:p>
    <w:p>
      <w:pPr>
        <w:ind w:firstLine="560"/>
        <w:jc w:val="left"/>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（2）在开挖回填过程中应尽量减少开挖造成的水土流失。尽快恢复地面植被，保护好生活环境，实现区域经济与生态环境的可持续发展。</w:t>
      </w:r>
    </w:p>
    <w:p>
      <w:pPr>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3</w:t>
      </w:r>
      <w:r>
        <w:rPr>
          <w:rFonts w:hint="default" w:ascii="Times New Roman" w:hAnsi="Times New Roman" w:eastAsia="仿宋_GB2312" w:cs="Times New Roman"/>
          <w:caps w:val="0"/>
          <w:color w:val="auto"/>
          <w:sz w:val="24"/>
          <w:szCs w:val="24"/>
        </w:rPr>
        <w:t>）主体在</w:t>
      </w:r>
      <w:r>
        <w:rPr>
          <w:rFonts w:hint="default" w:ascii="Times New Roman" w:hAnsi="Times New Roman" w:eastAsia="仿宋_GB2312" w:cs="Times New Roman"/>
          <w:caps w:val="0"/>
          <w:color w:val="auto"/>
          <w:sz w:val="24"/>
          <w:szCs w:val="24"/>
          <w:lang w:eastAsia="zh-CN"/>
        </w:rPr>
        <w:t>施工</w:t>
      </w:r>
      <w:r>
        <w:rPr>
          <w:rFonts w:hint="default" w:ascii="Times New Roman" w:hAnsi="Times New Roman" w:eastAsia="仿宋_GB2312" w:cs="Times New Roman"/>
          <w:caps w:val="0"/>
          <w:color w:val="auto"/>
          <w:sz w:val="24"/>
          <w:szCs w:val="24"/>
        </w:rPr>
        <w:t>过程中，应按照“先拦后弃”的顺序施工；</w:t>
      </w:r>
    </w:p>
    <w:p>
      <w:pPr>
        <w:ind w:firstLine="560"/>
        <w:jc w:val="left"/>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4</w:t>
      </w:r>
      <w:r>
        <w:rPr>
          <w:rFonts w:hint="default" w:ascii="Times New Roman" w:hAnsi="Times New Roman" w:eastAsia="仿宋_GB2312" w:cs="Times New Roman"/>
          <w:caps w:val="0"/>
          <w:color w:val="auto"/>
          <w:sz w:val="24"/>
          <w:szCs w:val="24"/>
        </w:rPr>
        <w:t>）在项目建设过程中，建立水土保持方面的规章制度，加强对施工单位的监督管理，严格按照批复的水土保持方案要求开展工作，将工程建设造成的水土流失减少到最低限度。</w:t>
      </w:r>
    </w:p>
    <w:p>
      <w:pPr>
        <w:ind w:firstLine="460" w:firstLineChars="192"/>
        <w:rPr>
          <w:rFonts w:hint="default" w:ascii="Times New Roman" w:hAnsi="Times New Roman" w:eastAsia="仿宋_GB2312" w:cs="Times New Roman"/>
          <w:caps w:val="0"/>
          <w:color w:val="auto"/>
          <w:sz w:val="24"/>
          <w:szCs w:val="24"/>
        </w:rPr>
      </w:pPr>
      <w:r>
        <w:rPr>
          <w:rFonts w:hint="default" w:ascii="Times New Roman" w:hAnsi="Times New Roman" w:eastAsia="仿宋_GB2312" w:cs="Times New Roman"/>
          <w:caps w:val="0"/>
          <w:color w:val="auto"/>
          <w:sz w:val="24"/>
          <w:szCs w:val="24"/>
        </w:rPr>
        <w:t>（</w:t>
      </w:r>
      <w:r>
        <w:rPr>
          <w:rFonts w:hint="default" w:ascii="Times New Roman" w:hAnsi="Times New Roman" w:eastAsia="仿宋_GB2312" w:cs="Times New Roman"/>
          <w:caps w:val="0"/>
          <w:color w:val="auto"/>
          <w:sz w:val="24"/>
          <w:szCs w:val="24"/>
          <w:lang w:val="en-US" w:eastAsia="zh-CN"/>
        </w:rPr>
        <w:t>5</w:t>
      </w:r>
      <w:r>
        <w:rPr>
          <w:rFonts w:hint="default" w:ascii="Times New Roman" w:hAnsi="Times New Roman" w:eastAsia="仿宋_GB2312" w:cs="Times New Roman"/>
          <w:caps w:val="0"/>
          <w:color w:val="auto"/>
          <w:sz w:val="24"/>
          <w:szCs w:val="24"/>
        </w:rPr>
        <w:t>）工程完工后，</w:t>
      </w:r>
      <w:r>
        <w:rPr>
          <w:rFonts w:hint="default" w:ascii="Times New Roman" w:hAnsi="Times New Roman" w:eastAsia="仿宋_GB2312" w:cs="Times New Roman"/>
          <w:caps w:val="0"/>
          <w:color w:val="auto"/>
          <w:sz w:val="24"/>
          <w:szCs w:val="24"/>
          <w:lang w:eastAsia="zh-CN"/>
        </w:rPr>
        <w:t>建设单位应当在生产建设项目投产使用前，依据经批复的水土保持方案及批复意见，组织第三方机构编制水土保持设施验收报告，向社会公开并向方案审批单位普定县水务局报备。</w:t>
      </w:r>
    </w:p>
    <w:sectPr>
      <w:headerReference r:id="rId26" w:type="default"/>
      <w:pgSz w:w="11850" w:h="16783"/>
      <w:pgMar w:top="1417" w:right="1417" w:bottom="1417" w:left="1701" w:header="851" w:footer="850"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roman"/>
    <w:pitch w:val="default"/>
    <w:sig w:usb0="00000001" w:usb1="080E0000" w:usb2="00000000" w:usb3="00000000" w:csb0="00040000" w:csb1="00000000"/>
  </w:font>
  <w:font w:name="monospace">
    <w:altName w:val="RomanS"/>
    <w:panose1 w:val="00000000000000000000"/>
    <w:charset w:val="00"/>
    <w:family w:val="auto"/>
    <w:pitch w:val="default"/>
    <w:sig w:usb0="00000000" w:usb1="00000000" w:usb2="00000000" w:usb3="00000000" w:csb0="00040001" w:csb1="00000000"/>
  </w:font>
  <w:font w:name="Arial Unicode MS">
    <w:panose1 w:val="020B0604020202020204"/>
    <w:charset w:val="86"/>
    <w:family w:val="decorative"/>
    <w:pitch w:val="default"/>
    <w:sig w:usb0="FFFFFFFF" w:usb1="E9FFFFFF" w:usb2="0000003F" w:usb3="00000000" w:csb0="603F01FF" w:csb1="FFFF0000"/>
  </w:font>
  <w:font w:name="楷体_GB2312">
    <w:altName w:val="楷体"/>
    <w:panose1 w:val="02010609030101010101"/>
    <w:charset w:val="86"/>
    <w:family w:val="roma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RomanS">
    <w:panose1 w:val="02000400000000000000"/>
    <w:charset w:val="00"/>
    <w:family w:val="auto"/>
    <w:pitch w:val="default"/>
    <w:sig w:usb0="00000207" w:usb1="00000000" w:usb2="00000000" w:usb3="00000000" w:csb0="000001F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4"/>
      <w:rPr>
        <w:rFonts w:hint="eastAsia"/>
        <w:i/>
        <w:iCs/>
        <w:sz w:val="21"/>
        <w:szCs w:val="21"/>
        <w:u w:val="none"/>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76"/>
      <w:wordWrap w:val="0"/>
      <w:spacing w:line="360" w:lineRule="auto"/>
      <w:rPr>
        <w:sz w:val="21"/>
        <w:szCs w:val="21"/>
      </w:rPr>
    </w:pPr>
    <w:r>
      <w:rPr>
        <w:rFonts w:hint="eastAsia" w:ascii="仿宋_GB2312" w:hAnsi="仿宋_GB2312" w:eastAsia="仿宋_GB2312" w:cs="仿宋_GB2312"/>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4bMI8WAgAAFw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eGzCPFgIAABcEAAAOAAAAAAAA&#10;AAEAIAAAAB8BAABkcnMvZTJvRG9jLnhtbFBLBQYAAAAABgAGAFkBAACnBQAAAAA=&#10;">
              <v:fill on="f" focussize="0,0"/>
              <v:stroke on="f" weight="0.5pt"/>
              <v:imagedata o:title=""/>
              <o:lock v:ext="edit" aspectratio="f"/>
              <v:textbox inset="0mm,0mm,0mm,0mm" style="mso-fit-shape-to-text:t;">
                <w:txbxContent>
                  <w:p>
                    <w:pPr>
                      <w:pStyle w:val="3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ascii="仿宋_GB2312" w:hAnsi="仿宋_GB2312" w:eastAsia="仿宋_GB2312" w:cs="仿宋_GB2312"/>
        <w:sz w:val="21"/>
        <w:szCs w:val="21"/>
        <w:lang w:eastAsia="zh-CN"/>
      </w:rPr>
      <w:t>贵州晟泰工程咨询有限公司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right"/>
      <w:rPr>
        <w:rFonts w:hint="eastAsia"/>
      </w:rPr>
    </w:pPr>
    <w:r>
      <w:rPr>
        <w:sz w:val="18"/>
      </w:rPr>
      <mc:AlternateContent>
        <mc:Choice Requires="wps">
          <w:drawing>
            <wp:anchor distT="0" distB="0" distL="114300" distR="114300" simplePos="0" relativeHeight="172644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3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72644352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GmCS9MAAAAFAQAADwAAAAAAAAABACAAAAAiAAAAZHJzL2Rvd25yZXYueG1sUEsBAhQAFAAAAAgA&#10;h07iQDIUpJG4AQAAVwMAAA4AAAAAAAAAAQAgAAAAIgEAAGRycy9lMm9Eb2MueG1sUEsFBgAAAAAG&#10;AAYAWQEAAEwFAAAAAA==&#10;">
              <v:fill on="f" focussize="0,0"/>
              <v:stroke on="f" weight="1.25pt"/>
              <v:imagedata o:title=""/>
              <o:lock v:ext="edit" aspectratio="f"/>
              <v:textbox inset="0mm,0mm,0mm,0mm" style="mso-fit-shape-to-text:t;">
                <w:txbxContent>
                  <w:p>
                    <w:pPr>
                      <w:pStyle w:val="3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76"/>
      <w:wordWrap w:val="0"/>
      <w:spacing w:line="360" w:lineRule="auto"/>
      <w:rPr>
        <w:sz w:val="21"/>
        <w:szCs w:val="21"/>
      </w:rPr>
    </w:pPr>
    <w:r>
      <w:rPr>
        <w:rFonts w:hint="eastAsia" w:ascii="仿宋_GB2312" w:hAnsi="仿宋_GB2312" w:eastAsia="仿宋_GB2312" w:cs="仿宋_GB2312"/>
        <w:sz w:val="21"/>
      </w:rPr>
      <mc:AlternateContent>
        <mc:Choice Requires="wps">
          <w:drawing>
            <wp:anchor distT="0" distB="0" distL="114300" distR="114300" simplePos="0" relativeHeight="251663360" behindDoc="0" locked="0" layoutInCell="1" allowOverlap="1">
              <wp:simplePos x="0" y="0"/>
              <wp:positionH relativeFrom="margin">
                <wp:posOffset>4163695</wp:posOffset>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27.85pt;margin-top:0pt;height:144pt;width:144pt;mso-position-horizontal-relative:margin;mso-wrap-style:none;z-index:251663360;mso-width-relative:page;mso-height-relative:page;" filled="f" stroked="f" coordsize="21600,21600" o:gfxdata="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kvvJV1QAAAAgBAAAPAAAAAAAA&#10;AAEAIAAAACIAAABkcnMvZG93bnJldi54bWxQSwECFAAUAAAACACHTuJALKjCmRUCAAAVBAAADgAA&#10;AAAAAAABACAAAAAkAQAAZHJzL2Uyb0RvYy54bWxQSwUGAAAAAAYABgBZAQAAqwUAAAAA&#10;">
              <v:fill on="f" focussize="0,0"/>
              <v:stroke on="f" weight="0.5pt"/>
              <v:imagedata o:title=""/>
              <o:lock v:ext="edit" aspectratio="f"/>
              <v:textbox inset="0mm,0mm,0mm,0mm" style="mso-fit-shape-to-text:t;">
                <w:txbxContent>
                  <w:p>
                    <w:pPr>
                      <w:pStyle w:val="3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ascii="仿宋_GB2312" w:hAnsi="仿宋_GB2312" w:eastAsia="仿宋_GB2312" w:cs="仿宋_GB2312"/>
        <w:sz w:val="21"/>
        <w:szCs w:val="21"/>
        <w:lang w:eastAsia="zh-CN"/>
      </w:rPr>
      <w:t>贵州晟泰工程咨询有限公司</w:t>
    </w:r>
  </w:p>
  <w:p>
    <w:pPr>
      <w:pStyle w:val="481"/>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6"/>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U2NEVAgAAF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PU2NEVAgAAFwQAAA4AAAAAAAAA&#10;AQAgAAAAHwEAAGRycy9lMm9Eb2MueG1sUEsFBgAAAAAGAAYAWQEAAKYFAAAAAA==&#10;">
              <v:fill on="f" focussize="0,0"/>
              <v:stroke on="f" weight="0.5pt"/>
              <v:imagedata o:title=""/>
              <o:lock v:ext="edit" aspectratio="f"/>
              <v:textbox inset="0mm,0mm,0mm,0mm" style="mso-fit-shape-to-text:t;">
                <w:txbxContent>
                  <w:p>
                    <w:pPr>
                      <w:pStyle w:val="36"/>
                      <w:rPr>
                        <w:rFonts w:hint="eastAsia" w:eastAsia="宋体"/>
                        <w:lang w:eastAsia="zh-CN"/>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76"/>
      <w:wordWrap w:val="0"/>
      <w:spacing w:line="360" w:lineRule="auto"/>
      <w:rPr>
        <w:sz w:val="21"/>
        <w:szCs w:val="21"/>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EE9zQYAgAAFw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0lY7tAAAAAFAQAADwAAAAAAAAAB&#10;ACAAAAAiAAAAZHJzL2Rvd25yZXYueG1sUEsBAhQAFAAAAAgAh07iQCEE9zQYAgAAFwQAAA4AAAAA&#10;AAAAAQAgAAAAHwEAAGRycy9lMm9Eb2MueG1sUEsFBgAAAAAGAAYAWQEAAKkFAAAAAA==&#10;">
              <v:fill on="f" focussize="0,0"/>
              <v:stroke on="f" weight="0.5pt"/>
              <v:imagedata o:title=""/>
              <o:lock v:ext="edit" aspectratio="f"/>
              <v:textbox inset="0mm,0mm,0mm,0mm" style="mso-fit-shape-to-text:t;">
                <w:txbxContent>
                  <w:p>
                    <w:pPr>
                      <w:pStyle w:val="3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79</w:t>
                    </w:r>
                    <w:r>
                      <w:rPr>
                        <w:rFonts w:hint="eastAsia"/>
                        <w:lang w:eastAsia="zh-CN"/>
                      </w:rPr>
                      <w:fldChar w:fldCharType="end"/>
                    </w:r>
                  </w:p>
                </w:txbxContent>
              </v:textbox>
            </v:shape>
          </w:pict>
        </mc:Fallback>
      </mc:AlternateContent>
    </w:r>
    <w:r>
      <w:rPr>
        <w:rFonts w:hint="eastAsia" w:ascii="仿宋_GB2312" w:hAnsi="仿宋_GB2312" w:eastAsia="仿宋_GB2312" w:cs="仿宋_GB2312"/>
        <w:sz w:val="21"/>
        <w:szCs w:val="21"/>
        <w:lang w:eastAsia="zh-CN"/>
      </w:rPr>
      <w:t>贵州晟泰工程咨询有限公司</w:t>
    </w:r>
  </w:p>
  <w:p>
    <w:pPr>
      <w:pStyle w:val="676"/>
      <w:wordWrap w:val="0"/>
      <w:spacing w:line="360" w:lineRule="auto"/>
      <w:rPr>
        <w:sz w:val="21"/>
        <w:szCs w:val="2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76"/>
      <w:wordWrap w:val="0"/>
      <w:spacing w:line="360" w:lineRule="auto"/>
      <w:rPr>
        <w:sz w:val="21"/>
        <w:szCs w:val="21"/>
      </w:rPr>
    </w:pPr>
    <w:r>
      <w:rPr>
        <w:rFonts w:hint="eastAsia" w:ascii="仿宋_GB2312" w:hAnsi="仿宋_GB2312" w:eastAsia="仿宋_GB2312" w:cs="仿宋_GB2312"/>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4aagWAgAAFw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KuGmoFgIAABcEAAAOAAAAAAAA&#10;AAEAIAAAAB8BAABkcnMvZTJvRG9jLnhtbFBLBQYAAAAABgAGAFkBAACnBQAAAAA=&#10;">
              <v:fill on="f" focussize="0,0"/>
              <v:stroke on="f" weight="0.5pt"/>
              <v:imagedata o:title=""/>
              <o:lock v:ext="edit" aspectratio="f"/>
              <v:textbox inset="0mm,0mm,0mm,0mm" style="mso-fit-shape-to-text:t;">
                <w:txbxContent>
                  <w:p>
                    <w:pPr>
                      <w:pStyle w:val="3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136</w:t>
                    </w:r>
                    <w:r>
                      <w:rPr>
                        <w:rFonts w:hint="eastAsia"/>
                        <w:lang w:eastAsia="zh-CN"/>
                      </w:rPr>
                      <w:fldChar w:fldCharType="end"/>
                    </w:r>
                  </w:p>
                </w:txbxContent>
              </v:textbox>
            </v:shape>
          </w:pict>
        </mc:Fallback>
      </mc:AlternateContent>
    </w:r>
    <w:r>
      <w:rPr>
        <w:rFonts w:hint="eastAsia" w:ascii="仿宋_GB2312" w:hAnsi="仿宋_GB2312" w:eastAsia="仿宋_GB2312" w:cs="仿宋_GB2312"/>
        <w:sz w:val="21"/>
        <w:szCs w:val="21"/>
        <w:lang w:eastAsia="zh-CN"/>
      </w:rPr>
      <w:t>贵州晟泰工程咨询有限公司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leftChars="0" w:firstLine="0" w:firstLineChars="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wordWrap w:val="0"/>
      <w:spacing w:line="240" w:lineRule="auto"/>
      <w:ind w:left="7140" w:leftChars="0" w:hanging="7140" w:hangingChars="3400"/>
      <w:jc w:val="right"/>
      <w:rPr>
        <w:rFonts w:hint="eastAsia" w:ascii="仿宋_GB2312" w:hAnsi="仿宋_GB2312" w:eastAsia="仿宋_GB2312" w:cs="仿宋_GB2312"/>
        <w:i w:val="0"/>
        <w:iCs w:val="0"/>
        <w:sz w:val="21"/>
        <w:szCs w:val="21"/>
        <w:u w:val="none"/>
        <w:lang w:val="en-US" w:eastAsia="zh-CN"/>
      </w:rPr>
    </w:pPr>
    <w:r>
      <w:rPr>
        <w:rFonts w:hint="default" w:ascii="Times New Roman" w:hAnsi="Times New Roman" w:eastAsia="仿宋_GB2312" w:cs="Times New Roman"/>
        <w:i w:val="0"/>
        <w:iCs w:val="0"/>
        <w:sz w:val="21"/>
        <w:szCs w:val="21"/>
        <w:u w:val="none"/>
        <w:lang w:val="en-US" w:eastAsia="zh-CN"/>
      </w:rPr>
      <w:t>6</w:t>
    </w:r>
    <w:r>
      <w:rPr>
        <w:rFonts w:hint="eastAsia" w:ascii="仿宋_GB2312" w:hAnsi="仿宋_GB2312" w:eastAsia="仿宋_GB2312" w:cs="仿宋_GB2312"/>
        <w:i w:val="0"/>
        <w:iCs w:val="0"/>
        <w:sz w:val="21"/>
        <w:szCs w:val="21"/>
        <w:u w:val="none"/>
        <w:lang w:val="en-US" w:eastAsia="zh-CN"/>
      </w:rPr>
      <w:t>水土流失防治责任范围及防治分区</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wordWrap w:val="0"/>
      <w:spacing w:line="240" w:lineRule="auto"/>
      <w:ind w:left="7140" w:leftChars="0" w:hanging="7140" w:hangingChars="3400"/>
      <w:jc w:val="right"/>
      <w:rPr>
        <w:rFonts w:hint="eastAsia" w:ascii="仿宋_GB2312" w:hAnsi="仿宋_GB2312" w:eastAsia="仿宋_GB2312" w:cs="仿宋_GB2312"/>
        <w:i w:val="0"/>
        <w:iCs w:val="0"/>
        <w:sz w:val="21"/>
        <w:szCs w:val="21"/>
        <w:u w:val="none"/>
        <w:lang w:val="en-US" w:eastAsia="zh-CN"/>
      </w:rPr>
    </w:pPr>
    <w:r>
      <w:rPr>
        <w:rFonts w:hint="default" w:ascii="Times New Roman" w:hAnsi="Times New Roman" w:eastAsia="仿宋_GB2312" w:cs="Times New Roman"/>
        <w:i w:val="0"/>
        <w:iCs w:val="0"/>
        <w:sz w:val="21"/>
        <w:szCs w:val="21"/>
        <w:u w:val="none"/>
        <w:lang w:val="en-US" w:eastAsia="zh-CN"/>
      </w:rPr>
      <w:t>7</w:t>
    </w:r>
    <w:r>
      <w:rPr>
        <w:rFonts w:hint="eastAsia" w:ascii="仿宋_GB2312" w:hAnsi="仿宋_GB2312" w:eastAsia="仿宋_GB2312" w:cs="仿宋_GB2312"/>
        <w:i w:val="0"/>
        <w:iCs w:val="0"/>
        <w:sz w:val="21"/>
        <w:szCs w:val="21"/>
        <w:u w:val="none"/>
        <w:lang w:val="en-US" w:eastAsia="zh-CN"/>
      </w:rPr>
      <w:t>水土流失调查及预测</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wordWrap w:val="0"/>
      <w:spacing w:line="240" w:lineRule="auto"/>
      <w:ind w:left="7140" w:leftChars="0" w:hanging="7140" w:hangingChars="3400"/>
      <w:jc w:val="right"/>
      <w:rPr>
        <w:rFonts w:hint="eastAsia" w:ascii="仿宋_GB2312" w:hAnsi="仿宋_GB2312" w:eastAsia="仿宋_GB2312" w:cs="仿宋_GB2312"/>
        <w:i w:val="0"/>
        <w:iCs w:val="0"/>
        <w:sz w:val="21"/>
        <w:szCs w:val="21"/>
        <w:u w:val="none"/>
        <w:lang w:val="en-US" w:eastAsia="zh-CN"/>
      </w:rPr>
    </w:pPr>
    <w:r>
      <w:rPr>
        <w:rFonts w:hint="default" w:ascii="Times New Roman" w:hAnsi="Times New Roman" w:eastAsia="仿宋_GB2312" w:cs="Times New Roman"/>
        <w:i w:val="0"/>
        <w:iCs w:val="0"/>
        <w:sz w:val="21"/>
        <w:szCs w:val="21"/>
        <w:u w:val="none"/>
        <w:lang w:val="en-US" w:eastAsia="zh-CN"/>
      </w:rPr>
      <w:t>8</w:t>
    </w:r>
    <w:r>
      <w:rPr>
        <w:rFonts w:hint="eastAsia" w:ascii="仿宋_GB2312" w:hAnsi="仿宋_GB2312" w:eastAsia="仿宋_GB2312" w:cs="仿宋_GB2312"/>
        <w:i w:val="0"/>
        <w:iCs w:val="0"/>
        <w:sz w:val="21"/>
        <w:szCs w:val="21"/>
        <w:u w:val="none"/>
        <w:lang w:val="en-US" w:eastAsia="zh-CN"/>
      </w:rPr>
      <w:t>防治目标及防治措施布局</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wordWrap w:val="0"/>
      <w:spacing w:line="240" w:lineRule="auto"/>
      <w:ind w:left="7140" w:leftChars="0" w:hanging="7140" w:hangingChars="3400"/>
      <w:jc w:val="right"/>
      <w:rPr>
        <w:rFonts w:hint="eastAsia" w:ascii="仿宋_GB2312" w:hAnsi="仿宋_GB2312" w:eastAsia="仿宋_GB2312" w:cs="仿宋_GB2312"/>
        <w:i w:val="0"/>
        <w:iCs w:val="0"/>
        <w:sz w:val="21"/>
        <w:szCs w:val="21"/>
        <w:u w:val="none"/>
        <w:lang w:val="en-US" w:eastAsia="zh-CN"/>
      </w:rPr>
    </w:pPr>
    <w:r>
      <w:rPr>
        <w:rFonts w:hint="default" w:ascii="Times New Roman" w:hAnsi="Times New Roman" w:eastAsia="仿宋_GB2312" w:cs="Times New Roman"/>
        <w:i w:val="0"/>
        <w:iCs w:val="0"/>
        <w:sz w:val="21"/>
        <w:szCs w:val="21"/>
        <w:u w:val="none"/>
        <w:lang w:val="en-US" w:eastAsia="zh-CN"/>
      </w:rPr>
      <w:t>9</w:t>
    </w:r>
    <w:r>
      <w:rPr>
        <w:rFonts w:hint="eastAsia" w:ascii="仿宋_GB2312" w:hAnsi="仿宋_GB2312" w:eastAsia="仿宋_GB2312" w:cs="仿宋_GB2312"/>
        <w:i w:val="0"/>
        <w:iCs w:val="0"/>
        <w:sz w:val="21"/>
        <w:szCs w:val="21"/>
        <w:u w:val="none"/>
        <w:lang w:val="en-US" w:eastAsia="zh-CN"/>
      </w:rPr>
      <w:t>水土保持监测</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wordWrap w:val="0"/>
      <w:spacing w:line="240" w:lineRule="auto"/>
      <w:ind w:left="7140" w:leftChars="0" w:hanging="7140" w:hangingChars="3400"/>
      <w:jc w:val="right"/>
      <w:rPr>
        <w:rFonts w:hint="eastAsia" w:ascii="仿宋_GB2312" w:hAnsi="仿宋_GB2312" w:eastAsia="仿宋_GB2312" w:cs="仿宋_GB2312"/>
        <w:i w:val="0"/>
        <w:iCs w:val="0"/>
        <w:sz w:val="21"/>
        <w:szCs w:val="21"/>
        <w:u w:val="none"/>
        <w:lang w:val="en-US" w:eastAsia="zh-CN"/>
      </w:rPr>
    </w:pPr>
    <w:r>
      <w:rPr>
        <w:rFonts w:hint="default" w:ascii="Times New Roman" w:hAnsi="Times New Roman" w:eastAsia="仿宋_GB2312" w:cs="Times New Roman"/>
        <w:i w:val="0"/>
        <w:iCs w:val="0"/>
        <w:sz w:val="21"/>
        <w:szCs w:val="21"/>
        <w:u w:val="none"/>
        <w:lang w:val="en-US" w:eastAsia="zh-CN"/>
      </w:rPr>
      <w:t>10</w:t>
    </w:r>
    <w:r>
      <w:rPr>
        <w:rFonts w:hint="eastAsia" w:ascii="仿宋_GB2312" w:hAnsi="仿宋_GB2312" w:eastAsia="仿宋_GB2312" w:cs="仿宋_GB2312"/>
        <w:i w:val="0"/>
        <w:iCs w:val="0"/>
        <w:sz w:val="21"/>
        <w:szCs w:val="21"/>
        <w:u w:val="none"/>
        <w:lang w:val="en-US" w:eastAsia="zh-CN"/>
      </w:rPr>
      <w:t>投资概算及效益分析</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wordWrap w:val="0"/>
      <w:spacing w:line="240" w:lineRule="auto"/>
      <w:ind w:left="7140" w:leftChars="0" w:hanging="7140" w:hangingChars="3400"/>
      <w:jc w:val="right"/>
      <w:rPr>
        <w:rFonts w:hint="eastAsia" w:ascii="仿宋_GB2312" w:hAnsi="仿宋_GB2312" w:eastAsia="仿宋_GB2312" w:cs="仿宋_GB2312"/>
        <w:i w:val="0"/>
        <w:iCs w:val="0"/>
        <w:sz w:val="21"/>
        <w:szCs w:val="21"/>
        <w:u w:val="none"/>
        <w:lang w:val="en-US" w:eastAsia="zh-CN"/>
      </w:rPr>
    </w:pPr>
    <w:r>
      <w:rPr>
        <w:rFonts w:hint="default" w:ascii="Times New Roman" w:hAnsi="Times New Roman" w:eastAsia="仿宋_GB2312" w:cs="Times New Roman"/>
        <w:i w:val="0"/>
        <w:iCs w:val="0"/>
        <w:sz w:val="21"/>
        <w:szCs w:val="21"/>
        <w:u w:val="none"/>
        <w:lang w:val="en-US" w:eastAsia="zh-CN"/>
      </w:rPr>
      <w:t>11</w:t>
    </w:r>
    <w:r>
      <w:rPr>
        <w:rFonts w:hint="eastAsia" w:ascii="仿宋_GB2312" w:hAnsi="仿宋_GB2312" w:eastAsia="仿宋_GB2312" w:cs="仿宋_GB2312"/>
        <w:i w:val="0"/>
        <w:iCs w:val="0"/>
        <w:sz w:val="21"/>
        <w:szCs w:val="21"/>
        <w:u w:val="none"/>
        <w:lang w:val="en-US" w:eastAsia="zh-CN"/>
      </w:rPr>
      <w:t>方案实施保障措施</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wordWrap w:val="0"/>
      <w:spacing w:line="240" w:lineRule="auto"/>
      <w:ind w:left="7140" w:leftChars="0" w:hanging="7140" w:hangingChars="3400"/>
      <w:jc w:val="right"/>
      <w:rPr>
        <w:rFonts w:hint="eastAsia" w:ascii="仿宋_GB2312" w:hAnsi="仿宋_GB2312" w:eastAsia="仿宋_GB2312" w:cs="仿宋_GB2312"/>
        <w:i w:val="0"/>
        <w:iCs w:val="0"/>
        <w:sz w:val="21"/>
        <w:szCs w:val="21"/>
        <w:u w:val="none"/>
        <w:lang w:val="en-US" w:eastAsia="zh-CN"/>
      </w:rPr>
    </w:pPr>
    <w:r>
      <w:rPr>
        <w:rFonts w:hint="default" w:ascii="Times New Roman" w:hAnsi="Times New Roman" w:eastAsia="仿宋_GB2312" w:cs="Times New Roman"/>
        <w:i w:val="0"/>
        <w:iCs w:val="0"/>
        <w:sz w:val="21"/>
        <w:szCs w:val="21"/>
        <w:u w:val="none"/>
        <w:lang w:val="en-US" w:eastAsia="zh-CN"/>
      </w:rPr>
      <w:t>12</w:t>
    </w:r>
    <w:r>
      <w:rPr>
        <w:rFonts w:hint="eastAsia" w:ascii="仿宋_GB2312" w:hAnsi="仿宋_GB2312" w:eastAsia="仿宋_GB2312" w:cs="仿宋_GB2312"/>
        <w:i w:val="0"/>
        <w:iCs w:val="0"/>
        <w:sz w:val="21"/>
        <w:szCs w:val="21"/>
        <w:u w:val="none"/>
        <w:lang w:val="en-US" w:eastAsia="zh-CN"/>
      </w:rPr>
      <w:t>结论与建议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wordWrap w:val="0"/>
      <w:spacing w:line="240" w:lineRule="auto"/>
      <w:ind w:left="7140" w:leftChars="0" w:hanging="7140" w:hangingChars="3400"/>
      <w:jc w:val="right"/>
      <w:rPr>
        <w:rFonts w:hint="eastAsia" w:ascii="仿宋_GB2312" w:hAnsi="仿宋_GB2312" w:eastAsia="仿宋_GB2312" w:cs="仿宋_GB2312"/>
        <w:i w:val="0"/>
        <w:iCs w:val="0"/>
        <w:sz w:val="21"/>
        <w:szCs w:val="21"/>
        <w:u w:val="none"/>
        <w:lang w:val="en-US" w:eastAsia="zh-CN"/>
      </w:rPr>
    </w:pPr>
    <w:r>
      <w:rPr>
        <w:rFonts w:hint="default" w:ascii="Times New Roman" w:hAnsi="Times New Roman" w:eastAsia="仿宋_GB2312" w:cs="Times New Roman"/>
        <w:i w:val="0"/>
        <w:iCs w:val="0"/>
        <w:sz w:val="21"/>
        <w:szCs w:val="21"/>
        <w:u w:val="none"/>
        <w:lang w:val="en-US" w:eastAsia="zh-CN"/>
      </w:rPr>
      <w:t>1</w:t>
    </w:r>
    <w:r>
      <w:rPr>
        <w:rFonts w:hint="eastAsia" w:ascii="仿宋_GB2312" w:hAnsi="仿宋_GB2312" w:eastAsia="仿宋_GB2312" w:cs="仿宋_GB2312"/>
        <w:i w:val="0"/>
        <w:iCs w:val="0"/>
        <w:sz w:val="21"/>
        <w:szCs w:val="21"/>
        <w:u w:val="none"/>
        <w:lang w:val="en-US" w:eastAsia="zh-CN"/>
      </w:rPr>
      <w:t>综合说明</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wordWrap w:val="0"/>
      <w:spacing w:line="240" w:lineRule="auto"/>
      <w:ind w:left="7140" w:leftChars="0" w:hanging="7140" w:hangingChars="3400"/>
      <w:jc w:val="right"/>
      <w:rPr>
        <w:rFonts w:hint="eastAsia" w:ascii="仿宋_GB2312" w:hAnsi="仿宋_GB2312" w:eastAsia="仿宋_GB2312" w:cs="仿宋_GB2312"/>
        <w:i w:val="0"/>
        <w:iCs w:val="0"/>
        <w:sz w:val="21"/>
        <w:szCs w:val="21"/>
        <w:u w:val="none"/>
        <w:lang w:val="en-US" w:eastAsia="zh-CN"/>
      </w:rPr>
    </w:pPr>
    <w:r>
      <w:rPr>
        <w:rFonts w:hint="eastAsia" w:ascii="仿宋_GB2312" w:hAnsi="仿宋_GB2312" w:eastAsia="仿宋_GB2312" w:cs="仿宋_GB2312"/>
        <w:i w:val="0"/>
        <w:iCs w:val="0"/>
        <w:sz w:val="21"/>
        <w:szCs w:val="21"/>
        <w:u w:val="none"/>
        <w:lang w:val="en-US" w:eastAsia="zh-CN"/>
      </w:rPr>
      <w:t>2方案编制总则</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40" w:lineRule="auto"/>
      <w:ind w:left="0" w:leftChars="0" w:firstLine="4410" w:firstLineChars="2100"/>
      <w:jc w:val="center"/>
      <w:rPr>
        <w:rFonts w:hint="eastAsia"/>
        <w:i/>
        <w:iCs/>
        <w:sz w:val="21"/>
        <w:szCs w:val="21"/>
      </w:rPr>
    </w:pPr>
    <w:r>
      <w:rPr>
        <w:rFonts w:hint="eastAsia" w:cs="Times New Roman"/>
        <w:i w:val="0"/>
        <w:iCs w:val="0"/>
        <w:sz w:val="21"/>
        <w:szCs w:val="21"/>
        <w:lang w:val="en-US" w:eastAsia="zh-CN"/>
      </w:rPr>
      <w:t xml:space="preserve">                                  3项目概况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40" w:lineRule="auto"/>
      <w:ind w:firstLine="2940" w:firstLineChars="1400"/>
      <w:jc w:val="center"/>
      <w:rPr>
        <w:rFonts w:hint="eastAsia" w:eastAsia="仿宋_GB2312"/>
        <w:lang w:eastAsia="zh-CN"/>
      </w:rPr>
    </w:pPr>
    <w:r>
      <w:rPr>
        <w:rFonts w:hint="eastAsia" w:cs="Times New Roman"/>
        <w:i w:val="0"/>
        <w:iCs w:val="0"/>
        <w:sz w:val="21"/>
        <w:szCs w:val="21"/>
        <w:lang w:val="en-US" w:eastAsia="zh-CN"/>
      </w:rPr>
      <w:t xml:space="preserve">                                                3项目概况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40" w:lineRule="auto"/>
      <w:ind w:left="0" w:leftChars="0" w:firstLine="4410" w:firstLineChars="2100"/>
      <w:jc w:val="center"/>
      <w:rPr>
        <w:rFonts w:hint="eastAsia"/>
        <w:i/>
        <w:iCs/>
        <w:sz w:val="21"/>
        <w:szCs w:val="21"/>
      </w:rPr>
    </w:pPr>
    <w:r>
      <w:rPr>
        <w:rFonts w:hint="eastAsia" w:cs="Times New Roman"/>
        <w:i w:val="0"/>
        <w:iCs w:val="0"/>
        <w:sz w:val="21"/>
        <w:szCs w:val="21"/>
        <w:lang w:val="en-US" w:eastAsia="zh-CN"/>
      </w:rPr>
      <w:t xml:space="preserve">                                 4项目区概况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40" w:lineRule="auto"/>
      <w:ind w:firstLine="2940" w:firstLineChars="1400"/>
      <w:jc w:val="center"/>
      <w:rPr>
        <w:rFonts w:hint="eastAsia" w:eastAsia="仿宋_GB2312"/>
        <w:lang w:eastAsia="zh-CN"/>
      </w:rPr>
    </w:pPr>
    <w:r>
      <w:rPr>
        <w:rFonts w:hint="eastAsia" w:cs="Times New Roman"/>
        <w:i w:val="0"/>
        <w:iCs w:val="0"/>
        <w:sz w:val="21"/>
        <w:szCs w:val="21"/>
        <w:lang w:val="en-US" w:eastAsia="zh-CN"/>
      </w:rPr>
      <w:t xml:space="preserve">                                               4项目区概况</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wordWrap w:val="0"/>
      <w:spacing w:line="240" w:lineRule="auto"/>
      <w:ind w:left="7140" w:leftChars="0" w:hanging="7140" w:hangingChars="3400"/>
      <w:jc w:val="right"/>
      <w:rPr>
        <w:rFonts w:hint="eastAsia" w:ascii="仿宋_GB2312" w:hAnsi="仿宋_GB2312" w:eastAsia="仿宋_GB2312" w:cs="仿宋_GB2312"/>
        <w:i w:val="0"/>
        <w:iCs w:val="0"/>
        <w:sz w:val="21"/>
        <w:szCs w:val="21"/>
        <w:u w:val="none"/>
        <w:lang w:val="en-US" w:eastAsia="zh-CN"/>
      </w:rPr>
    </w:pPr>
    <w:r>
      <w:rPr>
        <w:rFonts w:hint="default" w:ascii="Times New Roman" w:hAnsi="Times New Roman" w:eastAsia="仿宋_GB2312" w:cs="Times New Roman"/>
        <w:i w:val="0"/>
        <w:iCs w:val="0"/>
        <w:sz w:val="21"/>
        <w:szCs w:val="21"/>
        <w:u w:val="none"/>
        <w:lang w:val="en-US" w:eastAsia="zh-CN"/>
      </w:rPr>
      <w:t>5</w:t>
    </w:r>
    <w:r>
      <w:rPr>
        <w:rFonts w:hint="eastAsia" w:ascii="仿宋_GB2312" w:hAnsi="仿宋_GB2312" w:eastAsia="仿宋_GB2312" w:cs="仿宋_GB2312"/>
        <w:i w:val="0"/>
        <w:iCs w:val="0"/>
        <w:sz w:val="21"/>
        <w:szCs w:val="21"/>
        <w:u w:val="none"/>
        <w:lang w:val="en-US" w:eastAsia="zh-CN"/>
      </w:rPr>
      <w:t>主体工程水土保持分析与评价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7ED3A7"/>
    <w:multiLevelType w:val="singleLevel"/>
    <w:tmpl w:val="9B7ED3A7"/>
    <w:lvl w:ilvl="0" w:tentative="0">
      <w:start w:val="1"/>
      <w:numFmt w:val="decimal"/>
      <w:suff w:val="nothing"/>
      <w:lvlText w:val="（%1）"/>
      <w:lvlJc w:val="left"/>
    </w:lvl>
  </w:abstractNum>
  <w:abstractNum w:abstractNumId="1">
    <w:nsid w:val="AA115DDA"/>
    <w:multiLevelType w:val="singleLevel"/>
    <w:tmpl w:val="AA115DDA"/>
    <w:lvl w:ilvl="0" w:tentative="0">
      <w:start w:val="6"/>
      <w:numFmt w:val="decimal"/>
      <w:suff w:val="nothing"/>
      <w:lvlText w:val="%1、"/>
      <w:lvlJc w:val="left"/>
    </w:lvl>
  </w:abstractNum>
  <w:abstractNum w:abstractNumId="2">
    <w:nsid w:val="B43C65C1"/>
    <w:multiLevelType w:val="singleLevel"/>
    <w:tmpl w:val="B43C65C1"/>
    <w:lvl w:ilvl="0" w:tentative="0">
      <w:start w:val="2"/>
      <w:numFmt w:val="chineseCounting"/>
      <w:suff w:val="nothing"/>
      <w:lvlText w:val="%1、"/>
      <w:lvlJc w:val="left"/>
      <w:rPr>
        <w:rFonts w:hint="eastAsia"/>
      </w:rPr>
    </w:lvl>
  </w:abstractNum>
  <w:abstractNum w:abstractNumId="3">
    <w:nsid w:val="C1ABD31D"/>
    <w:multiLevelType w:val="singleLevel"/>
    <w:tmpl w:val="C1ABD31D"/>
    <w:lvl w:ilvl="0" w:tentative="0">
      <w:start w:val="3"/>
      <w:numFmt w:val="chineseCounting"/>
      <w:suff w:val="nothing"/>
      <w:lvlText w:val="%1、"/>
      <w:lvlJc w:val="left"/>
      <w:rPr>
        <w:rFonts w:hint="eastAsia"/>
      </w:rPr>
    </w:lvl>
  </w:abstractNum>
  <w:abstractNum w:abstractNumId="4">
    <w:nsid w:val="454073FB"/>
    <w:multiLevelType w:val="multilevel"/>
    <w:tmpl w:val="454073FB"/>
    <w:lvl w:ilvl="0" w:tentative="0">
      <w:start w:val="1"/>
      <w:numFmt w:val="decimal"/>
      <w:pStyle w:val="445"/>
      <w:lvlText w:val="表3-%1"/>
      <w:lvlJc w:val="left"/>
      <w:pPr>
        <w:ind w:left="1980" w:hanging="420"/>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lang w:val="en-US"/>
      </w:rPr>
    </w:lvl>
    <w:lvl w:ilvl="1" w:tentative="0">
      <w:start w:val="1"/>
      <w:numFmt w:val="lowerLetter"/>
      <w:lvlText w:val="%2)"/>
      <w:lvlJc w:val="left"/>
      <w:pPr>
        <w:ind w:left="2400" w:hanging="420"/>
      </w:pPr>
    </w:lvl>
    <w:lvl w:ilvl="2" w:tentative="0">
      <w:start w:val="1"/>
      <w:numFmt w:val="lowerRoman"/>
      <w:lvlText w:val="%3."/>
      <w:lvlJc w:val="right"/>
      <w:pPr>
        <w:ind w:left="2820" w:hanging="420"/>
      </w:pPr>
    </w:lvl>
    <w:lvl w:ilvl="3" w:tentative="0">
      <w:start w:val="1"/>
      <w:numFmt w:val="decimal"/>
      <w:lvlText w:val="%4."/>
      <w:lvlJc w:val="left"/>
      <w:pPr>
        <w:ind w:left="3240" w:hanging="420"/>
      </w:pPr>
    </w:lvl>
    <w:lvl w:ilvl="4" w:tentative="0">
      <w:start w:val="1"/>
      <w:numFmt w:val="lowerLetter"/>
      <w:lvlText w:val="%5)"/>
      <w:lvlJc w:val="left"/>
      <w:pPr>
        <w:ind w:left="3660" w:hanging="420"/>
      </w:pPr>
    </w:lvl>
    <w:lvl w:ilvl="5" w:tentative="0">
      <w:start w:val="1"/>
      <w:numFmt w:val="lowerRoman"/>
      <w:lvlText w:val="%6."/>
      <w:lvlJc w:val="right"/>
      <w:pPr>
        <w:ind w:left="4080" w:hanging="420"/>
      </w:pPr>
    </w:lvl>
    <w:lvl w:ilvl="6" w:tentative="0">
      <w:start w:val="1"/>
      <w:numFmt w:val="decimal"/>
      <w:lvlText w:val="%7."/>
      <w:lvlJc w:val="left"/>
      <w:pPr>
        <w:ind w:left="4500" w:hanging="420"/>
      </w:pPr>
    </w:lvl>
    <w:lvl w:ilvl="7" w:tentative="0">
      <w:start w:val="1"/>
      <w:numFmt w:val="lowerLetter"/>
      <w:lvlText w:val="%8)"/>
      <w:lvlJc w:val="left"/>
      <w:pPr>
        <w:ind w:left="4920" w:hanging="420"/>
      </w:pPr>
    </w:lvl>
    <w:lvl w:ilvl="8" w:tentative="0">
      <w:start w:val="1"/>
      <w:numFmt w:val="lowerRoman"/>
      <w:lvlText w:val="%9."/>
      <w:lvlJc w:val="right"/>
      <w:pPr>
        <w:ind w:left="5340" w:hanging="420"/>
      </w:pPr>
    </w:lvl>
  </w:abstractNum>
  <w:abstractNum w:abstractNumId="5">
    <w:nsid w:val="59AD28A7"/>
    <w:multiLevelType w:val="singleLevel"/>
    <w:tmpl w:val="59AD28A7"/>
    <w:lvl w:ilvl="0" w:tentative="0">
      <w:start w:val="5"/>
      <w:numFmt w:val="decimal"/>
      <w:suff w:val="nothing"/>
      <w:lvlText w:val="（%1）"/>
      <w:lvlJc w:val="left"/>
    </w:lvl>
  </w:abstractNum>
  <w:abstractNum w:abstractNumId="6">
    <w:nsid w:val="59F490E5"/>
    <w:multiLevelType w:val="singleLevel"/>
    <w:tmpl w:val="59F490E5"/>
    <w:lvl w:ilvl="0" w:tentative="0">
      <w:start w:val="1"/>
      <w:numFmt w:val="chineseCounting"/>
      <w:suff w:val="nothing"/>
      <w:lvlText w:val="%1、"/>
      <w:lvlJc w:val="left"/>
    </w:lvl>
  </w:abstractNum>
  <w:num w:numId="1">
    <w:abstractNumId w:val="4"/>
  </w:num>
  <w:num w:numId="2">
    <w:abstractNumId w:val="1"/>
  </w:num>
  <w:num w:numId="3">
    <w:abstractNumId w:val="2"/>
  </w:num>
  <w:num w:numId="4">
    <w:abstractNumId w:val="0"/>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doNotUseMarginsForDrawingGridOrigin w:val="1"/>
  <w:drawingGridHorizontalOrigin w:val="1797"/>
  <w:drawingGridVerticalOrigin w:val="1440"/>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87"/>
    <w:rsid w:val="0000152D"/>
    <w:rsid w:val="00001CB0"/>
    <w:rsid w:val="00003252"/>
    <w:rsid w:val="0000348E"/>
    <w:rsid w:val="000041AB"/>
    <w:rsid w:val="00004942"/>
    <w:rsid w:val="00005776"/>
    <w:rsid w:val="00005C20"/>
    <w:rsid w:val="00005EC7"/>
    <w:rsid w:val="000064CF"/>
    <w:rsid w:val="00006536"/>
    <w:rsid w:val="00006AFA"/>
    <w:rsid w:val="00010866"/>
    <w:rsid w:val="00011B23"/>
    <w:rsid w:val="00011B83"/>
    <w:rsid w:val="00011E87"/>
    <w:rsid w:val="0001236F"/>
    <w:rsid w:val="00012508"/>
    <w:rsid w:val="00012BD0"/>
    <w:rsid w:val="0001368D"/>
    <w:rsid w:val="00013D35"/>
    <w:rsid w:val="00015C22"/>
    <w:rsid w:val="000161F5"/>
    <w:rsid w:val="0001631D"/>
    <w:rsid w:val="0001643A"/>
    <w:rsid w:val="00017194"/>
    <w:rsid w:val="00020472"/>
    <w:rsid w:val="00020520"/>
    <w:rsid w:val="00020DC5"/>
    <w:rsid w:val="0002114B"/>
    <w:rsid w:val="00022144"/>
    <w:rsid w:val="00022B05"/>
    <w:rsid w:val="00022C12"/>
    <w:rsid w:val="00022EB5"/>
    <w:rsid w:val="000245F0"/>
    <w:rsid w:val="000246F6"/>
    <w:rsid w:val="000247CB"/>
    <w:rsid w:val="00024F12"/>
    <w:rsid w:val="00025028"/>
    <w:rsid w:val="000252C8"/>
    <w:rsid w:val="000255F2"/>
    <w:rsid w:val="00025E77"/>
    <w:rsid w:val="0002619D"/>
    <w:rsid w:val="00026949"/>
    <w:rsid w:val="00030171"/>
    <w:rsid w:val="0003019D"/>
    <w:rsid w:val="000308BA"/>
    <w:rsid w:val="00030EB0"/>
    <w:rsid w:val="000318A6"/>
    <w:rsid w:val="00031987"/>
    <w:rsid w:val="00031C6B"/>
    <w:rsid w:val="00031F93"/>
    <w:rsid w:val="00032140"/>
    <w:rsid w:val="000322A8"/>
    <w:rsid w:val="000322EB"/>
    <w:rsid w:val="00032716"/>
    <w:rsid w:val="00032AA4"/>
    <w:rsid w:val="00032D41"/>
    <w:rsid w:val="00032E54"/>
    <w:rsid w:val="00033223"/>
    <w:rsid w:val="00033232"/>
    <w:rsid w:val="0003443A"/>
    <w:rsid w:val="000346B3"/>
    <w:rsid w:val="00034DC3"/>
    <w:rsid w:val="0003537A"/>
    <w:rsid w:val="0003546B"/>
    <w:rsid w:val="00035720"/>
    <w:rsid w:val="00035AB2"/>
    <w:rsid w:val="000367EF"/>
    <w:rsid w:val="000370BD"/>
    <w:rsid w:val="000372AD"/>
    <w:rsid w:val="00037ADB"/>
    <w:rsid w:val="00040A03"/>
    <w:rsid w:val="00040F39"/>
    <w:rsid w:val="00041140"/>
    <w:rsid w:val="00041F28"/>
    <w:rsid w:val="0004205D"/>
    <w:rsid w:val="00042332"/>
    <w:rsid w:val="000425DF"/>
    <w:rsid w:val="00043155"/>
    <w:rsid w:val="00044117"/>
    <w:rsid w:val="00045541"/>
    <w:rsid w:val="000458ED"/>
    <w:rsid w:val="00045C1C"/>
    <w:rsid w:val="0004673A"/>
    <w:rsid w:val="00047743"/>
    <w:rsid w:val="00047798"/>
    <w:rsid w:val="00050412"/>
    <w:rsid w:val="00050454"/>
    <w:rsid w:val="00050537"/>
    <w:rsid w:val="00050D0D"/>
    <w:rsid w:val="00050DDF"/>
    <w:rsid w:val="00050DFC"/>
    <w:rsid w:val="00051151"/>
    <w:rsid w:val="00051B62"/>
    <w:rsid w:val="00051F5A"/>
    <w:rsid w:val="000523C4"/>
    <w:rsid w:val="0005299A"/>
    <w:rsid w:val="00053443"/>
    <w:rsid w:val="0005484E"/>
    <w:rsid w:val="00055609"/>
    <w:rsid w:val="00055B0C"/>
    <w:rsid w:val="0005644D"/>
    <w:rsid w:val="00056820"/>
    <w:rsid w:val="000568E8"/>
    <w:rsid w:val="00056E58"/>
    <w:rsid w:val="0005726E"/>
    <w:rsid w:val="000573F0"/>
    <w:rsid w:val="00057822"/>
    <w:rsid w:val="00060808"/>
    <w:rsid w:val="00060B07"/>
    <w:rsid w:val="0006162F"/>
    <w:rsid w:val="0006181A"/>
    <w:rsid w:val="000620EE"/>
    <w:rsid w:val="00062346"/>
    <w:rsid w:val="00062C2D"/>
    <w:rsid w:val="0006341F"/>
    <w:rsid w:val="0006696A"/>
    <w:rsid w:val="0006726C"/>
    <w:rsid w:val="00067400"/>
    <w:rsid w:val="00067529"/>
    <w:rsid w:val="0007045B"/>
    <w:rsid w:val="00070573"/>
    <w:rsid w:val="00070B93"/>
    <w:rsid w:val="00071DA4"/>
    <w:rsid w:val="00071F61"/>
    <w:rsid w:val="00071F79"/>
    <w:rsid w:val="00072173"/>
    <w:rsid w:val="00072261"/>
    <w:rsid w:val="00072BBA"/>
    <w:rsid w:val="00073152"/>
    <w:rsid w:val="00073D27"/>
    <w:rsid w:val="0007451A"/>
    <w:rsid w:val="00074EC9"/>
    <w:rsid w:val="00075130"/>
    <w:rsid w:val="0007543C"/>
    <w:rsid w:val="00075B74"/>
    <w:rsid w:val="00076D6F"/>
    <w:rsid w:val="0007721E"/>
    <w:rsid w:val="00077645"/>
    <w:rsid w:val="00077B89"/>
    <w:rsid w:val="000808AC"/>
    <w:rsid w:val="000808FE"/>
    <w:rsid w:val="00080A28"/>
    <w:rsid w:val="00081015"/>
    <w:rsid w:val="00081A5B"/>
    <w:rsid w:val="00081CCC"/>
    <w:rsid w:val="00082C1C"/>
    <w:rsid w:val="00083718"/>
    <w:rsid w:val="00083C5B"/>
    <w:rsid w:val="00084B7E"/>
    <w:rsid w:val="00084BAF"/>
    <w:rsid w:val="0008511F"/>
    <w:rsid w:val="0008578D"/>
    <w:rsid w:val="00085DAA"/>
    <w:rsid w:val="0008633D"/>
    <w:rsid w:val="00086C06"/>
    <w:rsid w:val="00086FCD"/>
    <w:rsid w:val="00087013"/>
    <w:rsid w:val="00087954"/>
    <w:rsid w:val="00092236"/>
    <w:rsid w:val="00093361"/>
    <w:rsid w:val="000940D8"/>
    <w:rsid w:val="000947D1"/>
    <w:rsid w:val="0009515B"/>
    <w:rsid w:val="0009782E"/>
    <w:rsid w:val="000A0DC0"/>
    <w:rsid w:val="000A0DDF"/>
    <w:rsid w:val="000A157C"/>
    <w:rsid w:val="000A2DD1"/>
    <w:rsid w:val="000A2E39"/>
    <w:rsid w:val="000A32F8"/>
    <w:rsid w:val="000A3635"/>
    <w:rsid w:val="000A3A39"/>
    <w:rsid w:val="000A4227"/>
    <w:rsid w:val="000A6331"/>
    <w:rsid w:val="000A7943"/>
    <w:rsid w:val="000B02AD"/>
    <w:rsid w:val="000B0F3F"/>
    <w:rsid w:val="000B119E"/>
    <w:rsid w:val="000B1DAA"/>
    <w:rsid w:val="000B23B2"/>
    <w:rsid w:val="000B23CB"/>
    <w:rsid w:val="000B2C2C"/>
    <w:rsid w:val="000B302D"/>
    <w:rsid w:val="000B3DDA"/>
    <w:rsid w:val="000B3EF4"/>
    <w:rsid w:val="000B4405"/>
    <w:rsid w:val="000B4619"/>
    <w:rsid w:val="000B6073"/>
    <w:rsid w:val="000B65C2"/>
    <w:rsid w:val="000B7003"/>
    <w:rsid w:val="000B77BF"/>
    <w:rsid w:val="000B78D6"/>
    <w:rsid w:val="000B7EFF"/>
    <w:rsid w:val="000B7F3E"/>
    <w:rsid w:val="000C0DF8"/>
    <w:rsid w:val="000C13F4"/>
    <w:rsid w:val="000C15D6"/>
    <w:rsid w:val="000C1BA0"/>
    <w:rsid w:val="000C2D53"/>
    <w:rsid w:val="000C2F03"/>
    <w:rsid w:val="000C3567"/>
    <w:rsid w:val="000C35BC"/>
    <w:rsid w:val="000C3AD4"/>
    <w:rsid w:val="000C3FD1"/>
    <w:rsid w:val="000C450D"/>
    <w:rsid w:val="000C46EF"/>
    <w:rsid w:val="000C4D24"/>
    <w:rsid w:val="000C4E91"/>
    <w:rsid w:val="000C512B"/>
    <w:rsid w:val="000C591F"/>
    <w:rsid w:val="000C6518"/>
    <w:rsid w:val="000C6715"/>
    <w:rsid w:val="000C6903"/>
    <w:rsid w:val="000C70BE"/>
    <w:rsid w:val="000C73A8"/>
    <w:rsid w:val="000C75A3"/>
    <w:rsid w:val="000C7822"/>
    <w:rsid w:val="000D0665"/>
    <w:rsid w:val="000D085F"/>
    <w:rsid w:val="000D0C03"/>
    <w:rsid w:val="000D0C3B"/>
    <w:rsid w:val="000D0D74"/>
    <w:rsid w:val="000D0EEB"/>
    <w:rsid w:val="000D1390"/>
    <w:rsid w:val="000D1427"/>
    <w:rsid w:val="000D1D88"/>
    <w:rsid w:val="000D1F10"/>
    <w:rsid w:val="000D29A1"/>
    <w:rsid w:val="000D2FA7"/>
    <w:rsid w:val="000D31A9"/>
    <w:rsid w:val="000D3396"/>
    <w:rsid w:val="000D3DE3"/>
    <w:rsid w:val="000D42BF"/>
    <w:rsid w:val="000D4B73"/>
    <w:rsid w:val="000D4E15"/>
    <w:rsid w:val="000D5CC5"/>
    <w:rsid w:val="000D5D46"/>
    <w:rsid w:val="000D5EF7"/>
    <w:rsid w:val="000D66C5"/>
    <w:rsid w:val="000D671D"/>
    <w:rsid w:val="000D7012"/>
    <w:rsid w:val="000D70A5"/>
    <w:rsid w:val="000D73B6"/>
    <w:rsid w:val="000D7F77"/>
    <w:rsid w:val="000E00AA"/>
    <w:rsid w:val="000E034D"/>
    <w:rsid w:val="000E0489"/>
    <w:rsid w:val="000E0C1F"/>
    <w:rsid w:val="000E0FDD"/>
    <w:rsid w:val="000E12C8"/>
    <w:rsid w:val="000E1BD2"/>
    <w:rsid w:val="000E1D58"/>
    <w:rsid w:val="000E1D88"/>
    <w:rsid w:val="000E1ED8"/>
    <w:rsid w:val="000E23E4"/>
    <w:rsid w:val="000E2F2B"/>
    <w:rsid w:val="000E3494"/>
    <w:rsid w:val="000E34D2"/>
    <w:rsid w:val="000E3543"/>
    <w:rsid w:val="000E3AA6"/>
    <w:rsid w:val="000E3B4C"/>
    <w:rsid w:val="000E4FAA"/>
    <w:rsid w:val="000E5AE5"/>
    <w:rsid w:val="000E5FE6"/>
    <w:rsid w:val="000E63CB"/>
    <w:rsid w:val="000E7E2A"/>
    <w:rsid w:val="000F005E"/>
    <w:rsid w:val="000F02C8"/>
    <w:rsid w:val="000F0B01"/>
    <w:rsid w:val="000F0CCD"/>
    <w:rsid w:val="000F13A8"/>
    <w:rsid w:val="000F1653"/>
    <w:rsid w:val="000F1D4C"/>
    <w:rsid w:val="000F1EAE"/>
    <w:rsid w:val="000F2379"/>
    <w:rsid w:val="000F2D94"/>
    <w:rsid w:val="000F338C"/>
    <w:rsid w:val="000F499F"/>
    <w:rsid w:val="000F546A"/>
    <w:rsid w:val="000F55E1"/>
    <w:rsid w:val="000F5833"/>
    <w:rsid w:val="000F69F9"/>
    <w:rsid w:val="000F773F"/>
    <w:rsid w:val="000F7C33"/>
    <w:rsid w:val="001000FE"/>
    <w:rsid w:val="00100181"/>
    <w:rsid w:val="00100BF2"/>
    <w:rsid w:val="001016B0"/>
    <w:rsid w:val="00101718"/>
    <w:rsid w:val="00102658"/>
    <w:rsid w:val="00103095"/>
    <w:rsid w:val="00103DD9"/>
    <w:rsid w:val="00103F38"/>
    <w:rsid w:val="0010407C"/>
    <w:rsid w:val="0010426B"/>
    <w:rsid w:val="00104B69"/>
    <w:rsid w:val="0010534A"/>
    <w:rsid w:val="001053BD"/>
    <w:rsid w:val="00105540"/>
    <w:rsid w:val="00105553"/>
    <w:rsid w:val="0010556D"/>
    <w:rsid w:val="00105CAC"/>
    <w:rsid w:val="00105D7E"/>
    <w:rsid w:val="001070FE"/>
    <w:rsid w:val="00107A02"/>
    <w:rsid w:val="00110753"/>
    <w:rsid w:val="00110836"/>
    <w:rsid w:val="00111013"/>
    <w:rsid w:val="00111303"/>
    <w:rsid w:val="001118F4"/>
    <w:rsid w:val="00112584"/>
    <w:rsid w:val="00112DCB"/>
    <w:rsid w:val="0011336B"/>
    <w:rsid w:val="0011376A"/>
    <w:rsid w:val="00115605"/>
    <w:rsid w:val="00115931"/>
    <w:rsid w:val="00116347"/>
    <w:rsid w:val="0011675E"/>
    <w:rsid w:val="00116DF4"/>
    <w:rsid w:val="00117F5F"/>
    <w:rsid w:val="00117FD1"/>
    <w:rsid w:val="00120568"/>
    <w:rsid w:val="00120A11"/>
    <w:rsid w:val="00121221"/>
    <w:rsid w:val="00121EFD"/>
    <w:rsid w:val="001221DD"/>
    <w:rsid w:val="00122B22"/>
    <w:rsid w:val="00122C5F"/>
    <w:rsid w:val="00122D02"/>
    <w:rsid w:val="00123168"/>
    <w:rsid w:val="00123AC0"/>
    <w:rsid w:val="00123ACE"/>
    <w:rsid w:val="00123B24"/>
    <w:rsid w:val="00123EC8"/>
    <w:rsid w:val="00124706"/>
    <w:rsid w:val="00124988"/>
    <w:rsid w:val="00124AA5"/>
    <w:rsid w:val="00124AE8"/>
    <w:rsid w:val="00124FBC"/>
    <w:rsid w:val="001264C0"/>
    <w:rsid w:val="00126D55"/>
    <w:rsid w:val="00126F12"/>
    <w:rsid w:val="00127044"/>
    <w:rsid w:val="00127136"/>
    <w:rsid w:val="0012726D"/>
    <w:rsid w:val="00127E63"/>
    <w:rsid w:val="00127ED6"/>
    <w:rsid w:val="001301A3"/>
    <w:rsid w:val="001312CB"/>
    <w:rsid w:val="0013146B"/>
    <w:rsid w:val="00131E3C"/>
    <w:rsid w:val="001320D0"/>
    <w:rsid w:val="00132212"/>
    <w:rsid w:val="00134C27"/>
    <w:rsid w:val="00134F8A"/>
    <w:rsid w:val="0013517C"/>
    <w:rsid w:val="001365B8"/>
    <w:rsid w:val="0013681E"/>
    <w:rsid w:val="0013687E"/>
    <w:rsid w:val="00137081"/>
    <w:rsid w:val="0013732A"/>
    <w:rsid w:val="00137610"/>
    <w:rsid w:val="00137B25"/>
    <w:rsid w:val="0014005F"/>
    <w:rsid w:val="00140146"/>
    <w:rsid w:val="0014164E"/>
    <w:rsid w:val="00142E34"/>
    <w:rsid w:val="00142E73"/>
    <w:rsid w:val="00142FA8"/>
    <w:rsid w:val="00143889"/>
    <w:rsid w:val="00143F75"/>
    <w:rsid w:val="00144B93"/>
    <w:rsid w:val="00144F3B"/>
    <w:rsid w:val="00145342"/>
    <w:rsid w:val="001459F5"/>
    <w:rsid w:val="00147182"/>
    <w:rsid w:val="001471FC"/>
    <w:rsid w:val="00147BF8"/>
    <w:rsid w:val="001501CC"/>
    <w:rsid w:val="001508B2"/>
    <w:rsid w:val="0015093C"/>
    <w:rsid w:val="00150DB9"/>
    <w:rsid w:val="00151B0F"/>
    <w:rsid w:val="00151C50"/>
    <w:rsid w:val="00151DED"/>
    <w:rsid w:val="00152827"/>
    <w:rsid w:val="001544AF"/>
    <w:rsid w:val="001546AA"/>
    <w:rsid w:val="001546F0"/>
    <w:rsid w:val="00154E74"/>
    <w:rsid w:val="001550F0"/>
    <w:rsid w:val="0015543B"/>
    <w:rsid w:val="001564D5"/>
    <w:rsid w:val="00156C94"/>
    <w:rsid w:val="0015782D"/>
    <w:rsid w:val="0016084F"/>
    <w:rsid w:val="00161EB3"/>
    <w:rsid w:val="0016272D"/>
    <w:rsid w:val="0016282D"/>
    <w:rsid w:val="001638FB"/>
    <w:rsid w:val="0016420B"/>
    <w:rsid w:val="00164704"/>
    <w:rsid w:val="00165945"/>
    <w:rsid w:val="00165C23"/>
    <w:rsid w:val="00165C82"/>
    <w:rsid w:val="001672E0"/>
    <w:rsid w:val="00167371"/>
    <w:rsid w:val="00167565"/>
    <w:rsid w:val="00170134"/>
    <w:rsid w:val="00170949"/>
    <w:rsid w:val="00171E9C"/>
    <w:rsid w:val="00172A27"/>
    <w:rsid w:val="001731C6"/>
    <w:rsid w:val="0017451B"/>
    <w:rsid w:val="0017571E"/>
    <w:rsid w:val="0017595E"/>
    <w:rsid w:val="00176574"/>
    <w:rsid w:val="00176861"/>
    <w:rsid w:val="00176D52"/>
    <w:rsid w:val="001772DD"/>
    <w:rsid w:val="001809A2"/>
    <w:rsid w:val="001816A0"/>
    <w:rsid w:val="00181ED8"/>
    <w:rsid w:val="001822FE"/>
    <w:rsid w:val="001836B9"/>
    <w:rsid w:val="001840C5"/>
    <w:rsid w:val="001848CC"/>
    <w:rsid w:val="001856AD"/>
    <w:rsid w:val="001858A8"/>
    <w:rsid w:val="00185A4E"/>
    <w:rsid w:val="00185D11"/>
    <w:rsid w:val="001860FB"/>
    <w:rsid w:val="00186211"/>
    <w:rsid w:val="001865F5"/>
    <w:rsid w:val="0018771B"/>
    <w:rsid w:val="00187866"/>
    <w:rsid w:val="00190B0A"/>
    <w:rsid w:val="001912FE"/>
    <w:rsid w:val="00192C5E"/>
    <w:rsid w:val="00193271"/>
    <w:rsid w:val="001942F6"/>
    <w:rsid w:val="00194DA0"/>
    <w:rsid w:val="00195E02"/>
    <w:rsid w:val="00196BA4"/>
    <w:rsid w:val="00197AFF"/>
    <w:rsid w:val="00197B16"/>
    <w:rsid w:val="00197C8D"/>
    <w:rsid w:val="00197E99"/>
    <w:rsid w:val="001A0635"/>
    <w:rsid w:val="001A0B84"/>
    <w:rsid w:val="001A1609"/>
    <w:rsid w:val="001A29A1"/>
    <w:rsid w:val="001A3364"/>
    <w:rsid w:val="001A3973"/>
    <w:rsid w:val="001A3F7E"/>
    <w:rsid w:val="001A4112"/>
    <w:rsid w:val="001A4B50"/>
    <w:rsid w:val="001A5EF6"/>
    <w:rsid w:val="001A6791"/>
    <w:rsid w:val="001A6B07"/>
    <w:rsid w:val="001B0301"/>
    <w:rsid w:val="001B036A"/>
    <w:rsid w:val="001B0B16"/>
    <w:rsid w:val="001B1B75"/>
    <w:rsid w:val="001B21B6"/>
    <w:rsid w:val="001B26ED"/>
    <w:rsid w:val="001B27CC"/>
    <w:rsid w:val="001B2E35"/>
    <w:rsid w:val="001B3AF1"/>
    <w:rsid w:val="001B3DB1"/>
    <w:rsid w:val="001B4D6E"/>
    <w:rsid w:val="001B5397"/>
    <w:rsid w:val="001B5E5A"/>
    <w:rsid w:val="001B65AD"/>
    <w:rsid w:val="001B6A20"/>
    <w:rsid w:val="001B6ABE"/>
    <w:rsid w:val="001B6E0E"/>
    <w:rsid w:val="001B71CD"/>
    <w:rsid w:val="001B7738"/>
    <w:rsid w:val="001C0543"/>
    <w:rsid w:val="001C06B3"/>
    <w:rsid w:val="001C0A50"/>
    <w:rsid w:val="001C0FCE"/>
    <w:rsid w:val="001C1520"/>
    <w:rsid w:val="001C1B5C"/>
    <w:rsid w:val="001C2527"/>
    <w:rsid w:val="001C3083"/>
    <w:rsid w:val="001C37B0"/>
    <w:rsid w:val="001C3DBC"/>
    <w:rsid w:val="001C4554"/>
    <w:rsid w:val="001C5043"/>
    <w:rsid w:val="001C5671"/>
    <w:rsid w:val="001C598B"/>
    <w:rsid w:val="001C5DBE"/>
    <w:rsid w:val="001C5DF9"/>
    <w:rsid w:val="001C5F94"/>
    <w:rsid w:val="001C640A"/>
    <w:rsid w:val="001C6E9C"/>
    <w:rsid w:val="001C7B75"/>
    <w:rsid w:val="001D03E3"/>
    <w:rsid w:val="001D1D4A"/>
    <w:rsid w:val="001D2139"/>
    <w:rsid w:val="001D26C6"/>
    <w:rsid w:val="001D28F9"/>
    <w:rsid w:val="001D2A43"/>
    <w:rsid w:val="001D2BF3"/>
    <w:rsid w:val="001D2EB8"/>
    <w:rsid w:val="001D2FD7"/>
    <w:rsid w:val="001D3E03"/>
    <w:rsid w:val="001D4031"/>
    <w:rsid w:val="001D41E7"/>
    <w:rsid w:val="001D4986"/>
    <w:rsid w:val="001D4DAE"/>
    <w:rsid w:val="001D4E84"/>
    <w:rsid w:val="001D50EF"/>
    <w:rsid w:val="001D5112"/>
    <w:rsid w:val="001D5592"/>
    <w:rsid w:val="001D6DE7"/>
    <w:rsid w:val="001D71C9"/>
    <w:rsid w:val="001D72CF"/>
    <w:rsid w:val="001D7734"/>
    <w:rsid w:val="001D7978"/>
    <w:rsid w:val="001D7ED5"/>
    <w:rsid w:val="001E05D2"/>
    <w:rsid w:val="001E0948"/>
    <w:rsid w:val="001E0F30"/>
    <w:rsid w:val="001E1092"/>
    <w:rsid w:val="001E16BA"/>
    <w:rsid w:val="001E1944"/>
    <w:rsid w:val="001E1EC4"/>
    <w:rsid w:val="001E25B4"/>
    <w:rsid w:val="001E2969"/>
    <w:rsid w:val="001E2B41"/>
    <w:rsid w:val="001E2C41"/>
    <w:rsid w:val="001E2D20"/>
    <w:rsid w:val="001E3090"/>
    <w:rsid w:val="001E3437"/>
    <w:rsid w:val="001E4913"/>
    <w:rsid w:val="001E582E"/>
    <w:rsid w:val="001E5FB8"/>
    <w:rsid w:val="001E6130"/>
    <w:rsid w:val="001E623B"/>
    <w:rsid w:val="001E6703"/>
    <w:rsid w:val="001E68D7"/>
    <w:rsid w:val="001F1C97"/>
    <w:rsid w:val="001F3412"/>
    <w:rsid w:val="001F3882"/>
    <w:rsid w:val="001F3C92"/>
    <w:rsid w:val="001F412E"/>
    <w:rsid w:val="001F41B8"/>
    <w:rsid w:val="001F4BE5"/>
    <w:rsid w:val="001F5480"/>
    <w:rsid w:val="001F651A"/>
    <w:rsid w:val="001F714C"/>
    <w:rsid w:val="001F77E8"/>
    <w:rsid w:val="001F780A"/>
    <w:rsid w:val="00200490"/>
    <w:rsid w:val="002017F0"/>
    <w:rsid w:val="002035FE"/>
    <w:rsid w:val="002037A4"/>
    <w:rsid w:val="00203D18"/>
    <w:rsid w:val="0020457E"/>
    <w:rsid w:val="00204664"/>
    <w:rsid w:val="0020496D"/>
    <w:rsid w:val="00205076"/>
    <w:rsid w:val="00205102"/>
    <w:rsid w:val="0020634A"/>
    <w:rsid w:val="00207719"/>
    <w:rsid w:val="00207A2B"/>
    <w:rsid w:val="002100E3"/>
    <w:rsid w:val="00210420"/>
    <w:rsid w:val="002106E2"/>
    <w:rsid w:val="002115B0"/>
    <w:rsid w:val="0021180C"/>
    <w:rsid w:val="00211C01"/>
    <w:rsid w:val="00211D9D"/>
    <w:rsid w:val="00211FFE"/>
    <w:rsid w:val="0021231F"/>
    <w:rsid w:val="00212A6A"/>
    <w:rsid w:val="00212E6E"/>
    <w:rsid w:val="0021336C"/>
    <w:rsid w:val="0021336E"/>
    <w:rsid w:val="00213768"/>
    <w:rsid w:val="00213B67"/>
    <w:rsid w:val="00213BC3"/>
    <w:rsid w:val="002145C8"/>
    <w:rsid w:val="00215559"/>
    <w:rsid w:val="0021598E"/>
    <w:rsid w:val="0021617D"/>
    <w:rsid w:val="00216304"/>
    <w:rsid w:val="00216728"/>
    <w:rsid w:val="00216B19"/>
    <w:rsid w:val="00216E11"/>
    <w:rsid w:val="00220254"/>
    <w:rsid w:val="002208DE"/>
    <w:rsid w:val="00220AA6"/>
    <w:rsid w:val="00221CC6"/>
    <w:rsid w:val="00221F69"/>
    <w:rsid w:val="002224AE"/>
    <w:rsid w:val="002224F9"/>
    <w:rsid w:val="00222BAF"/>
    <w:rsid w:val="0022314E"/>
    <w:rsid w:val="002233AA"/>
    <w:rsid w:val="0022369A"/>
    <w:rsid w:val="00223D71"/>
    <w:rsid w:val="00223F08"/>
    <w:rsid w:val="002246A6"/>
    <w:rsid w:val="00224C54"/>
    <w:rsid w:val="00225074"/>
    <w:rsid w:val="00225853"/>
    <w:rsid w:val="002259AF"/>
    <w:rsid w:val="00226713"/>
    <w:rsid w:val="002267BF"/>
    <w:rsid w:val="0022732A"/>
    <w:rsid w:val="0022760F"/>
    <w:rsid w:val="0022768F"/>
    <w:rsid w:val="002301C1"/>
    <w:rsid w:val="00230316"/>
    <w:rsid w:val="00230426"/>
    <w:rsid w:val="002304C9"/>
    <w:rsid w:val="00231333"/>
    <w:rsid w:val="00231AEB"/>
    <w:rsid w:val="0023290C"/>
    <w:rsid w:val="00232BA4"/>
    <w:rsid w:val="00232DCD"/>
    <w:rsid w:val="002330EF"/>
    <w:rsid w:val="00233326"/>
    <w:rsid w:val="002342E9"/>
    <w:rsid w:val="0023430E"/>
    <w:rsid w:val="00234BDD"/>
    <w:rsid w:val="00235761"/>
    <w:rsid w:val="00235930"/>
    <w:rsid w:val="00236D38"/>
    <w:rsid w:val="00237322"/>
    <w:rsid w:val="00237DBD"/>
    <w:rsid w:val="00240A68"/>
    <w:rsid w:val="00240A74"/>
    <w:rsid w:val="00240AAA"/>
    <w:rsid w:val="002410BD"/>
    <w:rsid w:val="00241373"/>
    <w:rsid w:val="00241A74"/>
    <w:rsid w:val="00241E4E"/>
    <w:rsid w:val="002425BD"/>
    <w:rsid w:val="002430FD"/>
    <w:rsid w:val="00243339"/>
    <w:rsid w:val="00243543"/>
    <w:rsid w:val="00245937"/>
    <w:rsid w:val="0024593E"/>
    <w:rsid w:val="00245C98"/>
    <w:rsid w:val="00246498"/>
    <w:rsid w:val="00246B1C"/>
    <w:rsid w:val="0024705B"/>
    <w:rsid w:val="002472CD"/>
    <w:rsid w:val="00247873"/>
    <w:rsid w:val="00250125"/>
    <w:rsid w:val="00250F33"/>
    <w:rsid w:val="002517F1"/>
    <w:rsid w:val="00251C18"/>
    <w:rsid w:val="00251E2A"/>
    <w:rsid w:val="00252865"/>
    <w:rsid w:val="002528A5"/>
    <w:rsid w:val="00252913"/>
    <w:rsid w:val="00252B13"/>
    <w:rsid w:val="00253166"/>
    <w:rsid w:val="00253419"/>
    <w:rsid w:val="00253B32"/>
    <w:rsid w:val="00253DEF"/>
    <w:rsid w:val="00254F55"/>
    <w:rsid w:val="0025523E"/>
    <w:rsid w:val="0025585D"/>
    <w:rsid w:val="00256869"/>
    <w:rsid w:val="00257057"/>
    <w:rsid w:val="002573B1"/>
    <w:rsid w:val="002577E6"/>
    <w:rsid w:val="00257F31"/>
    <w:rsid w:val="0026001E"/>
    <w:rsid w:val="00260437"/>
    <w:rsid w:val="00260438"/>
    <w:rsid w:val="00261178"/>
    <w:rsid w:val="00261E3F"/>
    <w:rsid w:val="00261E6C"/>
    <w:rsid w:val="0026214B"/>
    <w:rsid w:val="00262BD8"/>
    <w:rsid w:val="002647F3"/>
    <w:rsid w:val="00264847"/>
    <w:rsid w:val="00264D6A"/>
    <w:rsid w:val="00264F54"/>
    <w:rsid w:val="002650B3"/>
    <w:rsid w:val="002652C3"/>
    <w:rsid w:val="00265A5B"/>
    <w:rsid w:val="00265D8C"/>
    <w:rsid w:val="00265EF5"/>
    <w:rsid w:val="00266FA9"/>
    <w:rsid w:val="002671EC"/>
    <w:rsid w:val="00267467"/>
    <w:rsid w:val="002716D5"/>
    <w:rsid w:val="0027202E"/>
    <w:rsid w:val="0027249D"/>
    <w:rsid w:val="002728A1"/>
    <w:rsid w:val="00272C4C"/>
    <w:rsid w:val="002731E2"/>
    <w:rsid w:val="00273BAD"/>
    <w:rsid w:val="00273BE3"/>
    <w:rsid w:val="00273F2F"/>
    <w:rsid w:val="002741F4"/>
    <w:rsid w:val="002748C1"/>
    <w:rsid w:val="00275305"/>
    <w:rsid w:val="0027592A"/>
    <w:rsid w:val="00275BFD"/>
    <w:rsid w:val="00275E37"/>
    <w:rsid w:val="002768B8"/>
    <w:rsid w:val="002770E1"/>
    <w:rsid w:val="002773C8"/>
    <w:rsid w:val="00280065"/>
    <w:rsid w:val="002801D9"/>
    <w:rsid w:val="00280C63"/>
    <w:rsid w:val="0028102F"/>
    <w:rsid w:val="002822D5"/>
    <w:rsid w:val="002827E5"/>
    <w:rsid w:val="00283292"/>
    <w:rsid w:val="00283DA3"/>
    <w:rsid w:val="002840BD"/>
    <w:rsid w:val="00284102"/>
    <w:rsid w:val="00284150"/>
    <w:rsid w:val="00284E8D"/>
    <w:rsid w:val="002851C3"/>
    <w:rsid w:val="00285342"/>
    <w:rsid w:val="0028556F"/>
    <w:rsid w:val="00286360"/>
    <w:rsid w:val="0028647F"/>
    <w:rsid w:val="002867BC"/>
    <w:rsid w:val="00287555"/>
    <w:rsid w:val="00287A8F"/>
    <w:rsid w:val="00287C7A"/>
    <w:rsid w:val="00290914"/>
    <w:rsid w:val="00290E31"/>
    <w:rsid w:val="00291054"/>
    <w:rsid w:val="00291086"/>
    <w:rsid w:val="00291726"/>
    <w:rsid w:val="002919D9"/>
    <w:rsid w:val="0029242E"/>
    <w:rsid w:val="00292656"/>
    <w:rsid w:val="00292708"/>
    <w:rsid w:val="002927C2"/>
    <w:rsid w:val="00293D0D"/>
    <w:rsid w:val="00293F67"/>
    <w:rsid w:val="0029477C"/>
    <w:rsid w:val="00294B3E"/>
    <w:rsid w:val="00295745"/>
    <w:rsid w:val="00295B06"/>
    <w:rsid w:val="002968E7"/>
    <w:rsid w:val="00297969"/>
    <w:rsid w:val="00297DD3"/>
    <w:rsid w:val="002A06A7"/>
    <w:rsid w:val="002A0F99"/>
    <w:rsid w:val="002A11B2"/>
    <w:rsid w:val="002A12E8"/>
    <w:rsid w:val="002A18A6"/>
    <w:rsid w:val="002A1B03"/>
    <w:rsid w:val="002A29E9"/>
    <w:rsid w:val="002A34C9"/>
    <w:rsid w:val="002A398E"/>
    <w:rsid w:val="002A55C0"/>
    <w:rsid w:val="002A5C02"/>
    <w:rsid w:val="002A6B60"/>
    <w:rsid w:val="002A6D02"/>
    <w:rsid w:val="002A750A"/>
    <w:rsid w:val="002A7B9F"/>
    <w:rsid w:val="002B0056"/>
    <w:rsid w:val="002B2973"/>
    <w:rsid w:val="002B29D5"/>
    <w:rsid w:val="002B2B82"/>
    <w:rsid w:val="002B33E8"/>
    <w:rsid w:val="002B4D58"/>
    <w:rsid w:val="002B6416"/>
    <w:rsid w:val="002B6DAD"/>
    <w:rsid w:val="002B7675"/>
    <w:rsid w:val="002B7C77"/>
    <w:rsid w:val="002B7FED"/>
    <w:rsid w:val="002C092D"/>
    <w:rsid w:val="002C0ADD"/>
    <w:rsid w:val="002C0F27"/>
    <w:rsid w:val="002C1150"/>
    <w:rsid w:val="002C1644"/>
    <w:rsid w:val="002C1A20"/>
    <w:rsid w:val="002C1F85"/>
    <w:rsid w:val="002C202D"/>
    <w:rsid w:val="002C23AA"/>
    <w:rsid w:val="002C2F79"/>
    <w:rsid w:val="002C319F"/>
    <w:rsid w:val="002C36D7"/>
    <w:rsid w:val="002C3BFE"/>
    <w:rsid w:val="002C4082"/>
    <w:rsid w:val="002C450B"/>
    <w:rsid w:val="002C4ABA"/>
    <w:rsid w:val="002C4DE0"/>
    <w:rsid w:val="002C4E88"/>
    <w:rsid w:val="002C5BC7"/>
    <w:rsid w:val="002C696E"/>
    <w:rsid w:val="002C6FD1"/>
    <w:rsid w:val="002C77A7"/>
    <w:rsid w:val="002D0579"/>
    <w:rsid w:val="002D0686"/>
    <w:rsid w:val="002D0F9A"/>
    <w:rsid w:val="002D1215"/>
    <w:rsid w:val="002D164B"/>
    <w:rsid w:val="002D1B55"/>
    <w:rsid w:val="002D1E9C"/>
    <w:rsid w:val="002D2435"/>
    <w:rsid w:val="002D2DD2"/>
    <w:rsid w:val="002D35FF"/>
    <w:rsid w:val="002D39D8"/>
    <w:rsid w:val="002D3B1D"/>
    <w:rsid w:val="002D4225"/>
    <w:rsid w:val="002D4520"/>
    <w:rsid w:val="002D457E"/>
    <w:rsid w:val="002D5CDB"/>
    <w:rsid w:val="002D5CDF"/>
    <w:rsid w:val="002D6769"/>
    <w:rsid w:val="002D7256"/>
    <w:rsid w:val="002D736D"/>
    <w:rsid w:val="002D73BB"/>
    <w:rsid w:val="002D753C"/>
    <w:rsid w:val="002D7C24"/>
    <w:rsid w:val="002D7C9E"/>
    <w:rsid w:val="002D7EF9"/>
    <w:rsid w:val="002D7F43"/>
    <w:rsid w:val="002E01AF"/>
    <w:rsid w:val="002E01F5"/>
    <w:rsid w:val="002E09C1"/>
    <w:rsid w:val="002E1295"/>
    <w:rsid w:val="002E254E"/>
    <w:rsid w:val="002E25CD"/>
    <w:rsid w:val="002E2AEE"/>
    <w:rsid w:val="002E2CC1"/>
    <w:rsid w:val="002E4250"/>
    <w:rsid w:val="002E4A60"/>
    <w:rsid w:val="002E4AC4"/>
    <w:rsid w:val="002E4C65"/>
    <w:rsid w:val="002E5A48"/>
    <w:rsid w:val="002E6520"/>
    <w:rsid w:val="002E6544"/>
    <w:rsid w:val="002E660B"/>
    <w:rsid w:val="002E6C48"/>
    <w:rsid w:val="002E6D82"/>
    <w:rsid w:val="002F0E39"/>
    <w:rsid w:val="002F1D53"/>
    <w:rsid w:val="002F1ED3"/>
    <w:rsid w:val="002F2814"/>
    <w:rsid w:val="002F2FC3"/>
    <w:rsid w:val="002F307E"/>
    <w:rsid w:val="002F3556"/>
    <w:rsid w:val="002F3BA3"/>
    <w:rsid w:val="002F4971"/>
    <w:rsid w:val="002F4FD6"/>
    <w:rsid w:val="003007AA"/>
    <w:rsid w:val="003008C1"/>
    <w:rsid w:val="00300AB7"/>
    <w:rsid w:val="00301117"/>
    <w:rsid w:val="00301584"/>
    <w:rsid w:val="00301D23"/>
    <w:rsid w:val="003029C7"/>
    <w:rsid w:val="00302C56"/>
    <w:rsid w:val="00302C6E"/>
    <w:rsid w:val="003030B9"/>
    <w:rsid w:val="00303379"/>
    <w:rsid w:val="00303416"/>
    <w:rsid w:val="00303528"/>
    <w:rsid w:val="003035C3"/>
    <w:rsid w:val="00303A01"/>
    <w:rsid w:val="00303AFA"/>
    <w:rsid w:val="00303E9B"/>
    <w:rsid w:val="00304954"/>
    <w:rsid w:val="00305D6C"/>
    <w:rsid w:val="003063B3"/>
    <w:rsid w:val="00307305"/>
    <w:rsid w:val="00307AFF"/>
    <w:rsid w:val="00307B29"/>
    <w:rsid w:val="003109B4"/>
    <w:rsid w:val="00310A89"/>
    <w:rsid w:val="00310E9D"/>
    <w:rsid w:val="00311052"/>
    <w:rsid w:val="0031137D"/>
    <w:rsid w:val="003122B6"/>
    <w:rsid w:val="0031388D"/>
    <w:rsid w:val="00313FB8"/>
    <w:rsid w:val="0031470C"/>
    <w:rsid w:val="003159D9"/>
    <w:rsid w:val="003160A2"/>
    <w:rsid w:val="003162A3"/>
    <w:rsid w:val="00316CEF"/>
    <w:rsid w:val="00316DA4"/>
    <w:rsid w:val="003170BA"/>
    <w:rsid w:val="003176A1"/>
    <w:rsid w:val="0032000D"/>
    <w:rsid w:val="0032007B"/>
    <w:rsid w:val="00320372"/>
    <w:rsid w:val="00320436"/>
    <w:rsid w:val="003204D7"/>
    <w:rsid w:val="00320731"/>
    <w:rsid w:val="003207A3"/>
    <w:rsid w:val="003213C4"/>
    <w:rsid w:val="00322254"/>
    <w:rsid w:val="0032271B"/>
    <w:rsid w:val="0032364A"/>
    <w:rsid w:val="00323919"/>
    <w:rsid w:val="00324D33"/>
    <w:rsid w:val="00324D36"/>
    <w:rsid w:val="00324F01"/>
    <w:rsid w:val="00325376"/>
    <w:rsid w:val="00325624"/>
    <w:rsid w:val="00325985"/>
    <w:rsid w:val="0032682F"/>
    <w:rsid w:val="00326CBE"/>
    <w:rsid w:val="00327638"/>
    <w:rsid w:val="00327705"/>
    <w:rsid w:val="00330861"/>
    <w:rsid w:val="00330B89"/>
    <w:rsid w:val="0033105A"/>
    <w:rsid w:val="00331332"/>
    <w:rsid w:val="003317F1"/>
    <w:rsid w:val="00332E29"/>
    <w:rsid w:val="00333037"/>
    <w:rsid w:val="003348E5"/>
    <w:rsid w:val="0033517A"/>
    <w:rsid w:val="0033565C"/>
    <w:rsid w:val="00335895"/>
    <w:rsid w:val="003368C1"/>
    <w:rsid w:val="00336927"/>
    <w:rsid w:val="00336CF3"/>
    <w:rsid w:val="003371C7"/>
    <w:rsid w:val="0033759A"/>
    <w:rsid w:val="00337ADC"/>
    <w:rsid w:val="00340B07"/>
    <w:rsid w:val="00340C26"/>
    <w:rsid w:val="0034354A"/>
    <w:rsid w:val="0034387A"/>
    <w:rsid w:val="00343C14"/>
    <w:rsid w:val="0034415F"/>
    <w:rsid w:val="003445EF"/>
    <w:rsid w:val="00344973"/>
    <w:rsid w:val="0034524D"/>
    <w:rsid w:val="003457AC"/>
    <w:rsid w:val="003465C1"/>
    <w:rsid w:val="003471F7"/>
    <w:rsid w:val="0034758B"/>
    <w:rsid w:val="003479E5"/>
    <w:rsid w:val="00350253"/>
    <w:rsid w:val="003505F0"/>
    <w:rsid w:val="003506C6"/>
    <w:rsid w:val="00351C3C"/>
    <w:rsid w:val="003521FB"/>
    <w:rsid w:val="0035223D"/>
    <w:rsid w:val="00352462"/>
    <w:rsid w:val="00352B90"/>
    <w:rsid w:val="00352CB5"/>
    <w:rsid w:val="003533D9"/>
    <w:rsid w:val="00353C2C"/>
    <w:rsid w:val="003544DA"/>
    <w:rsid w:val="003548E4"/>
    <w:rsid w:val="00354E6D"/>
    <w:rsid w:val="00354FF9"/>
    <w:rsid w:val="00355AED"/>
    <w:rsid w:val="0035629E"/>
    <w:rsid w:val="00357900"/>
    <w:rsid w:val="00357D05"/>
    <w:rsid w:val="00360203"/>
    <w:rsid w:val="00360778"/>
    <w:rsid w:val="00360A96"/>
    <w:rsid w:val="0036213F"/>
    <w:rsid w:val="00362185"/>
    <w:rsid w:val="003631D4"/>
    <w:rsid w:val="003632E2"/>
    <w:rsid w:val="00363FF4"/>
    <w:rsid w:val="00364E1F"/>
    <w:rsid w:val="00365356"/>
    <w:rsid w:val="003654D1"/>
    <w:rsid w:val="003672DE"/>
    <w:rsid w:val="00370042"/>
    <w:rsid w:val="003709D9"/>
    <w:rsid w:val="00371A90"/>
    <w:rsid w:val="00371BEE"/>
    <w:rsid w:val="00371D52"/>
    <w:rsid w:val="003721BA"/>
    <w:rsid w:val="00372473"/>
    <w:rsid w:val="00372EAC"/>
    <w:rsid w:val="003731BD"/>
    <w:rsid w:val="00373633"/>
    <w:rsid w:val="00373B47"/>
    <w:rsid w:val="00373E2F"/>
    <w:rsid w:val="003743C5"/>
    <w:rsid w:val="003748D9"/>
    <w:rsid w:val="00374D3E"/>
    <w:rsid w:val="00375B71"/>
    <w:rsid w:val="00375BFC"/>
    <w:rsid w:val="003761FB"/>
    <w:rsid w:val="00376446"/>
    <w:rsid w:val="00376D33"/>
    <w:rsid w:val="00377583"/>
    <w:rsid w:val="00377B7A"/>
    <w:rsid w:val="00377F6A"/>
    <w:rsid w:val="00380916"/>
    <w:rsid w:val="00380BE0"/>
    <w:rsid w:val="003812AC"/>
    <w:rsid w:val="00381466"/>
    <w:rsid w:val="00381659"/>
    <w:rsid w:val="00381892"/>
    <w:rsid w:val="00381CA8"/>
    <w:rsid w:val="00382611"/>
    <w:rsid w:val="00382649"/>
    <w:rsid w:val="00382ED0"/>
    <w:rsid w:val="00383BAD"/>
    <w:rsid w:val="00383D5F"/>
    <w:rsid w:val="00383E55"/>
    <w:rsid w:val="00384041"/>
    <w:rsid w:val="003849F7"/>
    <w:rsid w:val="00385396"/>
    <w:rsid w:val="00385A74"/>
    <w:rsid w:val="00386008"/>
    <w:rsid w:val="00386BE7"/>
    <w:rsid w:val="003878A4"/>
    <w:rsid w:val="00387C54"/>
    <w:rsid w:val="00387DAB"/>
    <w:rsid w:val="00390D24"/>
    <w:rsid w:val="00391A1F"/>
    <w:rsid w:val="00391DC7"/>
    <w:rsid w:val="003922D4"/>
    <w:rsid w:val="0039240D"/>
    <w:rsid w:val="0039325B"/>
    <w:rsid w:val="003939EA"/>
    <w:rsid w:val="00394375"/>
    <w:rsid w:val="0039525B"/>
    <w:rsid w:val="0039561D"/>
    <w:rsid w:val="00395E33"/>
    <w:rsid w:val="0039606E"/>
    <w:rsid w:val="003A0453"/>
    <w:rsid w:val="003A064E"/>
    <w:rsid w:val="003A06BB"/>
    <w:rsid w:val="003A0AB2"/>
    <w:rsid w:val="003A19EC"/>
    <w:rsid w:val="003A28B0"/>
    <w:rsid w:val="003A2C4E"/>
    <w:rsid w:val="003A2DDC"/>
    <w:rsid w:val="003A34C4"/>
    <w:rsid w:val="003A3806"/>
    <w:rsid w:val="003A4870"/>
    <w:rsid w:val="003A48C3"/>
    <w:rsid w:val="003A4917"/>
    <w:rsid w:val="003A574D"/>
    <w:rsid w:val="003A5E3E"/>
    <w:rsid w:val="003A6054"/>
    <w:rsid w:val="003A63AD"/>
    <w:rsid w:val="003A6E21"/>
    <w:rsid w:val="003B0B08"/>
    <w:rsid w:val="003B0B5C"/>
    <w:rsid w:val="003B0C6F"/>
    <w:rsid w:val="003B1370"/>
    <w:rsid w:val="003B16C0"/>
    <w:rsid w:val="003B16D8"/>
    <w:rsid w:val="003B17F3"/>
    <w:rsid w:val="003B23CC"/>
    <w:rsid w:val="003B2ECC"/>
    <w:rsid w:val="003B2FEF"/>
    <w:rsid w:val="003B39BD"/>
    <w:rsid w:val="003B3AB5"/>
    <w:rsid w:val="003B3C0C"/>
    <w:rsid w:val="003B3DD6"/>
    <w:rsid w:val="003B43A1"/>
    <w:rsid w:val="003B485C"/>
    <w:rsid w:val="003B4C4D"/>
    <w:rsid w:val="003B4E61"/>
    <w:rsid w:val="003B5340"/>
    <w:rsid w:val="003B5342"/>
    <w:rsid w:val="003B6437"/>
    <w:rsid w:val="003B6650"/>
    <w:rsid w:val="003B6883"/>
    <w:rsid w:val="003B6E0F"/>
    <w:rsid w:val="003B7D0B"/>
    <w:rsid w:val="003C0642"/>
    <w:rsid w:val="003C07F2"/>
    <w:rsid w:val="003C14D5"/>
    <w:rsid w:val="003C1B6D"/>
    <w:rsid w:val="003C2228"/>
    <w:rsid w:val="003C2655"/>
    <w:rsid w:val="003C2931"/>
    <w:rsid w:val="003C3A51"/>
    <w:rsid w:val="003C4A9F"/>
    <w:rsid w:val="003C4BC4"/>
    <w:rsid w:val="003C4DFB"/>
    <w:rsid w:val="003C531B"/>
    <w:rsid w:val="003C652D"/>
    <w:rsid w:val="003C6781"/>
    <w:rsid w:val="003C687E"/>
    <w:rsid w:val="003C76B1"/>
    <w:rsid w:val="003C79A7"/>
    <w:rsid w:val="003C7A53"/>
    <w:rsid w:val="003D13B9"/>
    <w:rsid w:val="003D2344"/>
    <w:rsid w:val="003D2C09"/>
    <w:rsid w:val="003D2DDE"/>
    <w:rsid w:val="003D2FDD"/>
    <w:rsid w:val="003D373B"/>
    <w:rsid w:val="003D5152"/>
    <w:rsid w:val="003D5246"/>
    <w:rsid w:val="003D5788"/>
    <w:rsid w:val="003D6757"/>
    <w:rsid w:val="003D6CFA"/>
    <w:rsid w:val="003D70BE"/>
    <w:rsid w:val="003D7343"/>
    <w:rsid w:val="003E002B"/>
    <w:rsid w:val="003E01E2"/>
    <w:rsid w:val="003E0DD8"/>
    <w:rsid w:val="003E165A"/>
    <w:rsid w:val="003E192D"/>
    <w:rsid w:val="003E3239"/>
    <w:rsid w:val="003E4603"/>
    <w:rsid w:val="003E4B55"/>
    <w:rsid w:val="003E53CD"/>
    <w:rsid w:val="003E5581"/>
    <w:rsid w:val="003E5929"/>
    <w:rsid w:val="003E6326"/>
    <w:rsid w:val="003E68A1"/>
    <w:rsid w:val="003E6B56"/>
    <w:rsid w:val="003E704C"/>
    <w:rsid w:val="003E75B2"/>
    <w:rsid w:val="003E76C0"/>
    <w:rsid w:val="003F0535"/>
    <w:rsid w:val="003F06D4"/>
    <w:rsid w:val="003F08A7"/>
    <w:rsid w:val="003F0C58"/>
    <w:rsid w:val="003F0E76"/>
    <w:rsid w:val="003F1470"/>
    <w:rsid w:val="003F1490"/>
    <w:rsid w:val="003F1B70"/>
    <w:rsid w:val="003F2567"/>
    <w:rsid w:val="003F2B76"/>
    <w:rsid w:val="003F2C1B"/>
    <w:rsid w:val="003F3EC4"/>
    <w:rsid w:val="003F4D62"/>
    <w:rsid w:val="003F52C0"/>
    <w:rsid w:val="003F5EA7"/>
    <w:rsid w:val="003F62DB"/>
    <w:rsid w:val="003F6434"/>
    <w:rsid w:val="003F678F"/>
    <w:rsid w:val="003F697A"/>
    <w:rsid w:val="003F6C63"/>
    <w:rsid w:val="003F6FCB"/>
    <w:rsid w:val="003F765A"/>
    <w:rsid w:val="00400815"/>
    <w:rsid w:val="00400F7A"/>
    <w:rsid w:val="0040144A"/>
    <w:rsid w:val="00402247"/>
    <w:rsid w:val="0040276B"/>
    <w:rsid w:val="004027AE"/>
    <w:rsid w:val="00403AEB"/>
    <w:rsid w:val="00404EDC"/>
    <w:rsid w:val="00404F35"/>
    <w:rsid w:val="00405635"/>
    <w:rsid w:val="00405A77"/>
    <w:rsid w:val="00405DB2"/>
    <w:rsid w:val="00405FA4"/>
    <w:rsid w:val="0040652B"/>
    <w:rsid w:val="00406CE2"/>
    <w:rsid w:val="0040715D"/>
    <w:rsid w:val="00407864"/>
    <w:rsid w:val="0041005B"/>
    <w:rsid w:val="00411AF8"/>
    <w:rsid w:val="00412700"/>
    <w:rsid w:val="00412BB4"/>
    <w:rsid w:val="004132F4"/>
    <w:rsid w:val="00413429"/>
    <w:rsid w:val="00414502"/>
    <w:rsid w:val="00414C25"/>
    <w:rsid w:val="0041585C"/>
    <w:rsid w:val="00415DDB"/>
    <w:rsid w:val="00416146"/>
    <w:rsid w:val="00416213"/>
    <w:rsid w:val="00416855"/>
    <w:rsid w:val="00416F0A"/>
    <w:rsid w:val="00420115"/>
    <w:rsid w:val="004216E4"/>
    <w:rsid w:val="004230B6"/>
    <w:rsid w:val="00423312"/>
    <w:rsid w:val="0042353A"/>
    <w:rsid w:val="004237E2"/>
    <w:rsid w:val="00424520"/>
    <w:rsid w:val="00424C06"/>
    <w:rsid w:val="00425DED"/>
    <w:rsid w:val="00426331"/>
    <w:rsid w:val="0042643A"/>
    <w:rsid w:val="00426EAB"/>
    <w:rsid w:val="00426FFF"/>
    <w:rsid w:val="00427D88"/>
    <w:rsid w:val="00427DA2"/>
    <w:rsid w:val="00427FA8"/>
    <w:rsid w:val="004301F0"/>
    <w:rsid w:val="00430AB4"/>
    <w:rsid w:val="00431E84"/>
    <w:rsid w:val="00432144"/>
    <w:rsid w:val="00432B29"/>
    <w:rsid w:val="00432B6E"/>
    <w:rsid w:val="00433273"/>
    <w:rsid w:val="00433322"/>
    <w:rsid w:val="0043522C"/>
    <w:rsid w:val="00435D07"/>
    <w:rsid w:val="00436F95"/>
    <w:rsid w:val="00437198"/>
    <w:rsid w:val="00437BDE"/>
    <w:rsid w:val="00437E47"/>
    <w:rsid w:val="004400C9"/>
    <w:rsid w:val="0044017A"/>
    <w:rsid w:val="004407B4"/>
    <w:rsid w:val="0044087E"/>
    <w:rsid w:val="0044101D"/>
    <w:rsid w:val="00441577"/>
    <w:rsid w:val="004415F5"/>
    <w:rsid w:val="0044242C"/>
    <w:rsid w:val="0044294D"/>
    <w:rsid w:val="00442964"/>
    <w:rsid w:val="00442970"/>
    <w:rsid w:val="00442AEC"/>
    <w:rsid w:val="00442CF5"/>
    <w:rsid w:val="004431EE"/>
    <w:rsid w:val="0044335A"/>
    <w:rsid w:val="00443C89"/>
    <w:rsid w:val="00444237"/>
    <w:rsid w:val="00444558"/>
    <w:rsid w:val="00444999"/>
    <w:rsid w:val="00444D2C"/>
    <w:rsid w:val="00445512"/>
    <w:rsid w:val="00446A3A"/>
    <w:rsid w:val="00447E21"/>
    <w:rsid w:val="00450749"/>
    <w:rsid w:val="00450B7E"/>
    <w:rsid w:val="004510CA"/>
    <w:rsid w:val="0045128D"/>
    <w:rsid w:val="00451490"/>
    <w:rsid w:val="0045205D"/>
    <w:rsid w:val="00452B9A"/>
    <w:rsid w:val="00452DA9"/>
    <w:rsid w:val="004535BE"/>
    <w:rsid w:val="00453ED3"/>
    <w:rsid w:val="0045459A"/>
    <w:rsid w:val="004551F1"/>
    <w:rsid w:val="00455246"/>
    <w:rsid w:val="00456EF9"/>
    <w:rsid w:val="00460A42"/>
    <w:rsid w:val="00460C35"/>
    <w:rsid w:val="0046155F"/>
    <w:rsid w:val="00461B44"/>
    <w:rsid w:val="00461B74"/>
    <w:rsid w:val="0046259E"/>
    <w:rsid w:val="00462B3A"/>
    <w:rsid w:val="00462C27"/>
    <w:rsid w:val="0046315F"/>
    <w:rsid w:val="004631A1"/>
    <w:rsid w:val="0046358E"/>
    <w:rsid w:val="00464673"/>
    <w:rsid w:val="00465CD1"/>
    <w:rsid w:val="004665D7"/>
    <w:rsid w:val="004677C7"/>
    <w:rsid w:val="00467A3F"/>
    <w:rsid w:val="00471629"/>
    <w:rsid w:val="004717D5"/>
    <w:rsid w:val="00471D79"/>
    <w:rsid w:val="00472B21"/>
    <w:rsid w:val="00473CBA"/>
    <w:rsid w:val="00474970"/>
    <w:rsid w:val="0047521F"/>
    <w:rsid w:val="00475747"/>
    <w:rsid w:val="00475DB4"/>
    <w:rsid w:val="004762D1"/>
    <w:rsid w:val="004763F3"/>
    <w:rsid w:val="004770A4"/>
    <w:rsid w:val="0047761C"/>
    <w:rsid w:val="0048005C"/>
    <w:rsid w:val="00480431"/>
    <w:rsid w:val="00480885"/>
    <w:rsid w:val="00481DED"/>
    <w:rsid w:val="0048274C"/>
    <w:rsid w:val="00483036"/>
    <w:rsid w:val="00483115"/>
    <w:rsid w:val="004836D8"/>
    <w:rsid w:val="00483721"/>
    <w:rsid w:val="00483DB3"/>
    <w:rsid w:val="00485163"/>
    <w:rsid w:val="00485556"/>
    <w:rsid w:val="004857D3"/>
    <w:rsid w:val="004865F4"/>
    <w:rsid w:val="00486A77"/>
    <w:rsid w:val="00487C48"/>
    <w:rsid w:val="00490C2A"/>
    <w:rsid w:val="00490EED"/>
    <w:rsid w:val="004914D8"/>
    <w:rsid w:val="004914EC"/>
    <w:rsid w:val="004915E3"/>
    <w:rsid w:val="00491799"/>
    <w:rsid w:val="0049192C"/>
    <w:rsid w:val="00491D98"/>
    <w:rsid w:val="004923E7"/>
    <w:rsid w:val="0049280F"/>
    <w:rsid w:val="004928BF"/>
    <w:rsid w:val="00492C35"/>
    <w:rsid w:val="004934E8"/>
    <w:rsid w:val="004944AF"/>
    <w:rsid w:val="00494BC1"/>
    <w:rsid w:val="00495474"/>
    <w:rsid w:val="0049572D"/>
    <w:rsid w:val="00495734"/>
    <w:rsid w:val="00495EFE"/>
    <w:rsid w:val="004960A9"/>
    <w:rsid w:val="004964F4"/>
    <w:rsid w:val="004965BE"/>
    <w:rsid w:val="00497FC2"/>
    <w:rsid w:val="004A0458"/>
    <w:rsid w:val="004A07C2"/>
    <w:rsid w:val="004A081C"/>
    <w:rsid w:val="004A0C10"/>
    <w:rsid w:val="004A1BE1"/>
    <w:rsid w:val="004A2675"/>
    <w:rsid w:val="004A38E9"/>
    <w:rsid w:val="004A3AE9"/>
    <w:rsid w:val="004A472F"/>
    <w:rsid w:val="004A4785"/>
    <w:rsid w:val="004A4EA7"/>
    <w:rsid w:val="004A58E3"/>
    <w:rsid w:val="004A5A6E"/>
    <w:rsid w:val="004A5F4B"/>
    <w:rsid w:val="004A69F6"/>
    <w:rsid w:val="004A6ED9"/>
    <w:rsid w:val="004B0247"/>
    <w:rsid w:val="004B0930"/>
    <w:rsid w:val="004B1D9A"/>
    <w:rsid w:val="004B2829"/>
    <w:rsid w:val="004B35B6"/>
    <w:rsid w:val="004B3CAE"/>
    <w:rsid w:val="004B43A0"/>
    <w:rsid w:val="004B5341"/>
    <w:rsid w:val="004B6BD0"/>
    <w:rsid w:val="004B6C24"/>
    <w:rsid w:val="004B6E99"/>
    <w:rsid w:val="004B7344"/>
    <w:rsid w:val="004B752D"/>
    <w:rsid w:val="004B7664"/>
    <w:rsid w:val="004B7E42"/>
    <w:rsid w:val="004C0138"/>
    <w:rsid w:val="004C03A0"/>
    <w:rsid w:val="004C19D1"/>
    <w:rsid w:val="004C1F3A"/>
    <w:rsid w:val="004C22D8"/>
    <w:rsid w:val="004C236E"/>
    <w:rsid w:val="004C2473"/>
    <w:rsid w:val="004C2825"/>
    <w:rsid w:val="004C33D4"/>
    <w:rsid w:val="004C3569"/>
    <w:rsid w:val="004C3B53"/>
    <w:rsid w:val="004C3B86"/>
    <w:rsid w:val="004C3CCB"/>
    <w:rsid w:val="004C40CB"/>
    <w:rsid w:val="004C40E7"/>
    <w:rsid w:val="004C46AD"/>
    <w:rsid w:val="004C52E2"/>
    <w:rsid w:val="004C5CCF"/>
    <w:rsid w:val="004C5E89"/>
    <w:rsid w:val="004C5EF5"/>
    <w:rsid w:val="004C6433"/>
    <w:rsid w:val="004C6890"/>
    <w:rsid w:val="004C6CE9"/>
    <w:rsid w:val="004C7E4A"/>
    <w:rsid w:val="004D051F"/>
    <w:rsid w:val="004D0BCC"/>
    <w:rsid w:val="004D1A5A"/>
    <w:rsid w:val="004D1C8E"/>
    <w:rsid w:val="004D28E9"/>
    <w:rsid w:val="004D2EB4"/>
    <w:rsid w:val="004D39F6"/>
    <w:rsid w:val="004D3B02"/>
    <w:rsid w:val="004D4846"/>
    <w:rsid w:val="004D4A8B"/>
    <w:rsid w:val="004D54AF"/>
    <w:rsid w:val="004D56E5"/>
    <w:rsid w:val="004D6C84"/>
    <w:rsid w:val="004D78F8"/>
    <w:rsid w:val="004E0008"/>
    <w:rsid w:val="004E0AC9"/>
    <w:rsid w:val="004E165E"/>
    <w:rsid w:val="004E1B69"/>
    <w:rsid w:val="004E237D"/>
    <w:rsid w:val="004E2C79"/>
    <w:rsid w:val="004E2F90"/>
    <w:rsid w:val="004E426D"/>
    <w:rsid w:val="004E4384"/>
    <w:rsid w:val="004E463A"/>
    <w:rsid w:val="004E4ACF"/>
    <w:rsid w:val="004E55E0"/>
    <w:rsid w:val="004E5C1A"/>
    <w:rsid w:val="004E6348"/>
    <w:rsid w:val="004E63FF"/>
    <w:rsid w:val="004E6BB4"/>
    <w:rsid w:val="004E70B9"/>
    <w:rsid w:val="004E74B0"/>
    <w:rsid w:val="004E7ABD"/>
    <w:rsid w:val="004F009D"/>
    <w:rsid w:val="004F0271"/>
    <w:rsid w:val="004F045A"/>
    <w:rsid w:val="004F1375"/>
    <w:rsid w:val="004F409F"/>
    <w:rsid w:val="004F4144"/>
    <w:rsid w:val="004F4CC1"/>
    <w:rsid w:val="004F4FEA"/>
    <w:rsid w:val="004F5276"/>
    <w:rsid w:val="004F54F2"/>
    <w:rsid w:val="004F5549"/>
    <w:rsid w:val="004F5B01"/>
    <w:rsid w:val="004F5C57"/>
    <w:rsid w:val="004F5DA9"/>
    <w:rsid w:val="004F6D85"/>
    <w:rsid w:val="004F6F3A"/>
    <w:rsid w:val="004F793E"/>
    <w:rsid w:val="005000B9"/>
    <w:rsid w:val="005022A9"/>
    <w:rsid w:val="00502815"/>
    <w:rsid w:val="00502D85"/>
    <w:rsid w:val="00503226"/>
    <w:rsid w:val="00503C43"/>
    <w:rsid w:val="00503FBA"/>
    <w:rsid w:val="00504CD1"/>
    <w:rsid w:val="00505321"/>
    <w:rsid w:val="00506938"/>
    <w:rsid w:val="00506C3C"/>
    <w:rsid w:val="00506F0B"/>
    <w:rsid w:val="0050703F"/>
    <w:rsid w:val="00507665"/>
    <w:rsid w:val="00507D9B"/>
    <w:rsid w:val="00510B89"/>
    <w:rsid w:val="0051122E"/>
    <w:rsid w:val="00511CB7"/>
    <w:rsid w:val="005125ED"/>
    <w:rsid w:val="0051419F"/>
    <w:rsid w:val="00514577"/>
    <w:rsid w:val="00514D95"/>
    <w:rsid w:val="0051528C"/>
    <w:rsid w:val="005152B1"/>
    <w:rsid w:val="00515C9B"/>
    <w:rsid w:val="00515D18"/>
    <w:rsid w:val="00516182"/>
    <w:rsid w:val="00516BAB"/>
    <w:rsid w:val="005175A4"/>
    <w:rsid w:val="0051761C"/>
    <w:rsid w:val="0052040A"/>
    <w:rsid w:val="00520D7D"/>
    <w:rsid w:val="005215D7"/>
    <w:rsid w:val="005218EF"/>
    <w:rsid w:val="00521BAC"/>
    <w:rsid w:val="00522334"/>
    <w:rsid w:val="005223F6"/>
    <w:rsid w:val="005225EE"/>
    <w:rsid w:val="00522754"/>
    <w:rsid w:val="00522C88"/>
    <w:rsid w:val="00523756"/>
    <w:rsid w:val="0052448E"/>
    <w:rsid w:val="005244AE"/>
    <w:rsid w:val="00524A1F"/>
    <w:rsid w:val="00524DBC"/>
    <w:rsid w:val="00525118"/>
    <w:rsid w:val="00525216"/>
    <w:rsid w:val="005256A1"/>
    <w:rsid w:val="005262AC"/>
    <w:rsid w:val="00526CF4"/>
    <w:rsid w:val="0052732C"/>
    <w:rsid w:val="00527510"/>
    <w:rsid w:val="00527A41"/>
    <w:rsid w:val="00527CE6"/>
    <w:rsid w:val="005302D6"/>
    <w:rsid w:val="00530AC8"/>
    <w:rsid w:val="00530B9F"/>
    <w:rsid w:val="00530F96"/>
    <w:rsid w:val="00530FA7"/>
    <w:rsid w:val="0053101C"/>
    <w:rsid w:val="00531751"/>
    <w:rsid w:val="00531C7F"/>
    <w:rsid w:val="00532007"/>
    <w:rsid w:val="005320D4"/>
    <w:rsid w:val="005322EF"/>
    <w:rsid w:val="00532350"/>
    <w:rsid w:val="00532468"/>
    <w:rsid w:val="005335BC"/>
    <w:rsid w:val="00535285"/>
    <w:rsid w:val="00535CFB"/>
    <w:rsid w:val="00535EEB"/>
    <w:rsid w:val="00536C45"/>
    <w:rsid w:val="00536DE7"/>
    <w:rsid w:val="00537132"/>
    <w:rsid w:val="00537B04"/>
    <w:rsid w:val="005400B2"/>
    <w:rsid w:val="00540B2E"/>
    <w:rsid w:val="00541023"/>
    <w:rsid w:val="00541034"/>
    <w:rsid w:val="00541AC5"/>
    <w:rsid w:val="00541E5C"/>
    <w:rsid w:val="005420E4"/>
    <w:rsid w:val="0054215E"/>
    <w:rsid w:val="005429DF"/>
    <w:rsid w:val="0054339D"/>
    <w:rsid w:val="005435B2"/>
    <w:rsid w:val="00543609"/>
    <w:rsid w:val="00543D52"/>
    <w:rsid w:val="005454A4"/>
    <w:rsid w:val="0054570F"/>
    <w:rsid w:val="005458BD"/>
    <w:rsid w:val="00545E3C"/>
    <w:rsid w:val="00547FD3"/>
    <w:rsid w:val="0055058C"/>
    <w:rsid w:val="00550611"/>
    <w:rsid w:val="005516E4"/>
    <w:rsid w:val="0055234E"/>
    <w:rsid w:val="0055252A"/>
    <w:rsid w:val="005526DB"/>
    <w:rsid w:val="00552790"/>
    <w:rsid w:val="00552922"/>
    <w:rsid w:val="005536FD"/>
    <w:rsid w:val="00553DF5"/>
    <w:rsid w:val="00553E2E"/>
    <w:rsid w:val="005544A1"/>
    <w:rsid w:val="00555BE5"/>
    <w:rsid w:val="00555EEC"/>
    <w:rsid w:val="00557960"/>
    <w:rsid w:val="00557B8A"/>
    <w:rsid w:val="00557CD7"/>
    <w:rsid w:val="00557E0C"/>
    <w:rsid w:val="00557F4D"/>
    <w:rsid w:val="0056033F"/>
    <w:rsid w:val="00560D43"/>
    <w:rsid w:val="00560E8E"/>
    <w:rsid w:val="00561BB4"/>
    <w:rsid w:val="0056336B"/>
    <w:rsid w:val="0056658C"/>
    <w:rsid w:val="00566847"/>
    <w:rsid w:val="00566F70"/>
    <w:rsid w:val="005670E7"/>
    <w:rsid w:val="005673F1"/>
    <w:rsid w:val="00567766"/>
    <w:rsid w:val="005678FA"/>
    <w:rsid w:val="00567D0E"/>
    <w:rsid w:val="00571321"/>
    <w:rsid w:val="00572756"/>
    <w:rsid w:val="00573751"/>
    <w:rsid w:val="0057477F"/>
    <w:rsid w:val="00574C09"/>
    <w:rsid w:val="00574DB4"/>
    <w:rsid w:val="00575081"/>
    <w:rsid w:val="005755D2"/>
    <w:rsid w:val="005759B1"/>
    <w:rsid w:val="005761C0"/>
    <w:rsid w:val="005769AD"/>
    <w:rsid w:val="005769AE"/>
    <w:rsid w:val="005775A5"/>
    <w:rsid w:val="00577783"/>
    <w:rsid w:val="00577C34"/>
    <w:rsid w:val="00577D3A"/>
    <w:rsid w:val="00577EA0"/>
    <w:rsid w:val="00580017"/>
    <w:rsid w:val="005806F0"/>
    <w:rsid w:val="005807CB"/>
    <w:rsid w:val="00580E05"/>
    <w:rsid w:val="005816FE"/>
    <w:rsid w:val="00581FCF"/>
    <w:rsid w:val="0058213E"/>
    <w:rsid w:val="00582C10"/>
    <w:rsid w:val="005830D6"/>
    <w:rsid w:val="005836C0"/>
    <w:rsid w:val="0058425A"/>
    <w:rsid w:val="0058435F"/>
    <w:rsid w:val="0058484A"/>
    <w:rsid w:val="00584904"/>
    <w:rsid w:val="00586966"/>
    <w:rsid w:val="00586EED"/>
    <w:rsid w:val="00587253"/>
    <w:rsid w:val="005876C4"/>
    <w:rsid w:val="005879B5"/>
    <w:rsid w:val="00587FBD"/>
    <w:rsid w:val="00590084"/>
    <w:rsid w:val="005900F5"/>
    <w:rsid w:val="0059083C"/>
    <w:rsid w:val="00590CC7"/>
    <w:rsid w:val="00591607"/>
    <w:rsid w:val="005922DA"/>
    <w:rsid w:val="005926C9"/>
    <w:rsid w:val="00593251"/>
    <w:rsid w:val="005943F4"/>
    <w:rsid w:val="0059471D"/>
    <w:rsid w:val="00594853"/>
    <w:rsid w:val="0059530D"/>
    <w:rsid w:val="005953B9"/>
    <w:rsid w:val="00595F04"/>
    <w:rsid w:val="00595F9B"/>
    <w:rsid w:val="005965A6"/>
    <w:rsid w:val="00597C85"/>
    <w:rsid w:val="005A0486"/>
    <w:rsid w:val="005A115A"/>
    <w:rsid w:val="005A124E"/>
    <w:rsid w:val="005A1B08"/>
    <w:rsid w:val="005A3D21"/>
    <w:rsid w:val="005A3E3E"/>
    <w:rsid w:val="005A4BF7"/>
    <w:rsid w:val="005A5604"/>
    <w:rsid w:val="005A5761"/>
    <w:rsid w:val="005A5DAE"/>
    <w:rsid w:val="005A658D"/>
    <w:rsid w:val="005A7480"/>
    <w:rsid w:val="005A7714"/>
    <w:rsid w:val="005A7EC4"/>
    <w:rsid w:val="005B1742"/>
    <w:rsid w:val="005B1C4E"/>
    <w:rsid w:val="005B2381"/>
    <w:rsid w:val="005B265B"/>
    <w:rsid w:val="005B2DAA"/>
    <w:rsid w:val="005B3957"/>
    <w:rsid w:val="005B3984"/>
    <w:rsid w:val="005B501E"/>
    <w:rsid w:val="005B513F"/>
    <w:rsid w:val="005B563A"/>
    <w:rsid w:val="005B5D9F"/>
    <w:rsid w:val="005B64D7"/>
    <w:rsid w:val="005B72E1"/>
    <w:rsid w:val="005B7967"/>
    <w:rsid w:val="005B7C21"/>
    <w:rsid w:val="005C01FE"/>
    <w:rsid w:val="005C022D"/>
    <w:rsid w:val="005C070F"/>
    <w:rsid w:val="005C1510"/>
    <w:rsid w:val="005C1E5A"/>
    <w:rsid w:val="005C238D"/>
    <w:rsid w:val="005C2F89"/>
    <w:rsid w:val="005C3164"/>
    <w:rsid w:val="005C3F71"/>
    <w:rsid w:val="005C4D7D"/>
    <w:rsid w:val="005C50F8"/>
    <w:rsid w:val="005C592D"/>
    <w:rsid w:val="005C6F0D"/>
    <w:rsid w:val="005C7BC7"/>
    <w:rsid w:val="005C7D96"/>
    <w:rsid w:val="005D05FC"/>
    <w:rsid w:val="005D1561"/>
    <w:rsid w:val="005D241B"/>
    <w:rsid w:val="005D3663"/>
    <w:rsid w:val="005D6F1B"/>
    <w:rsid w:val="005D7350"/>
    <w:rsid w:val="005E0B59"/>
    <w:rsid w:val="005E199A"/>
    <w:rsid w:val="005E2788"/>
    <w:rsid w:val="005E292F"/>
    <w:rsid w:val="005E2ADD"/>
    <w:rsid w:val="005E2B5A"/>
    <w:rsid w:val="005E2F0D"/>
    <w:rsid w:val="005E3993"/>
    <w:rsid w:val="005E4951"/>
    <w:rsid w:val="005E49C8"/>
    <w:rsid w:val="005E4BED"/>
    <w:rsid w:val="005E4C09"/>
    <w:rsid w:val="005E5CC1"/>
    <w:rsid w:val="005E6266"/>
    <w:rsid w:val="005E6DE6"/>
    <w:rsid w:val="005E7C5F"/>
    <w:rsid w:val="005E7E05"/>
    <w:rsid w:val="005F00DB"/>
    <w:rsid w:val="005F0574"/>
    <w:rsid w:val="005F0C9C"/>
    <w:rsid w:val="005F0F80"/>
    <w:rsid w:val="005F1D9C"/>
    <w:rsid w:val="005F1FDE"/>
    <w:rsid w:val="005F2599"/>
    <w:rsid w:val="005F2C8F"/>
    <w:rsid w:val="005F2E3C"/>
    <w:rsid w:val="005F30EE"/>
    <w:rsid w:val="005F34CF"/>
    <w:rsid w:val="005F3E94"/>
    <w:rsid w:val="005F3FDC"/>
    <w:rsid w:val="005F4198"/>
    <w:rsid w:val="005F43E7"/>
    <w:rsid w:val="005F4EE6"/>
    <w:rsid w:val="005F609D"/>
    <w:rsid w:val="005F64BA"/>
    <w:rsid w:val="005F6E88"/>
    <w:rsid w:val="005F7717"/>
    <w:rsid w:val="005F79CC"/>
    <w:rsid w:val="005F7D45"/>
    <w:rsid w:val="00600ECF"/>
    <w:rsid w:val="006011D2"/>
    <w:rsid w:val="00602892"/>
    <w:rsid w:val="00602E14"/>
    <w:rsid w:val="006035A5"/>
    <w:rsid w:val="00603806"/>
    <w:rsid w:val="006038D4"/>
    <w:rsid w:val="00603958"/>
    <w:rsid w:val="00603F06"/>
    <w:rsid w:val="00604315"/>
    <w:rsid w:val="00604ADD"/>
    <w:rsid w:val="00605D20"/>
    <w:rsid w:val="006060D1"/>
    <w:rsid w:val="00606C53"/>
    <w:rsid w:val="0060717C"/>
    <w:rsid w:val="00607701"/>
    <w:rsid w:val="006126AF"/>
    <w:rsid w:val="00612998"/>
    <w:rsid w:val="0061338A"/>
    <w:rsid w:val="00613FC7"/>
    <w:rsid w:val="006142B7"/>
    <w:rsid w:val="0061516A"/>
    <w:rsid w:val="00615BB2"/>
    <w:rsid w:val="00616140"/>
    <w:rsid w:val="0061629F"/>
    <w:rsid w:val="0061646F"/>
    <w:rsid w:val="00616F58"/>
    <w:rsid w:val="006176B8"/>
    <w:rsid w:val="00617C5C"/>
    <w:rsid w:val="00617D17"/>
    <w:rsid w:val="006205A7"/>
    <w:rsid w:val="006205B4"/>
    <w:rsid w:val="00620969"/>
    <w:rsid w:val="00621035"/>
    <w:rsid w:val="006217C3"/>
    <w:rsid w:val="00621F9F"/>
    <w:rsid w:val="0062313D"/>
    <w:rsid w:val="006234D4"/>
    <w:rsid w:val="00623C03"/>
    <w:rsid w:val="00625CF8"/>
    <w:rsid w:val="00626709"/>
    <w:rsid w:val="00626ABE"/>
    <w:rsid w:val="00626B99"/>
    <w:rsid w:val="006272C5"/>
    <w:rsid w:val="00627909"/>
    <w:rsid w:val="00627A58"/>
    <w:rsid w:val="00627ED8"/>
    <w:rsid w:val="006308D7"/>
    <w:rsid w:val="00630EBD"/>
    <w:rsid w:val="0063106C"/>
    <w:rsid w:val="00631369"/>
    <w:rsid w:val="00631F93"/>
    <w:rsid w:val="006325D2"/>
    <w:rsid w:val="006328D9"/>
    <w:rsid w:val="00632D31"/>
    <w:rsid w:val="00633051"/>
    <w:rsid w:val="006332CD"/>
    <w:rsid w:val="0063341E"/>
    <w:rsid w:val="00633980"/>
    <w:rsid w:val="00633F3A"/>
    <w:rsid w:val="00634D35"/>
    <w:rsid w:val="00634F0D"/>
    <w:rsid w:val="00635072"/>
    <w:rsid w:val="00635896"/>
    <w:rsid w:val="00636289"/>
    <w:rsid w:val="006365D5"/>
    <w:rsid w:val="00636954"/>
    <w:rsid w:val="00636B62"/>
    <w:rsid w:val="006404FB"/>
    <w:rsid w:val="00640940"/>
    <w:rsid w:val="00641426"/>
    <w:rsid w:val="00641E2C"/>
    <w:rsid w:val="0064228D"/>
    <w:rsid w:val="006424D2"/>
    <w:rsid w:val="00642C24"/>
    <w:rsid w:val="00643102"/>
    <w:rsid w:val="006435C2"/>
    <w:rsid w:val="0064498B"/>
    <w:rsid w:val="00644ECB"/>
    <w:rsid w:val="00644FF9"/>
    <w:rsid w:val="00645092"/>
    <w:rsid w:val="0064579F"/>
    <w:rsid w:val="00646466"/>
    <w:rsid w:val="0064692A"/>
    <w:rsid w:val="00646EB0"/>
    <w:rsid w:val="006470D6"/>
    <w:rsid w:val="0064744A"/>
    <w:rsid w:val="006476AF"/>
    <w:rsid w:val="00647E9B"/>
    <w:rsid w:val="0065050D"/>
    <w:rsid w:val="00650A93"/>
    <w:rsid w:val="00650F80"/>
    <w:rsid w:val="00651724"/>
    <w:rsid w:val="00651BB0"/>
    <w:rsid w:val="00651C20"/>
    <w:rsid w:val="00651E61"/>
    <w:rsid w:val="0065211A"/>
    <w:rsid w:val="00652607"/>
    <w:rsid w:val="006530C8"/>
    <w:rsid w:val="006530FC"/>
    <w:rsid w:val="006548B4"/>
    <w:rsid w:val="00654918"/>
    <w:rsid w:val="00654AA3"/>
    <w:rsid w:val="00654E91"/>
    <w:rsid w:val="006551E3"/>
    <w:rsid w:val="00655584"/>
    <w:rsid w:val="0065587C"/>
    <w:rsid w:val="00655DAC"/>
    <w:rsid w:val="006562D0"/>
    <w:rsid w:val="0065646B"/>
    <w:rsid w:val="00656F08"/>
    <w:rsid w:val="0065720D"/>
    <w:rsid w:val="006573D3"/>
    <w:rsid w:val="00660850"/>
    <w:rsid w:val="00660FAC"/>
    <w:rsid w:val="006617F1"/>
    <w:rsid w:val="006618A6"/>
    <w:rsid w:val="00661F0E"/>
    <w:rsid w:val="006621A1"/>
    <w:rsid w:val="00662F6A"/>
    <w:rsid w:val="0066307D"/>
    <w:rsid w:val="00663492"/>
    <w:rsid w:val="0066371F"/>
    <w:rsid w:val="00663C93"/>
    <w:rsid w:val="00664328"/>
    <w:rsid w:val="0066481D"/>
    <w:rsid w:val="00664A4B"/>
    <w:rsid w:val="00664E6F"/>
    <w:rsid w:val="0066587B"/>
    <w:rsid w:val="006658BE"/>
    <w:rsid w:val="006658C0"/>
    <w:rsid w:val="006663CF"/>
    <w:rsid w:val="006665BA"/>
    <w:rsid w:val="00666AA3"/>
    <w:rsid w:val="00666BD2"/>
    <w:rsid w:val="00666FD0"/>
    <w:rsid w:val="006674F2"/>
    <w:rsid w:val="00667D1D"/>
    <w:rsid w:val="00670732"/>
    <w:rsid w:val="00670CB5"/>
    <w:rsid w:val="00672DB1"/>
    <w:rsid w:val="006732AB"/>
    <w:rsid w:val="0067343D"/>
    <w:rsid w:val="00674612"/>
    <w:rsid w:val="006746BF"/>
    <w:rsid w:val="00675A27"/>
    <w:rsid w:val="00675A33"/>
    <w:rsid w:val="006762C0"/>
    <w:rsid w:val="006768F6"/>
    <w:rsid w:val="00677007"/>
    <w:rsid w:val="00677439"/>
    <w:rsid w:val="00677914"/>
    <w:rsid w:val="0068012A"/>
    <w:rsid w:val="00680C03"/>
    <w:rsid w:val="00681213"/>
    <w:rsid w:val="00681629"/>
    <w:rsid w:val="0068169B"/>
    <w:rsid w:val="00681A9F"/>
    <w:rsid w:val="00681CE0"/>
    <w:rsid w:val="00682048"/>
    <w:rsid w:val="00682209"/>
    <w:rsid w:val="00682E93"/>
    <w:rsid w:val="00682EBC"/>
    <w:rsid w:val="00683D8E"/>
    <w:rsid w:val="0068463E"/>
    <w:rsid w:val="0068496F"/>
    <w:rsid w:val="00684BA0"/>
    <w:rsid w:val="00685BC6"/>
    <w:rsid w:val="00685CEB"/>
    <w:rsid w:val="00686249"/>
    <w:rsid w:val="006864C1"/>
    <w:rsid w:val="00686984"/>
    <w:rsid w:val="00686B3D"/>
    <w:rsid w:val="00686EBE"/>
    <w:rsid w:val="0068725D"/>
    <w:rsid w:val="006873CD"/>
    <w:rsid w:val="006875C8"/>
    <w:rsid w:val="00687635"/>
    <w:rsid w:val="0069097E"/>
    <w:rsid w:val="00690D8F"/>
    <w:rsid w:val="00690F00"/>
    <w:rsid w:val="0069144E"/>
    <w:rsid w:val="0069152A"/>
    <w:rsid w:val="006915BA"/>
    <w:rsid w:val="006916AF"/>
    <w:rsid w:val="00693735"/>
    <w:rsid w:val="00693A63"/>
    <w:rsid w:val="00693D00"/>
    <w:rsid w:val="00694335"/>
    <w:rsid w:val="0069446B"/>
    <w:rsid w:val="00695365"/>
    <w:rsid w:val="00695A27"/>
    <w:rsid w:val="006962BC"/>
    <w:rsid w:val="006962C4"/>
    <w:rsid w:val="006973D9"/>
    <w:rsid w:val="00697569"/>
    <w:rsid w:val="00697905"/>
    <w:rsid w:val="00697C9C"/>
    <w:rsid w:val="00697D79"/>
    <w:rsid w:val="00697EC7"/>
    <w:rsid w:val="006A03CB"/>
    <w:rsid w:val="006A06EB"/>
    <w:rsid w:val="006A27C6"/>
    <w:rsid w:val="006A2AFF"/>
    <w:rsid w:val="006A345A"/>
    <w:rsid w:val="006A3882"/>
    <w:rsid w:val="006A3914"/>
    <w:rsid w:val="006A43E7"/>
    <w:rsid w:val="006A451E"/>
    <w:rsid w:val="006A4B1E"/>
    <w:rsid w:val="006A4EBC"/>
    <w:rsid w:val="006A5B14"/>
    <w:rsid w:val="006A5FE3"/>
    <w:rsid w:val="006A6272"/>
    <w:rsid w:val="006A62F1"/>
    <w:rsid w:val="006A7B9F"/>
    <w:rsid w:val="006B0265"/>
    <w:rsid w:val="006B0694"/>
    <w:rsid w:val="006B08E8"/>
    <w:rsid w:val="006B1220"/>
    <w:rsid w:val="006B248A"/>
    <w:rsid w:val="006B292A"/>
    <w:rsid w:val="006B2CFD"/>
    <w:rsid w:val="006B2DDE"/>
    <w:rsid w:val="006B3118"/>
    <w:rsid w:val="006B32DE"/>
    <w:rsid w:val="006B387D"/>
    <w:rsid w:val="006B3AB0"/>
    <w:rsid w:val="006B3AC4"/>
    <w:rsid w:val="006B3B8D"/>
    <w:rsid w:val="006B3CA8"/>
    <w:rsid w:val="006B41A4"/>
    <w:rsid w:val="006B4569"/>
    <w:rsid w:val="006B46E9"/>
    <w:rsid w:val="006B47E3"/>
    <w:rsid w:val="006B56AE"/>
    <w:rsid w:val="006B65E3"/>
    <w:rsid w:val="006B6856"/>
    <w:rsid w:val="006B6CC5"/>
    <w:rsid w:val="006B6CC6"/>
    <w:rsid w:val="006B7012"/>
    <w:rsid w:val="006B72B3"/>
    <w:rsid w:val="006B7A12"/>
    <w:rsid w:val="006B7BC3"/>
    <w:rsid w:val="006C04E3"/>
    <w:rsid w:val="006C12ED"/>
    <w:rsid w:val="006C1356"/>
    <w:rsid w:val="006C1594"/>
    <w:rsid w:val="006C1D86"/>
    <w:rsid w:val="006C1E54"/>
    <w:rsid w:val="006C2330"/>
    <w:rsid w:val="006C2683"/>
    <w:rsid w:val="006C34AE"/>
    <w:rsid w:val="006C3D0E"/>
    <w:rsid w:val="006C442D"/>
    <w:rsid w:val="006C4904"/>
    <w:rsid w:val="006C4975"/>
    <w:rsid w:val="006C4E08"/>
    <w:rsid w:val="006C66B8"/>
    <w:rsid w:val="006C67EB"/>
    <w:rsid w:val="006C6817"/>
    <w:rsid w:val="006C6A69"/>
    <w:rsid w:val="006C6BFD"/>
    <w:rsid w:val="006C7279"/>
    <w:rsid w:val="006C77F5"/>
    <w:rsid w:val="006C7865"/>
    <w:rsid w:val="006C786B"/>
    <w:rsid w:val="006C7911"/>
    <w:rsid w:val="006C7996"/>
    <w:rsid w:val="006C7BE1"/>
    <w:rsid w:val="006C7E46"/>
    <w:rsid w:val="006C7EE0"/>
    <w:rsid w:val="006D05DB"/>
    <w:rsid w:val="006D0B9C"/>
    <w:rsid w:val="006D1178"/>
    <w:rsid w:val="006D13E4"/>
    <w:rsid w:val="006D1DB9"/>
    <w:rsid w:val="006D1DEB"/>
    <w:rsid w:val="006D23F8"/>
    <w:rsid w:val="006D2A4B"/>
    <w:rsid w:val="006D2ED3"/>
    <w:rsid w:val="006D312D"/>
    <w:rsid w:val="006D3F06"/>
    <w:rsid w:val="006D42C1"/>
    <w:rsid w:val="006D4741"/>
    <w:rsid w:val="006D69D2"/>
    <w:rsid w:val="006D6CAA"/>
    <w:rsid w:val="006D6EDA"/>
    <w:rsid w:val="006D796B"/>
    <w:rsid w:val="006E02EA"/>
    <w:rsid w:val="006E047E"/>
    <w:rsid w:val="006E1996"/>
    <w:rsid w:val="006E2017"/>
    <w:rsid w:val="006E2310"/>
    <w:rsid w:val="006E4214"/>
    <w:rsid w:val="006E55CF"/>
    <w:rsid w:val="006E5646"/>
    <w:rsid w:val="006E5F76"/>
    <w:rsid w:val="006E6132"/>
    <w:rsid w:val="006E6948"/>
    <w:rsid w:val="006F0B69"/>
    <w:rsid w:val="006F0EEE"/>
    <w:rsid w:val="006F197C"/>
    <w:rsid w:val="006F1A67"/>
    <w:rsid w:val="006F36DC"/>
    <w:rsid w:val="006F4D92"/>
    <w:rsid w:val="006F4F1E"/>
    <w:rsid w:val="006F51CD"/>
    <w:rsid w:val="006F5222"/>
    <w:rsid w:val="006F5EB3"/>
    <w:rsid w:val="006F6ECA"/>
    <w:rsid w:val="006F719D"/>
    <w:rsid w:val="006F79FC"/>
    <w:rsid w:val="006F7D24"/>
    <w:rsid w:val="0070040E"/>
    <w:rsid w:val="0070165E"/>
    <w:rsid w:val="00701A91"/>
    <w:rsid w:val="00701FAD"/>
    <w:rsid w:val="00702812"/>
    <w:rsid w:val="007036CB"/>
    <w:rsid w:val="007037C0"/>
    <w:rsid w:val="007037D6"/>
    <w:rsid w:val="00704685"/>
    <w:rsid w:val="00704D42"/>
    <w:rsid w:val="00704EF6"/>
    <w:rsid w:val="00705C70"/>
    <w:rsid w:val="00706227"/>
    <w:rsid w:val="0070674F"/>
    <w:rsid w:val="00707BCA"/>
    <w:rsid w:val="00707ED4"/>
    <w:rsid w:val="00710287"/>
    <w:rsid w:val="00710406"/>
    <w:rsid w:val="00710AE2"/>
    <w:rsid w:val="007117D5"/>
    <w:rsid w:val="0071223F"/>
    <w:rsid w:val="00712643"/>
    <w:rsid w:val="007126E7"/>
    <w:rsid w:val="00712BAC"/>
    <w:rsid w:val="0071377C"/>
    <w:rsid w:val="00713817"/>
    <w:rsid w:val="00713D16"/>
    <w:rsid w:val="00713FC8"/>
    <w:rsid w:val="00714002"/>
    <w:rsid w:val="007141C6"/>
    <w:rsid w:val="00715172"/>
    <w:rsid w:val="007153B9"/>
    <w:rsid w:val="00715D5B"/>
    <w:rsid w:val="00716FB2"/>
    <w:rsid w:val="007208CD"/>
    <w:rsid w:val="00720C74"/>
    <w:rsid w:val="0072135F"/>
    <w:rsid w:val="0072163D"/>
    <w:rsid w:val="00721789"/>
    <w:rsid w:val="0072189A"/>
    <w:rsid w:val="007222B4"/>
    <w:rsid w:val="00722776"/>
    <w:rsid w:val="0072283C"/>
    <w:rsid w:val="007228FF"/>
    <w:rsid w:val="0072314E"/>
    <w:rsid w:val="007232C4"/>
    <w:rsid w:val="007232CE"/>
    <w:rsid w:val="00723361"/>
    <w:rsid w:val="00723C50"/>
    <w:rsid w:val="00724A2E"/>
    <w:rsid w:val="0072620E"/>
    <w:rsid w:val="00726D39"/>
    <w:rsid w:val="007279EF"/>
    <w:rsid w:val="00727CD3"/>
    <w:rsid w:val="00727E9F"/>
    <w:rsid w:val="00727F54"/>
    <w:rsid w:val="00730086"/>
    <w:rsid w:val="0073015F"/>
    <w:rsid w:val="00730358"/>
    <w:rsid w:val="00731625"/>
    <w:rsid w:val="00732E92"/>
    <w:rsid w:val="00733B50"/>
    <w:rsid w:val="00733FAD"/>
    <w:rsid w:val="00734532"/>
    <w:rsid w:val="00735022"/>
    <w:rsid w:val="0073550A"/>
    <w:rsid w:val="007362C0"/>
    <w:rsid w:val="007362F5"/>
    <w:rsid w:val="0073646E"/>
    <w:rsid w:val="00737252"/>
    <w:rsid w:val="007376E8"/>
    <w:rsid w:val="00737B6F"/>
    <w:rsid w:val="007405C3"/>
    <w:rsid w:val="00740D6B"/>
    <w:rsid w:val="00741B4C"/>
    <w:rsid w:val="00741C50"/>
    <w:rsid w:val="007423ED"/>
    <w:rsid w:val="007427DA"/>
    <w:rsid w:val="00743202"/>
    <w:rsid w:val="00743F2F"/>
    <w:rsid w:val="00744693"/>
    <w:rsid w:val="007446F2"/>
    <w:rsid w:val="00744B1E"/>
    <w:rsid w:val="007456F6"/>
    <w:rsid w:val="007457D8"/>
    <w:rsid w:val="007459FD"/>
    <w:rsid w:val="00745EFC"/>
    <w:rsid w:val="00746F68"/>
    <w:rsid w:val="007500FA"/>
    <w:rsid w:val="0075018D"/>
    <w:rsid w:val="00751260"/>
    <w:rsid w:val="00752147"/>
    <w:rsid w:val="0075262F"/>
    <w:rsid w:val="00753AD0"/>
    <w:rsid w:val="00753FE5"/>
    <w:rsid w:val="00755449"/>
    <w:rsid w:val="00755BD0"/>
    <w:rsid w:val="00755F5A"/>
    <w:rsid w:val="0075616B"/>
    <w:rsid w:val="00756ED3"/>
    <w:rsid w:val="0076042C"/>
    <w:rsid w:val="00760B70"/>
    <w:rsid w:val="00760DB7"/>
    <w:rsid w:val="00761113"/>
    <w:rsid w:val="007612C3"/>
    <w:rsid w:val="00761528"/>
    <w:rsid w:val="00762794"/>
    <w:rsid w:val="00762FBB"/>
    <w:rsid w:val="007632AF"/>
    <w:rsid w:val="0076395E"/>
    <w:rsid w:val="0076437E"/>
    <w:rsid w:val="00765314"/>
    <w:rsid w:val="0076548C"/>
    <w:rsid w:val="00765676"/>
    <w:rsid w:val="0076655E"/>
    <w:rsid w:val="00766A77"/>
    <w:rsid w:val="00767FB4"/>
    <w:rsid w:val="0077009A"/>
    <w:rsid w:val="007706EE"/>
    <w:rsid w:val="00771732"/>
    <w:rsid w:val="00771845"/>
    <w:rsid w:val="007722D2"/>
    <w:rsid w:val="00772887"/>
    <w:rsid w:val="00773016"/>
    <w:rsid w:val="00773BFF"/>
    <w:rsid w:val="00773DEB"/>
    <w:rsid w:val="007740A6"/>
    <w:rsid w:val="00774282"/>
    <w:rsid w:val="00774BBE"/>
    <w:rsid w:val="00774DFC"/>
    <w:rsid w:val="007752C7"/>
    <w:rsid w:val="00775451"/>
    <w:rsid w:val="007755C9"/>
    <w:rsid w:val="007761A9"/>
    <w:rsid w:val="0077652D"/>
    <w:rsid w:val="00776986"/>
    <w:rsid w:val="007771DA"/>
    <w:rsid w:val="007771E1"/>
    <w:rsid w:val="007779BC"/>
    <w:rsid w:val="007800B1"/>
    <w:rsid w:val="00780994"/>
    <w:rsid w:val="00780BFD"/>
    <w:rsid w:val="00780CCD"/>
    <w:rsid w:val="007814FB"/>
    <w:rsid w:val="0078199B"/>
    <w:rsid w:val="007820DA"/>
    <w:rsid w:val="00783C98"/>
    <w:rsid w:val="00784EF9"/>
    <w:rsid w:val="00784F4E"/>
    <w:rsid w:val="007852EA"/>
    <w:rsid w:val="00786341"/>
    <w:rsid w:val="00786F44"/>
    <w:rsid w:val="00787725"/>
    <w:rsid w:val="00787743"/>
    <w:rsid w:val="00787A00"/>
    <w:rsid w:val="00787BAC"/>
    <w:rsid w:val="00787C62"/>
    <w:rsid w:val="00787FEC"/>
    <w:rsid w:val="00790393"/>
    <w:rsid w:val="007915F1"/>
    <w:rsid w:val="00791BDA"/>
    <w:rsid w:val="007921C7"/>
    <w:rsid w:val="00792983"/>
    <w:rsid w:val="00792CBA"/>
    <w:rsid w:val="00792FB4"/>
    <w:rsid w:val="007930F4"/>
    <w:rsid w:val="007935CD"/>
    <w:rsid w:val="00794073"/>
    <w:rsid w:val="00794DB4"/>
    <w:rsid w:val="00795265"/>
    <w:rsid w:val="00796523"/>
    <w:rsid w:val="00796856"/>
    <w:rsid w:val="007968FA"/>
    <w:rsid w:val="00796EBC"/>
    <w:rsid w:val="00797C74"/>
    <w:rsid w:val="00797FC7"/>
    <w:rsid w:val="007A0439"/>
    <w:rsid w:val="007A087D"/>
    <w:rsid w:val="007A0F8D"/>
    <w:rsid w:val="007A19A3"/>
    <w:rsid w:val="007A2B57"/>
    <w:rsid w:val="007A3B79"/>
    <w:rsid w:val="007A3CB2"/>
    <w:rsid w:val="007A4194"/>
    <w:rsid w:val="007A46EE"/>
    <w:rsid w:val="007A52FB"/>
    <w:rsid w:val="007A5592"/>
    <w:rsid w:val="007A5E77"/>
    <w:rsid w:val="007A6570"/>
    <w:rsid w:val="007A686C"/>
    <w:rsid w:val="007A6E54"/>
    <w:rsid w:val="007A7C89"/>
    <w:rsid w:val="007A7F75"/>
    <w:rsid w:val="007A7FAB"/>
    <w:rsid w:val="007B03C8"/>
    <w:rsid w:val="007B0953"/>
    <w:rsid w:val="007B0DB7"/>
    <w:rsid w:val="007B1082"/>
    <w:rsid w:val="007B1456"/>
    <w:rsid w:val="007B1553"/>
    <w:rsid w:val="007B1C57"/>
    <w:rsid w:val="007B215F"/>
    <w:rsid w:val="007B242C"/>
    <w:rsid w:val="007B259E"/>
    <w:rsid w:val="007B2BA2"/>
    <w:rsid w:val="007B2FAD"/>
    <w:rsid w:val="007B302C"/>
    <w:rsid w:val="007B41CF"/>
    <w:rsid w:val="007B485A"/>
    <w:rsid w:val="007B50E8"/>
    <w:rsid w:val="007B5901"/>
    <w:rsid w:val="007B6CC2"/>
    <w:rsid w:val="007B75D4"/>
    <w:rsid w:val="007B7DE4"/>
    <w:rsid w:val="007C054D"/>
    <w:rsid w:val="007C0AFB"/>
    <w:rsid w:val="007C0D8E"/>
    <w:rsid w:val="007C1090"/>
    <w:rsid w:val="007C18F9"/>
    <w:rsid w:val="007C1D69"/>
    <w:rsid w:val="007C1E14"/>
    <w:rsid w:val="007C2516"/>
    <w:rsid w:val="007C2D54"/>
    <w:rsid w:val="007C2D9E"/>
    <w:rsid w:val="007C3FAC"/>
    <w:rsid w:val="007C4B6C"/>
    <w:rsid w:val="007C4ECD"/>
    <w:rsid w:val="007C54EB"/>
    <w:rsid w:val="007C55B4"/>
    <w:rsid w:val="007C57CD"/>
    <w:rsid w:val="007C6893"/>
    <w:rsid w:val="007C6A90"/>
    <w:rsid w:val="007C72D7"/>
    <w:rsid w:val="007C78DE"/>
    <w:rsid w:val="007C7D0B"/>
    <w:rsid w:val="007D0DA1"/>
    <w:rsid w:val="007D1448"/>
    <w:rsid w:val="007D2424"/>
    <w:rsid w:val="007D2BF6"/>
    <w:rsid w:val="007D4160"/>
    <w:rsid w:val="007D4600"/>
    <w:rsid w:val="007D4D0B"/>
    <w:rsid w:val="007D5A1A"/>
    <w:rsid w:val="007D5D6E"/>
    <w:rsid w:val="007D6328"/>
    <w:rsid w:val="007D634D"/>
    <w:rsid w:val="007D6960"/>
    <w:rsid w:val="007D7F71"/>
    <w:rsid w:val="007E0937"/>
    <w:rsid w:val="007E1731"/>
    <w:rsid w:val="007E1B42"/>
    <w:rsid w:val="007E21D6"/>
    <w:rsid w:val="007E23FC"/>
    <w:rsid w:val="007E2E60"/>
    <w:rsid w:val="007E3AFA"/>
    <w:rsid w:val="007E3D8D"/>
    <w:rsid w:val="007E49D1"/>
    <w:rsid w:val="007E5209"/>
    <w:rsid w:val="007E5418"/>
    <w:rsid w:val="007E63CA"/>
    <w:rsid w:val="007E6D11"/>
    <w:rsid w:val="007E6E97"/>
    <w:rsid w:val="007E7D8C"/>
    <w:rsid w:val="007F027F"/>
    <w:rsid w:val="007F0F0E"/>
    <w:rsid w:val="007F1389"/>
    <w:rsid w:val="007F1C88"/>
    <w:rsid w:val="007F3856"/>
    <w:rsid w:val="007F39B4"/>
    <w:rsid w:val="007F3E80"/>
    <w:rsid w:val="007F48FC"/>
    <w:rsid w:val="007F5C29"/>
    <w:rsid w:val="007F5D5C"/>
    <w:rsid w:val="007F60A6"/>
    <w:rsid w:val="007F6464"/>
    <w:rsid w:val="007F6D2D"/>
    <w:rsid w:val="007F7501"/>
    <w:rsid w:val="008004C8"/>
    <w:rsid w:val="0080052C"/>
    <w:rsid w:val="00800808"/>
    <w:rsid w:val="00800B59"/>
    <w:rsid w:val="00800F24"/>
    <w:rsid w:val="00801DA7"/>
    <w:rsid w:val="008021EB"/>
    <w:rsid w:val="008023D3"/>
    <w:rsid w:val="00803ADC"/>
    <w:rsid w:val="00803C62"/>
    <w:rsid w:val="00803C76"/>
    <w:rsid w:val="00803D4E"/>
    <w:rsid w:val="00804654"/>
    <w:rsid w:val="00804959"/>
    <w:rsid w:val="00804BBD"/>
    <w:rsid w:val="00806B0C"/>
    <w:rsid w:val="0080703C"/>
    <w:rsid w:val="00807387"/>
    <w:rsid w:val="008074ED"/>
    <w:rsid w:val="008075D4"/>
    <w:rsid w:val="00807874"/>
    <w:rsid w:val="00810610"/>
    <w:rsid w:val="00811920"/>
    <w:rsid w:val="00811A19"/>
    <w:rsid w:val="00811A63"/>
    <w:rsid w:val="0081232E"/>
    <w:rsid w:val="008137C7"/>
    <w:rsid w:val="00813BE8"/>
    <w:rsid w:val="00813C0E"/>
    <w:rsid w:val="00814647"/>
    <w:rsid w:val="00815089"/>
    <w:rsid w:val="008154CC"/>
    <w:rsid w:val="008160AD"/>
    <w:rsid w:val="00816308"/>
    <w:rsid w:val="0081683F"/>
    <w:rsid w:val="00816A0C"/>
    <w:rsid w:val="00816A54"/>
    <w:rsid w:val="00816B3A"/>
    <w:rsid w:val="00816EC3"/>
    <w:rsid w:val="00817AE6"/>
    <w:rsid w:val="00817B90"/>
    <w:rsid w:val="00817D9B"/>
    <w:rsid w:val="00820890"/>
    <w:rsid w:val="008208AA"/>
    <w:rsid w:val="00820DB0"/>
    <w:rsid w:val="00820E53"/>
    <w:rsid w:val="00821342"/>
    <w:rsid w:val="008214DE"/>
    <w:rsid w:val="00821E30"/>
    <w:rsid w:val="00822B34"/>
    <w:rsid w:val="00823008"/>
    <w:rsid w:val="008238ED"/>
    <w:rsid w:val="00823E8B"/>
    <w:rsid w:val="00824788"/>
    <w:rsid w:val="00825FEA"/>
    <w:rsid w:val="008262CC"/>
    <w:rsid w:val="00826FBB"/>
    <w:rsid w:val="0082748A"/>
    <w:rsid w:val="00827708"/>
    <w:rsid w:val="00831B61"/>
    <w:rsid w:val="00832FCC"/>
    <w:rsid w:val="00833044"/>
    <w:rsid w:val="00833487"/>
    <w:rsid w:val="00833F8B"/>
    <w:rsid w:val="00833FA5"/>
    <w:rsid w:val="00834401"/>
    <w:rsid w:val="00834A56"/>
    <w:rsid w:val="0083511C"/>
    <w:rsid w:val="0083511F"/>
    <w:rsid w:val="00835CA3"/>
    <w:rsid w:val="00835F81"/>
    <w:rsid w:val="008360D0"/>
    <w:rsid w:val="00836991"/>
    <w:rsid w:val="00836EED"/>
    <w:rsid w:val="00840266"/>
    <w:rsid w:val="008407ED"/>
    <w:rsid w:val="00840AF1"/>
    <w:rsid w:val="008410FB"/>
    <w:rsid w:val="00841D57"/>
    <w:rsid w:val="0084209F"/>
    <w:rsid w:val="008429A8"/>
    <w:rsid w:val="008434C1"/>
    <w:rsid w:val="0084370D"/>
    <w:rsid w:val="00844296"/>
    <w:rsid w:val="00844B0A"/>
    <w:rsid w:val="00844BD5"/>
    <w:rsid w:val="00844FA6"/>
    <w:rsid w:val="008465F3"/>
    <w:rsid w:val="00846629"/>
    <w:rsid w:val="00846F1E"/>
    <w:rsid w:val="0084703E"/>
    <w:rsid w:val="00847D03"/>
    <w:rsid w:val="0085000E"/>
    <w:rsid w:val="00850325"/>
    <w:rsid w:val="00850FE5"/>
    <w:rsid w:val="0085241F"/>
    <w:rsid w:val="00852911"/>
    <w:rsid w:val="00852B6D"/>
    <w:rsid w:val="008534D8"/>
    <w:rsid w:val="008540A7"/>
    <w:rsid w:val="008549F2"/>
    <w:rsid w:val="00854C6D"/>
    <w:rsid w:val="00854F83"/>
    <w:rsid w:val="00855DF4"/>
    <w:rsid w:val="00855FF1"/>
    <w:rsid w:val="0085756C"/>
    <w:rsid w:val="00857835"/>
    <w:rsid w:val="00857EFC"/>
    <w:rsid w:val="00860148"/>
    <w:rsid w:val="00860B22"/>
    <w:rsid w:val="00860F87"/>
    <w:rsid w:val="0086187C"/>
    <w:rsid w:val="00861BC5"/>
    <w:rsid w:val="00861CBC"/>
    <w:rsid w:val="00862466"/>
    <w:rsid w:val="00862BFD"/>
    <w:rsid w:val="00862F8F"/>
    <w:rsid w:val="00863EAB"/>
    <w:rsid w:val="00863F64"/>
    <w:rsid w:val="00864A1B"/>
    <w:rsid w:val="0086561F"/>
    <w:rsid w:val="008659EC"/>
    <w:rsid w:val="0086662F"/>
    <w:rsid w:val="00866E1B"/>
    <w:rsid w:val="0086731A"/>
    <w:rsid w:val="008678DF"/>
    <w:rsid w:val="00870004"/>
    <w:rsid w:val="00871C97"/>
    <w:rsid w:val="00871D9C"/>
    <w:rsid w:val="00871F18"/>
    <w:rsid w:val="0087259B"/>
    <w:rsid w:val="00872FA4"/>
    <w:rsid w:val="0087397B"/>
    <w:rsid w:val="00874220"/>
    <w:rsid w:val="008744B3"/>
    <w:rsid w:val="00874C3D"/>
    <w:rsid w:val="00874DAC"/>
    <w:rsid w:val="0087676A"/>
    <w:rsid w:val="00876824"/>
    <w:rsid w:val="0087694B"/>
    <w:rsid w:val="00876FBD"/>
    <w:rsid w:val="008776FB"/>
    <w:rsid w:val="008778D3"/>
    <w:rsid w:val="00877928"/>
    <w:rsid w:val="0088058A"/>
    <w:rsid w:val="008810B4"/>
    <w:rsid w:val="0088153F"/>
    <w:rsid w:val="0088272A"/>
    <w:rsid w:val="00882FFB"/>
    <w:rsid w:val="0088322C"/>
    <w:rsid w:val="008847F6"/>
    <w:rsid w:val="00885656"/>
    <w:rsid w:val="00885994"/>
    <w:rsid w:val="00885BDE"/>
    <w:rsid w:val="008867CE"/>
    <w:rsid w:val="008869EC"/>
    <w:rsid w:val="008872ED"/>
    <w:rsid w:val="00887765"/>
    <w:rsid w:val="00890073"/>
    <w:rsid w:val="00890148"/>
    <w:rsid w:val="00890380"/>
    <w:rsid w:val="00890BDA"/>
    <w:rsid w:val="00891445"/>
    <w:rsid w:val="00891EC8"/>
    <w:rsid w:val="00892151"/>
    <w:rsid w:val="00892290"/>
    <w:rsid w:val="00892AD8"/>
    <w:rsid w:val="00892E1E"/>
    <w:rsid w:val="00893339"/>
    <w:rsid w:val="0089401F"/>
    <w:rsid w:val="008953E5"/>
    <w:rsid w:val="00896949"/>
    <w:rsid w:val="008969DA"/>
    <w:rsid w:val="00896E59"/>
    <w:rsid w:val="00897747"/>
    <w:rsid w:val="008979F6"/>
    <w:rsid w:val="008A0036"/>
    <w:rsid w:val="008A01D5"/>
    <w:rsid w:val="008A0607"/>
    <w:rsid w:val="008A12B0"/>
    <w:rsid w:val="008A13E8"/>
    <w:rsid w:val="008A1D38"/>
    <w:rsid w:val="008A2AA2"/>
    <w:rsid w:val="008A359D"/>
    <w:rsid w:val="008A3CBF"/>
    <w:rsid w:val="008A3EC4"/>
    <w:rsid w:val="008A445D"/>
    <w:rsid w:val="008A4818"/>
    <w:rsid w:val="008A503F"/>
    <w:rsid w:val="008A5BC7"/>
    <w:rsid w:val="008A654B"/>
    <w:rsid w:val="008A6A79"/>
    <w:rsid w:val="008A6F33"/>
    <w:rsid w:val="008A790C"/>
    <w:rsid w:val="008B0844"/>
    <w:rsid w:val="008B0861"/>
    <w:rsid w:val="008B0B07"/>
    <w:rsid w:val="008B0FF5"/>
    <w:rsid w:val="008B101B"/>
    <w:rsid w:val="008B143D"/>
    <w:rsid w:val="008B1933"/>
    <w:rsid w:val="008B1E66"/>
    <w:rsid w:val="008B2176"/>
    <w:rsid w:val="008B3AE4"/>
    <w:rsid w:val="008B4BDC"/>
    <w:rsid w:val="008B594B"/>
    <w:rsid w:val="008B5AD7"/>
    <w:rsid w:val="008B5CD4"/>
    <w:rsid w:val="008B5EE9"/>
    <w:rsid w:val="008B6F8D"/>
    <w:rsid w:val="008B792A"/>
    <w:rsid w:val="008B7AC4"/>
    <w:rsid w:val="008C182A"/>
    <w:rsid w:val="008C261A"/>
    <w:rsid w:val="008C261E"/>
    <w:rsid w:val="008C2F8E"/>
    <w:rsid w:val="008C31B6"/>
    <w:rsid w:val="008C336C"/>
    <w:rsid w:val="008C33CE"/>
    <w:rsid w:val="008C3985"/>
    <w:rsid w:val="008C4F50"/>
    <w:rsid w:val="008C55C3"/>
    <w:rsid w:val="008C5DAF"/>
    <w:rsid w:val="008C6148"/>
    <w:rsid w:val="008C67CF"/>
    <w:rsid w:val="008C6B09"/>
    <w:rsid w:val="008C7041"/>
    <w:rsid w:val="008C7633"/>
    <w:rsid w:val="008D0062"/>
    <w:rsid w:val="008D0521"/>
    <w:rsid w:val="008D1AF2"/>
    <w:rsid w:val="008D1BD6"/>
    <w:rsid w:val="008D26E1"/>
    <w:rsid w:val="008D2B34"/>
    <w:rsid w:val="008D2EF6"/>
    <w:rsid w:val="008D31CC"/>
    <w:rsid w:val="008D331B"/>
    <w:rsid w:val="008D35B5"/>
    <w:rsid w:val="008D378D"/>
    <w:rsid w:val="008D3B1A"/>
    <w:rsid w:val="008D4600"/>
    <w:rsid w:val="008D468D"/>
    <w:rsid w:val="008D4A03"/>
    <w:rsid w:val="008D5178"/>
    <w:rsid w:val="008D51B5"/>
    <w:rsid w:val="008D5382"/>
    <w:rsid w:val="008D5686"/>
    <w:rsid w:val="008D58B8"/>
    <w:rsid w:val="008D5B84"/>
    <w:rsid w:val="008D5DA2"/>
    <w:rsid w:val="008D5F7D"/>
    <w:rsid w:val="008D65E2"/>
    <w:rsid w:val="008D6C49"/>
    <w:rsid w:val="008D736A"/>
    <w:rsid w:val="008E09BD"/>
    <w:rsid w:val="008E0E00"/>
    <w:rsid w:val="008E1471"/>
    <w:rsid w:val="008E1B68"/>
    <w:rsid w:val="008E1DFE"/>
    <w:rsid w:val="008E20B7"/>
    <w:rsid w:val="008E284C"/>
    <w:rsid w:val="008E2AA5"/>
    <w:rsid w:val="008E31A0"/>
    <w:rsid w:val="008E3B2B"/>
    <w:rsid w:val="008E3D07"/>
    <w:rsid w:val="008E3FD3"/>
    <w:rsid w:val="008E489F"/>
    <w:rsid w:val="008E5861"/>
    <w:rsid w:val="008E5A84"/>
    <w:rsid w:val="008E5C47"/>
    <w:rsid w:val="008E5D91"/>
    <w:rsid w:val="008E64E4"/>
    <w:rsid w:val="008E6FF4"/>
    <w:rsid w:val="008E75C2"/>
    <w:rsid w:val="008F01C2"/>
    <w:rsid w:val="008F0390"/>
    <w:rsid w:val="008F0B91"/>
    <w:rsid w:val="008F1130"/>
    <w:rsid w:val="008F11F1"/>
    <w:rsid w:val="008F17C0"/>
    <w:rsid w:val="008F2871"/>
    <w:rsid w:val="008F307C"/>
    <w:rsid w:val="008F3777"/>
    <w:rsid w:val="008F3D77"/>
    <w:rsid w:val="008F3FC4"/>
    <w:rsid w:val="008F4001"/>
    <w:rsid w:val="008F4565"/>
    <w:rsid w:val="008F45C5"/>
    <w:rsid w:val="008F46B6"/>
    <w:rsid w:val="008F503E"/>
    <w:rsid w:val="008F5AF1"/>
    <w:rsid w:val="008F5CC3"/>
    <w:rsid w:val="008F637B"/>
    <w:rsid w:val="008F63AD"/>
    <w:rsid w:val="008F6F44"/>
    <w:rsid w:val="008F7812"/>
    <w:rsid w:val="00900093"/>
    <w:rsid w:val="00900275"/>
    <w:rsid w:val="009005E2"/>
    <w:rsid w:val="00900811"/>
    <w:rsid w:val="0090099B"/>
    <w:rsid w:val="00901696"/>
    <w:rsid w:val="00901B9F"/>
    <w:rsid w:val="00902020"/>
    <w:rsid w:val="009022EE"/>
    <w:rsid w:val="009025D8"/>
    <w:rsid w:val="00903C97"/>
    <w:rsid w:val="00903D4C"/>
    <w:rsid w:val="00904B91"/>
    <w:rsid w:val="009052B2"/>
    <w:rsid w:val="00905B33"/>
    <w:rsid w:val="00905ED2"/>
    <w:rsid w:val="009065A4"/>
    <w:rsid w:val="0090727C"/>
    <w:rsid w:val="00907876"/>
    <w:rsid w:val="00907CEC"/>
    <w:rsid w:val="00907F39"/>
    <w:rsid w:val="00910BFC"/>
    <w:rsid w:val="00910D61"/>
    <w:rsid w:val="00911424"/>
    <w:rsid w:val="009120A4"/>
    <w:rsid w:val="009121B2"/>
    <w:rsid w:val="00912601"/>
    <w:rsid w:val="00912628"/>
    <w:rsid w:val="0091270A"/>
    <w:rsid w:val="00912E7B"/>
    <w:rsid w:val="009130D8"/>
    <w:rsid w:val="009131F4"/>
    <w:rsid w:val="00913D01"/>
    <w:rsid w:val="00914247"/>
    <w:rsid w:val="00915E56"/>
    <w:rsid w:val="00916B68"/>
    <w:rsid w:val="009179F8"/>
    <w:rsid w:val="00920204"/>
    <w:rsid w:val="00920410"/>
    <w:rsid w:val="009205B2"/>
    <w:rsid w:val="00920B01"/>
    <w:rsid w:val="00920D0B"/>
    <w:rsid w:val="00921783"/>
    <w:rsid w:val="009221C0"/>
    <w:rsid w:val="009221DF"/>
    <w:rsid w:val="00922282"/>
    <w:rsid w:val="0092315F"/>
    <w:rsid w:val="00925218"/>
    <w:rsid w:val="009257E0"/>
    <w:rsid w:val="00925C64"/>
    <w:rsid w:val="00926CD3"/>
    <w:rsid w:val="009271A9"/>
    <w:rsid w:val="009277EB"/>
    <w:rsid w:val="00927C14"/>
    <w:rsid w:val="00930C55"/>
    <w:rsid w:val="00931B96"/>
    <w:rsid w:val="009323C8"/>
    <w:rsid w:val="00932A68"/>
    <w:rsid w:val="00932B79"/>
    <w:rsid w:val="00932DC0"/>
    <w:rsid w:val="00932E59"/>
    <w:rsid w:val="00932F91"/>
    <w:rsid w:val="009341A9"/>
    <w:rsid w:val="0093481B"/>
    <w:rsid w:val="00934966"/>
    <w:rsid w:val="00935A1E"/>
    <w:rsid w:val="00935C35"/>
    <w:rsid w:val="00936002"/>
    <w:rsid w:val="00936042"/>
    <w:rsid w:val="0093629B"/>
    <w:rsid w:val="00936790"/>
    <w:rsid w:val="00936A70"/>
    <w:rsid w:val="00936E11"/>
    <w:rsid w:val="009378F1"/>
    <w:rsid w:val="00937C56"/>
    <w:rsid w:val="0094000E"/>
    <w:rsid w:val="0094003D"/>
    <w:rsid w:val="00940642"/>
    <w:rsid w:val="00940AB4"/>
    <w:rsid w:val="00940BC2"/>
    <w:rsid w:val="00941293"/>
    <w:rsid w:val="00942922"/>
    <w:rsid w:val="0094335B"/>
    <w:rsid w:val="009434C5"/>
    <w:rsid w:val="00943513"/>
    <w:rsid w:val="009436B8"/>
    <w:rsid w:val="00943E8A"/>
    <w:rsid w:val="009440CB"/>
    <w:rsid w:val="009445F9"/>
    <w:rsid w:val="00944C94"/>
    <w:rsid w:val="00944FCB"/>
    <w:rsid w:val="009455AF"/>
    <w:rsid w:val="0094626A"/>
    <w:rsid w:val="009469E7"/>
    <w:rsid w:val="00946CE4"/>
    <w:rsid w:val="0094702B"/>
    <w:rsid w:val="0094789E"/>
    <w:rsid w:val="00947B7E"/>
    <w:rsid w:val="00950A33"/>
    <w:rsid w:val="00950FFD"/>
    <w:rsid w:val="00951537"/>
    <w:rsid w:val="00951AA6"/>
    <w:rsid w:val="00953E12"/>
    <w:rsid w:val="009549CB"/>
    <w:rsid w:val="00954D96"/>
    <w:rsid w:val="00955149"/>
    <w:rsid w:val="00955A6A"/>
    <w:rsid w:val="00955C49"/>
    <w:rsid w:val="0095616B"/>
    <w:rsid w:val="00956A11"/>
    <w:rsid w:val="00956B53"/>
    <w:rsid w:val="00956E16"/>
    <w:rsid w:val="00957111"/>
    <w:rsid w:val="00957554"/>
    <w:rsid w:val="0095785C"/>
    <w:rsid w:val="0095787A"/>
    <w:rsid w:val="0096036F"/>
    <w:rsid w:val="009614EA"/>
    <w:rsid w:val="009623BA"/>
    <w:rsid w:val="0096357B"/>
    <w:rsid w:val="00963CEA"/>
    <w:rsid w:val="0096507E"/>
    <w:rsid w:val="0096562C"/>
    <w:rsid w:val="0096585B"/>
    <w:rsid w:val="00966309"/>
    <w:rsid w:val="009666C9"/>
    <w:rsid w:val="0096704B"/>
    <w:rsid w:val="00967D5B"/>
    <w:rsid w:val="00967DB2"/>
    <w:rsid w:val="00970150"/>
    <w:rsid w:val="00970FE1"/>
    <w:rsid w:val="00971275"/>
    <w:rsid w:val="0097153F"/>
    <w:rsid w:val="0097178F"/>
    <w:rsid w:val="00971792"/>
    <w:rsid w:val="00971908"/>
    <w:rsid w:val="00972120"/>
    <w:rsid w:val="0097226A"/>
    <w:rsid w:val="00972665"/>
    <w:rsid w:val="00973103"/>
    <w:rsid w:val="0097354C"/>
    <w:rsid w:val="00973B91"/>
    <w:rsid w:val="0097488A"/>
    <w:rsid w:val="00974E99"/>
    <w:rsid w:val="00975830"/>
    <w:rsid w:val="009764A5"/>
    <w:rsid w:val="00976D18"/>
    <w:rsid w:val="00977AB8"/>
    <w:rsid w:val="00980013"/>
    <w:rsid w:val="009810AC"/>
    <w:rsid w:val="00981B19"/>
    <w:rsid w:val="00981C4C"/>
    <w:rsid w:val="009824DF"/>
    <w:rsid w:val="00982DB0"/>
    <w:rsid w:val="00982F73"/>
    <w:rsid w:val="00983272"/>
    <w:rsid w:val="00983B1F"/>
    <w:rsid w:val="00983BC6"/>
    <w:rsid w:val="00984FC5"/>
    <w:rsid w:val="00985956"/>
    <w:rsid w:val="00985BC7"/>
    <w:rsid w:val="00985FC9"/>
    <w:rsid w:val="00986B80"/>
    <w:rsid w:val="00986DDD"/>
    <w:rsid w:val="00986E33"/>
    <w:rsid w:val="00986F26"/>
    <w:rsid w:val="00987350"/>
    <w:rsid w:val="009876E3"/>
    <w:rsid w:val="00990634"/>
    <w:rsid w:val="009908DA"/>
    <w:rsid w:val="00990A1C"/>
    <w:rsid w:val="00990D68"/>
    <w:rsid w:val="0099135A"/>
    <w:rsid w:val="00991C18"/>
    <w:rsid w:val="00992A9F"/>
    <w:rsid w:val="00993D95"/>
    <w:rsid w:val="00994931"/>
    <w:rsid w:val="0099512E"/>
    <w:rsid w:val="00995AC0"/>
    <w:rsid w:val="0099614B"/>
    <w:rsid w:val="009963E3"/>
    <w:rsid w:val="00996FA1"/>
    <w:rsid w:val="009972F6"/>
    <w:rsid w:val="009A030F"/>
    <w:rsid w:val="009A0785"/>
    <w:rsid w:val="009A07D3"/>
    <w:rsid w:val="009A11FC"/>
    <w:rsid w:val="009A163A"/>
    <w:rsid w:val="009A1A9E"/>
    <w:rsid w:val="009A221C"/>
    <w:rsid w:val="009A23C3"/>
    <w:rsid w:val="009A2463"/>
    <w:rsid w:val="009A2F0B"/>
    <w:rsid w:val="009A3A7D"/>
    <w:rsid w:val="009A4247"/>
    <w:rsid w:val="009A43E6"/>
    <w:rsid w:val="009A49CA"/>
    <w:rsid w:val="009A5621"/>
    <w:rsid w:val="009A607C"/>
    <w:rsid w:val="009A707D"/>
    <w:rsid w:val="009A7FAB"/>
    <w:rsid w:val="009B03B3"/>
    <w:rsid w:val="009B11F7"/>
    <w:rsid w:val="009B14CF"/>
    <w:rsid w:val="009B14D8"/>
    <w:rsid w:val="009B15E1"/>
    <w:rsid w:val="009B1619"/>
    <w:rsid w:val="009B1DE3"/>
    <w:rsid w:val="009B1F40"/>
    <w:rsid w:val="009B228D"/>
    <w:rsid w:val="009B2684"/>
    <w:rsid w:val="009B2F31"/>
    <w:rsid w:val="009B3355"/>
    <w:rsid w:val="009B48C1"/>
    <w:rsid w:val="009B4DB0"/>
    <w:rsid w:val="009B4E27"/>
    <w:rsid w:val="009B591D"/>
    <w:rsid w:val="009B7155"/>
    <w:rsid w:val="009B7C9D"/>
    <w:rsid w:val="009C00BD"/>
    <w:rsid w:val="009C05EB"/>
    <w:rsid w:val="009C0B71"/>
    <w:rsid w:val="009C1B9A"/>
    <w:rsid w:val="009C1D0D"/>
    <w:rsid w:val="009C1D2D"/>
    <w:rsid w:val="009C1DCB"/>
    <w:rsid w:val="009C1DDA"/>
    <w:rsid w:val="009C280F"/>
    <w:rsid w:val="009C302C"/>
    <w:rsid w:val="009C3A8C"/>
    <w:rsid w:val="009C3EF1"/>
    <w:rsid w:val="009C3F61"/>
    <w:rsid w:val="009C413D"/>
    <w:rsid w:val="009C498C"/>
    <w:rsid w:val="009C58A4"/>
    <w:rsid w:val="009C5E40"/>
    <w:rsid w:val="009C658D"/>
    <w:rsid w:val="009C69A1"/>
    <w:rsid w:val="009C6FBE"/>
    <w:rsid w:val="009C76E7"/>
    <w:rsid w:val="009C7B5F"/>
    <w:rsid w:val="009C7D25"/>
    <w:rsid w:val="009C7DEF"/>
    <w:rsid w:val="009D0708"/>
    <w:rsid w:val="009D0742"/>
    <w:rsid w:val="009D0F93"/>
    <w:rsid w:val="009D10F5"/>
    <w:rsid w:val="009D23E3"/>
    <w:rsid w:val="009D2403"/>
    <w:rsid w:val="009D2930"/>
    <w:rsid w:val="009D2A29"/>
    <w:rsid w:val="009D31E4"/>
    <w:rsid w:val="009D3C4D"/>
    <w:rsid w:val="009D3D6F"/>
    <w:rsid w:val="009D3FD1"/>
    <w:rsid w:val="009D51CE"/>
    <w:rsid w:val="009D551E"/>
    <w:rsid w:val="009D58FB"/>
    <w:rsid w:val="009D66E9"/>
    <w:rsid w:val="009D6AE8"/>
    <w:rsid w:val="009D6DF2"/>
    <w:rsid w:val="009D6F56"/>
    <w:rsid w:val="009D7DFD"/>
    <w:rsid w:val="009E006D"/>
    <w:rsid w:val="009E024E"/>
    <w:rsid w:val="009E0522"/>
    <w:rsid w:val="009E0D2B"/>
    <w:rsid w:val="009E237D"/>
    <w:rsid w:val="009E2F6E"/>
    <w:rsid w:val="009E510E"/>
    <w:rsid w:val="009E5841"/>
    <w:rsid w:val="009E5CDE"/>
    <w:rsid w:val="009E6134"/>
    <w:rsid w:val="009E6968"/>
    <w:rsid w:val="009E7A1D"/>
    <w:rsid w:val="009E7E4B"/>
    <w:rsid w:val="009F0A9D"/>
    <w:rsid w:val="009F1312"/>
    <w:rsid w:val="009F30E4"/>
    <w:rsid w:val="009F342E"/>
    <w:rsid w:val="009F522C"/>
    <w:rsid w:val="009F5FC1"/>
    <w:rsid w:val="009F6244"/>
    <w:rsid w:val="009F7704"/>
    <w:rsid w:val="009F7837"/>
    <w:rsid w:val="009F789B"/>
    <w:rsid w:val="009F7ABC"/>
    <w:rsid w:val="00A00905"/>
    <w:rsid w:val="00A010DC"/>
    <w:rsid w:val="00A01B3A"/>
    <w:rsid w:val="00A01C1A"/>
    <w:rsid w:val="00A03CB4"/>
    <w:rsid w:val="00A03D19"/>
    <w:rsid w:val="00A0472F"/>
    <w:rsid w:val="00A061AA"/>
    <w:rsid w:val="00A06CB6"/>
    <w:rsid w:val="00A06E12"/>
    <w:rsid w:val="00A06FA1"/>
    <w:rsid w:val="00A101C0"/>
    <w:rsid w:val="00A10CE4"/>
    <w:rsid w:val="00A119F5"/>
    <w:rsid w:val="00A1339E"/>
    <w:rsid w:val="00A13F3B"/>
    <w:rsid w:val="00A1469B"/>
    <w:rsid w:val="00A146C7"/>
    <w:rsid w:val="00A14758"/>
    <w:rsid w:val="00A15601"/>
    <w:rsid w:val="00A156AC"/>
    <w:rsid w:val="00A163F4"/>
    <w:rsid w:val="00A16441"/>
    <w:rsid w:val="00A16549"/>
    <w:rsid w:val="00A16990"/>
    <w:rsid w:val="00A17164"/>
    <w:rsid w:val="00A1764A"/>
    <w:rsid w:val="00A1777D"/>
    <w:rsid w:val="00A20110"/>
    <w:rsid w:val="00A2026C"/>
    <w:rsid w:val="00A204D2"/>
    <w:rsid w:val="00A20F45"/>
    <w:rsid w:val="00A21C07"/>
    <w:rsid w:val="00A21ECA"/>
    <w:rsid w:val="00A230AA"/>
    <w:rsid w:val="00A2323A"/>
    <w:rsid w:val="00A232D2"/>
    <w:rsid w:val="00A24BD7"/>
    <w:rsid w:val="00A24C15"/>
    <w:rsid w:val="00A256DC"/>
    <w:rsid w:val="00A25F6B"/>
    <w:rsid w:val="00A25F7F"/>
    <w:rsid w:val="00A261F6"/>
    <w:rsid w:val="00A2658F"/>
    <w:rsid w:val="00A277AB"/>
    <w:rsid w:val="00A27BC7"/>
    <w:rsid w:val="00A303DD"/>
    <w:rsid w:val="00A311E0"/>
    <w:rsid w:val="00A314B3"/>
    <w:rsid w:val="00A317EF"/>
    <w:rsid w:val="00A319D2"/>
    <w:rsid w:val="00A32ED9"/>
    <w:rsid w:val="00A33104"/>
    <w:rsid w:val="00A33DE8"/>
    <w:rsid w:val="00A3413E"/>
    <w:rsid w:val="00A355DF"/>
    <w:rsid w:val="00A3577F"/>
    <w:rsid w:val="00A3589B"/>
    <w:rsid w:val="00A361CB"/>
    <w:rsid w:val="00A37102"/>
    <w:rsid w:val="00A3796E"/>
    <w:rsid w:val="00A37E45"/>
    <w:rsid w:val="00A40C5E"/>
    <w:rsid w:val="00A40E93"/>
    <w:rsid w:val="00A40EC5"/>
    <w:rsid w:val="00A42263"/>
    <w:rsid w:val="00A427FE"/>
    <w:rsid w:val="00A42A87"/>
    <w:rsid w:val="00A438C4"/>
    <w:rsid w:val="00A43989"/>
    <w:rsid w:val="00A43CD6"/>
    <w:rsid w:val="00A443D4"/>
    <w:rsid w:val="00A44F1B"/>
    <w:rsid w:val="00A46243"/>
    <w:rsid w:val="00A465E7"/>
    <w:rsid w:val="00A46651"/>
    <w:rsid w:val="00A466C1"/>
    <w:rsid w:val="00A46AC7"/>
    <w:rsid w:val="00A46CC3"/>
    <w:rsid w:val="00A470EC"/>
    <w:rsid w:val="00A47390"/>
    <w:rsid w:val="00A51355"/>
    <w:rsid w:val="00A5170E"/>
    <w:rsid w:val="00A52095"/>
    <w:rsid w:val="00A5309D"/>
    <w:rsid w:val="00A53F0C"/>
    <w:rsid w:val="00A544E7"/>
    <w:rsid w:val="00A54881"/>
    <w:rsid w:val="00A54C31"/>
    <w:rsid w:val="00A550C6"/>
    <w:rsid w:val="00A55870"/>
    <w:rsid w:val="00A5687E"/>
    <w:rsid w:val="00A56F0C"/>
    <w:rsid w:val="00A56F3D"/>
    <w:rsid w:val="00A572FE"/>
    <w:rsid w:val="00A57AF2"/>
    <w:rsid w:val="00A57ECB"/>
    <w:rsid w:val="00A601FA"/>
    <w:rsid w:val="00A60FFA"/>
    <w:rsid w:val="00A6208B"/>
    <w:rsid w:val="00A62206"/>
    <w:rsid w:val="00A626AE"/>
    <w:rsid w:val="00A628B8"/>
    <w:rsid w:val="00A63529"/>
    <w:rsid w:val="00A63816"/>
    <w:rsid w:val="00A63D4A"/>
    <w:rsid w:val="00A6474A"/>
    <w:rsid w:val="00A64B6C"/>
    <w:rsid w:val="00A64EE7"/>
    <w:rsid w:val="00A65308"/>
    <w:rsid w:val="00A6552B"/>
    <w:rsid w:val="00A658FD"/>
    <w:rsid w:val="00A662B9"/>
    <w:rsid w:val="00A66371"/>
    <w:rsid w:val="00A66D3B"/>
    <w:rsid w:val="00A670A1"/>
    <w:rsid w:val="00A670F5"/>
    <w:rsid w:val="00A6725A"/>
    <w:rsid w:val="00A675F4"/>
    <w:rsid w:val="00A679CB"/>
    <w:rsid w:val="00A67F33"/>
    <w:rsid w:val="00A70D05"/>
    <w:rsid w:val="00A7116B"/>
    <w:rsid w:val="00A713A3"/>
    <w:rsid w:val="00A717AD"/>
    <w:rsid w:val="00A71AC3"/>
    <w:rsid w:val="00A71E72"/>
    <w:rsid w:val="00A72106"/>
    <w:rsid w:val="00A73373"/>
    <w:rsid w:val="00A73599"/>
    <w:rsid w:val="00A7391A"/>
    <w:rsid w:val="00A739A9"/>
    <w:rsid w:val="00A73F0F"/>
    <w:rsid w:val="00A74794"/>
    <w:rsid w:val="00A758E4"/>
    <w:rsid w:val="00A75A5F"/>
    <w:rsid w:val="00A75D62"/>
    <w:rsid w:val="00A765C4"/>
    <w:rsid w:val="00A76655"/>
    <w:rsid w:val="00A76858"/>
    <w:rsid w:val="00A76AD4"/>
    <w:rsid w:val="00A7735F"/>
    <w:rsid w:val="00A809A7"/>
    <w:rsid w:val="00A813D8"/>
    <w:rsid w:val="00A8175A"/>
    <w:rsid w:val="00A825E2"/>
    <w:rsid w:val="00A82BD4"/>
    <w:rsid w:val="00A836DD"/>
    <w:rsid w:val="00A84023"/>
    <w:rsid w:val="00A84109"/>
    <w:rsid w:val="00A848A1"/>
    <w:rsid w:val="00A84B2B"/>
    <w:rsid w:val="00A84DA2"/>
    <w:rsid w:val="00A84F21"/>
    <w:rsid w:val="00A85098"/>
    <w:rsid w:val="00A85337"/>
    <w:rsid w:val="00A853E5"/>
    <w:rsid w:val="00A8575F"/>
    <w:rsid w:val="00A86827"/>
    <w:rsid w:val="00A87353"/>
    <w:rsid w:val="00A87655"/>
    <w:rsid w:val="00A87A86"/>
    <w:rsid w:val="00A87F4F"/>
    <w:rsid w:val="00A90191"/>
    <w:rsid w:val="00A90DDE"/>
    <w:rsid w:val="00A90FC7"/>
    <w:rsid w:val="00A9136C"/>
    <w:rsid w:val="00A917DB"/>
    <w:rsid w:val="00A91C07"/>
    <w:rsid w:val="00A920C4"/>
    <w:rsid w:val="00A92E4D"/>
    <w:rsid w:val="00A9382D"/>
    <w:rsid w:val="00A93906"/>
    <w:rsid w:val="00A93B7F"/>
    <w:rsid w:val="00A944F4"/>
    <w:rsid w:val="00A94E77"/>
    <w:rsid w:val="00A9543C"/>
    <w:rsid w:val="00A95EC1"/>
    <w:rsid w:val="00A964E4"/>
    <w:rsid w:val="00AA12A2"/>
    <w:rsid w:val="00AA18A5"/>
    <w:rsid w:val="00AA21E6"/>
    <w:rsid w:val="00AA2849"/>
    <w:rsid w:val="00AA3BAB"/>
    <w:rsid w:val="00AA4DA7"/>
    <w:rsid w:val="00AA55E0"/>
    <w:rsid w:val="00AA6735"/>
    <w:rsid w:val="00AA6929"/>
    <w:rsid w:val="00AA6A24"/>
    <w:rsid w:val="00AA6F7E"/>
    <w:rsid w:val="00AB09DD"/>
    <w:rsid w:val="00AB0D95"/>
    <w:rsid w:val="00AB2B12"/>
    <w:rsid w:val="00AB2C6B"/>
    <w:rsid w:val="00AB30FD"/>
    <w:rsid w:val="00AB36D8"/>
    <w:rsid w:val="00AB36F9"/>
    <w:rsid w:val="00AB38E7"/>
    <w:rsid w:val="00AB3D9A"/>
    <w:rsid w:val="00AB47AA"/>
    <w:rsid w:val="00AB561B"/>
    <w:rsid w:val="00AB5A2A"/>
    <w:rsid w:val="00AB65AE"/>
    <w:rsid w:val="00AB6D24"/>
    <w:rsid w:val="00AB7EF1"/>
    <w:rsid w:val="00AC070C"/>
    <w:rsid w:val="00AC0CBF"/>
    <w:rsid w:val="00AC0E84"/>
    <w:rsid w:val="00AC18CA"/>
    <w:rsid w:val="00AC27D6"/>
    <w:rsid w:val="00AC29C7"/>
    <w:rsid w:val="00AC32D2"/>
    <w:rsid w:val="00AC3A4B"/>
    <w:rsid w:val="00AC3C6D"/>
    <w:rsid w:val="00AC43BA"/>
    <w:rsid w:val="00AC5D36"/>
    <w:rsid w:val="00AC6085"/>
    <w:rsid w:val="00AC6822"/>
    <w:rsid w:val="00AC6B4D"/>
    <w:rsid w:val="00AC6C9E"/>
    <w:rsid w:val="00AC6D06"/>
    <w:rsid w:val="00AC6D56"/>
    <w:rsid w:val="00AC730E"/>
    <w:rsid w:val="00AC742A"/>
    <w:rsid w:val="00AC7D2C"/>
    <w:rsid w:val="00AD0260"/>
    <w:rsid w:val="00AD0794"/>
    <w:rsid w:val="00AD0D72"/>
    <w:rsid w:val="00AD1A56"/>
    <w:rsid w:val="00AD24F3"/>
    <w:rsid w:val="00AD2831"/>
    <w:rsid w:val="00AD35A3"/>
    <w:rsid w:val="00AD4FD6"/>
    <w:rsid w:val="00AD5009"/>
    <w:rsid w:val="00AD515E"/>
    <w:rsid w:val="00AD5A8D"/>
    <w:rsid w:val="00AD608C"/>
    <w:rsid w:val="00AD6390"/>
    <w:rsid w:val="00AD731B"/>
    <w:rsid w:val="00AD753C"/>
    <w:rsid w:val="00AE0CDB"/>
    <w:rsid w:val="00AE16C5"/>
    <w:rsid w:val="00AE1D98"/>
    <w:rsid w:val="00AE2595"/>
    <w:rsid w:val="00AE2CA5"/>
    <w:rsid w:val="00AE2DDE"/>
    <w:rsid w:val="00AE3B00"/>
    <w:rsid w:val="00AE42E6"/>
    <w:rsid w:val="00AE4625"/>
    <w:rsid w:val="00AE471E"/>
    <w:rsid w:val="00AE4FC6"/>
    <w:rsid w:val="00AE5125"/>
    <w:rsid w:val="00AE54EC"/>
    <w:rsid w:val="00AE5729"/>
    <w:rsid w:val="00AE601B"/>
    <w:rsid w:val="00AE714E"/>
    <w:rsid w:val="00AE758D"/>
    <w:rsid w:val="00AE788F"/>
    <w:rsid w:val="00AE7AE9"/>
    <w:rsid w:val="00AF0583"/>
    <w:rsid w:val="00AF074C"/>
    <w:rsid w:val="00AF0ADE"/>
    <w:rsid w:val="00AF0C86"/>
    <w:rsid w:val="00AF0D96"/>
    <w:rsid w:val="00AF1841"/>
    <w:rsid w:val="00AF19D7"/>
    <w:rsid w:val="00AF1A17"/>
    <w:rsid w:val="00AF26A9"/>
    <w:rsid w:val="00AF363F"/>
    <w:rsid w:val="00AF4073"/>
    <w:rsid w:val="00AF4519"/>
    <w:rsid w:val="00AF4643"/>
    <w:rsid w:val="00AF4998"/>
    <w:rsid w:val="00AF59FB"/>
    <w:rsid w:val="00AF6077"/>
    <w:rsid w:val="00AF63EB"/>
    <w:rsid w:val="00AF67B3"/>
    <w:rsid w:val="00AF69F1"/>
    <w:rsid w:val="00AF7500"/>
    <w:rsid w:val="00AF7697"/>
    <w:rsid w:val="00AF7A04"/>
    <w:rsid w:val="00AF7E5E"/>
    <w:rsid w:val="00B00220"/>
    <w:rsid w:val="00B00D4E"/>
    <w:rsid w:val="00B01241"/>
    <w:rsid w:val="00B014D0"/>
    <w:rsid w:val="00B03237"/>
    <w:rsid w:val="00B039AA"/>
    <w:rsid w:val="00B048F1"/>
    <w:rsid w:val="00B04C57"/>
    <w:rsid w:val="00B050DC"/>
    <w:rsid w:val="00B0570D"/>
    <w:rsid w:val="00B065DE"/>
    <w:rsid w:val="00B07026"/>
    <w:rsid w:val="00B07670"/>
    <w:rsid w:val="00B10182"/>
    <w:rsid w:val="00B1046F"/>
    <w:rsid w:val="00B1055E"/>
    <w:rsid w:val="00B10FCB"/>
    <w:rsid w:val="00B1199E"/>
    <w:rsid w:val="00B11B5F"/>
    <w:rsid w:val="00B11B6E"/>
    <w:rsid w:val="00B1210B"/>
    <w:rsid w:val="00B122B3"/>
    <w:rsid w:val="00B125FB"/>
    <w:rsid w:val="00B1383E"/>
    <w:rsid w:val="00B141F5"/>
    <w:rsid w:val="00B1462C"/>
    <w:rsid w:val="00B14BC8"/>
    <w:rsid w:val="00B15218"/>
    <w:rsid w:val="00B15898"/>
    <w:rsid w:val="00B158BA"/>
    <w:rsid w:val="00B15CCA"/>
    <w:rsid w:val="00B16820"/>
    <w:rsid w:val="00B16A14"/>
    <w:rsid w:val="00B20CFE"/>
    <w:rsid w:val="00B21147"/>
    <w:rsid w:val="00B21E52"/>
    <w:rsid w:val="00B22490"/>
    <w:rsid w:val="00B22C46"/>
    <w:rsid w:val="00B22CF2"/>
    <w:rsid w:val="00B237E2"/>
    <w:rsid w:val="00B238DC"/>
    <w:rsid w:val="00B2418E"/>
    <w:rsid w:val="00B243DA"/>
    <w:rsid w:val="00B2578D"/>
    <w:rsid w:val="00B257EA"/>
    <w:rsid w:val="00B25924"/>
    <w:rsid w:val="00B25972"/>
    <w:rsid w:val="00B25DA4"/>
    <w:rsid w:val="00B25E19"/>
    <w:rsid w:val="00B26056"/>
    <w:rsid w:val="00B265CD"/>
    <w:rsid w:val="00B269B6"/>
    <w:rsid w:val="00B26A1B"/>
    <w:rsid w:val="00B27653"/>
    <w:rsid w:val="00B3030B"/>
    <w:rsid w:val="00B30BFB"/>
    <w:rsid w:val="00B315B4"/>
    <w:rsid w:val="00B3176C"/>
    <w:rsid w:val="00B31949"/>
    <w:rsid w:val="00B32CFF"/>
    <w:rsid w:val="00B32F55"/>
    <w:rsid w:val="00B3330A"/>
    <w:rsid w:val="00B33E8F"/>
    <w:rsid w:val="00B33F71"/>
    <w:rsid w:val="00B33FA0"/>
    <w:rsid w:val="00B343A0"/>
    <w:rsid w:val="00B35A04"/>
    <w:rsid w:val="00B36335"/>
    <w:rsid w:val="00B363F2"/>
    <w:rsid w:val="00B377D4"/>
    <w:rsid w:val="00B41278"/>
    <w:rsid w:val="00B41596"/>
    <w:rsid w:val="00B4171A"/>
    <w:rsid w:val="00B417A9"/>
    <w:rsid w:val="00B41892"/>
    <w:rsid w:val="00B4222C"/>
    <w:rsid w:val="00B42792"/>
    <w:rsid w:val="00B44538"/>
    <w:rsid w:val="00B45179"/>
    <w:rsid w:val="00B45C16"/>
    <w:rsid w:val="00B45CD7"/>
    <w:rsid w:val="00B469E2"/>
    <w:rsid w:val="00B46C39"/>
    <w:rsid w:val="00B46E26"/>
    <w:rsid w:val="00B4704D"/>
    <w:rsid w:val="00B478E5"/>
    <w:rsid w:val="00B47CC3"/>
    <w:rsid w:val="00B47DC0"/>
    <w:rsid w:val="00B50839"/>
    <w:rsid w:val="00B50B22"/>
    <w:rsid w:val="00B51796"/>
    <w:rsid w:val="00B53DA2"/>
    <w:rsid w:val="00B5424C"/>
    <w:rsid w:val="00B544EF"/>
    <w:rsid w:val="00B54DD7"/>
    <w:rsid w:val="00B552B3"/>
    <w:rsid w:val="00B55F78"/>
    <w:rsid w:val="00B560ED"/>
    <w:rsid w:val="00B56D1C"/>
    <w:rsid w:val="00B57A5C"/>
    <w:rsid w:val="00B57DE0"/>
    <w:rsid w:val="00B60972"/>
    <w:rsid w:val="00B60AD4"/>
    <w:rsid w:val="00B60F0E"/>
    <w:rsid w:val="00B617EC"/>
    <w:rsid w:val="00B61953"/>
    <w:rsid w:val="00B61BC0"/>
    <w:rsid w:val="00B6220B"/>
    <w:rsid w:val="00B6362F"/>
    <w:rsid w:val="00B63BAF"/>
    <w:rsid w:val="00B63E83"/>
    <w:rsid w:val="00B64919"/>
    <w:rsid w:val="00B64A23"/>
    <w:rsid w:val="00B64BFD"/>
    <w:rsid w:val="00B64D05"/>
    <w:rsid w:val="00B6516D"/>
    <w:rsid w:val="00B657DD"/>
    <w:rsid w:val="00B662C1"/>
    <w:rsid w:val="00B66359"/>
    <w:rsid w:val="00B66485"/>
    <w:rsid w:val="00B6670B"/>
    <w:rsid w:val="00B66A7A"/>
    <w:rsid w:val="00B6782D"/>
    <w:rsid w:val="00B67B67"/>
    <w:rsid w:val="00B67FE0"/>
    <w:rsid w:val="00B703FB"/>
    <w:rsid w:val="00B71273"/>
    <w:rsid w:val="00B71638"/>
    <w:rsid w:val="00B729A6"/>
    <w:rsid w:val="00B73575"/>
    <w:rsid w:val="00B73584"/>
    <w:rsid w:val="00B74DB9"/>
    <w:rsid w:val="00B755DE"/>
    <w:rsid w:val="00B75649"/>
    <w:rsid w:val="00B76D74"/>
    <w:rsid w:val="00B76FCF"/>
    <w:rsid w:val="00B77222"/>
    <w:rsid w:val="00B7765C"/>
    <w:rsid w:val="00B776AC"/>
    <w:rsid w:val="00B8012E"/>
    <w:rsid w:val="00B80225"/>
    <w:rsid w:val="00B803D0"/>
    <w:rsid w:val="00B80CBE"/>
    <w:rsid w:val="00B80DAE"/>
    <w:rsid w:val="00B8129D"/>
    <w:rsid w:val="00B812BA"/>
    <w:rsid w:val="00B8148B"/>
    <w:rsid w:val="00B8173A"/>
    <w:rsid w:val="00B81B98"/>
    <w:rsid w:val="00B82039"/>
    <w:rsid w:val="00B822AF"/>
    <w:rsid w:val="00B831F7"/>
    <w:rsid w:val="00B83365"/>
    <w:rsid w:val="00B834A7"/>
    <w:rsid w:val="00B834D6"/>
    <w:rsid w:val="00B83651"/>
    <w:rsid w:val="00B83C7F"/>
    <w:rsid w:val="00B83DA2"/>
    <w:rsid w:val="00B83F7C"/>
    <w:rsid w:val="00B84B1A"/>
    <w:rsid w:val="00B84D18"/>
    <w:rsid w:val="00B853B4"/>
    <w:rsid w:val="00B85412"/>
    <w:rsid w:val="00B861FF"/>
    <w:rsid w:val="00B86C21"/>
    <w:rsid w:val="00B86D62"/>
    <w:rsid w:val="00B87157"/>
    <w:rsid w:val="00B8748A"/>
    <w:rsid w:val="00B905E3"/>
    <w:rsid w:val="00B90E85"/>
    <w:rsid w:val="00B91B4C"/>
    <w:rsid w:val="00B920EE"/>
    <w:rsid w:val="00B92C34"/>
    <w:rsid w:val="00B935DF"/>
    <w:rsid w:val="00B9369A"/>
    <w:rsid w:val="00B9407E"/>
    <w:rsid w:val="00B94150"/>
    <w:rsid w:val="00B943D6"/>
    <w:rsid w:val="00B94653"/>
    <w:rsid w:val="00B9471B"/>
    <w:rsid w:val="00B95B63"/>
    <w:rsid w:val="00B95D78"/>
    <w:rsid w:val="00B95F4D"/>
    <w:rsid w:val="00B960D5"/>
    <w:rsid w:val="00BA09AA"/>
    <w:rsid w:val="00BA09AF"/>
    <w:rsid w:val="00BA10E7"/>
    <w:rsid w:val="00BA1552"/>
    <w:rsid w:val="00BA169D"/>
    <w:rsid w:val="00BA3D5D"/>
    <w:rsid w:val="00BA3FCB"/>
    <w:rsid w:val="00BA473D"/>
    <w:rsid w:val="00BA5025"/>
    <w:rsid w:val="00BA599A"/>
    <w:rsid w:val="00BA5B7D"/>
    <w:rsid w:val="00BA61CE"/>
    <w:rsid w:val="00BA7B80"/>
    <w:rsid w:val="00BB01B8"/>
    <w:rsid w:val="00BB07B9"/>
    <w:rsid w:val="00BB0CDF"/>
    <w:rsid w:val="00BB150C"/>
    <w:rsid w:val="00BB1516"/>
    <w:rsid w:val="00BB2077"/>
    <w:rsid w:val="00BB25CB"/>
    <w:rsid w:val="00BB2FB5"/>
    <w:rsid w:val="00BB336C"/>
    <w:rsid w:val="00BB43BC"/>
    <w:rsid w:val="00BB50F7"/>
    <w:rsid w:val="00BB546A"/>
    <w:rsid w:val="00BB5856"/>
    <w:rsid w:val="00BB58B6"/>
    <w:rsid w:val="00BB5BEE"/>
    <w:rsid w:val="00BB5D3F"/>
    <w:rsid w:val="00BB5F3A"/>
    <w:rsid w:val="00BB668A"/>
    <w:rsid w:val="00BB6ADF"/>
    <w:rsid w:val="00BB6C9F"/>
    <w:rsid w:val="00BB6E9D"/>
    <w:rsid w:val="00BC0B28"/>
    <w:rsid w:val="00BC0F60"/>
    <w:rsid w:val="00BC0FF9"/>
    <w:rsid w:val="00BC1B1C"/>
    <w:rsid w:val="00BC1D76"/>
    <w:rsid w:val="00BC26A8"/>
    <w:rsid w:val="00BC2CBA"/>
    <w:rsid w:val="00BC35A3"/>
    <w:rsid w:val="00BC539B"/>
    <w:rsid w:val="00BC58C6"/>
    <w:rsid w:val="00BC590E"/>
    <w:rsid w:val="00BC60FC"/>
    <w:rsid w:val="00BC63C9"/>
    <w:rsid w:val="00BC6A4A"/>
    <w:rsid w:val="00BC757B"/>
    <w:rsid w:val="00BC77D8"/>
    <w:rsid w:val="00BC785D"/>
    <w:rsid w:val="00BC7A61"/>
    <w:rsid w:val="00BC7BC3"/>
    <w:rsid w:val="00BC7D8D"/>
    <w:rsid w:val="00BD1088"/>
    <w:rsid w:val="00BD129F"/>
    <w:rsid w:val="00BD150C"/>
    <w:rsid w:val="00BD16AF"/>
    <w:rsid w:val="00BD1730"/>
    <w:rsid w:val="00BD1B58"/>
    <w:rsid w:val="00BD1F11"/>
    <w:rsid w:val="00BD1F91"/>
    <w:rsid w:val="00BD257E"/>
    <w:rsid w:val="00BD2F3F"/>
    <w:rsid w:val="00BD36C4"/>
    <w:rsid w:val="00BD4163"/>
    <w:rsid w:val="00BD50FC"/>
    <w:rsid w:val="00BD526C"/>
    <w:rsid w:val="00BD5672"/>
    <w:rsid w:val="00BD587F"/>
    <w:rsid w:val="00BD5B8D"/>
    <w:rsid w:val="00BD67E7"/>
    <w:rsid w:val="00BD6F66"/>
    <w:rsid w:val="00BD7661"/>
    <w:rsid w:val="00BD7743"/>
    <w:rsid w:val="00BD7B14"/>
    <w:rsid w:val="00BE1901"/>
    <w:rsid w:val="00BE25F7"/>
    <w:rsid w:val="00BE48C3"/>
    <w:rsid w:val="00BE6B3B"/>
    <w:rsid w:val="00BE6CAA"/>
    <w:rsid w:val="00BE75F1"/>
    <w:rsid w:val="00BE7B79"/>
    <w:rsid w:val="00BE7C73"/>
    <w:rsid w:val="00BF0D9E"/>
    <w:rsid w:val="00BF2062"/>
    <w:rsid w:val="00BF24DD"/>
    <w:rsid w:val="00BF311B"/>
    <w:rsid w:val="00BF47B0"/>
    <w:rsid w:val="00BF5204"/>
    <w:rsid w:val="00BF5350"/>
    <w:rsid w:val="00BF54BD"/>
    <w:rsid w:val="00BF558B"/>
    <w:rsid w:val="00BF5A31"/>
    <w:rsid w:val="00BF6173"/>
    <w:rsid w:val="00BF65BE"/>
    <w:rsid w:val="00BF65DB"/>
    <w:rsid w:val="00BF7B06"/>
    <w:rsid w:val="00C0051B"/>
    <w:rsid w:val="00C00C2F"/>
    <w:rsid w:val="00C00D14"/>
    <w:rsid w:val="00C01B8E"/>
    <w:rsid w:val="00C01FF5"/>
    <w:rsid w:val="00C02C83"/>
    <w:rsid w:val="00C02CF1"/>
    <w:rsid w:val="00C03B5B"/>
    <w:rsid w:val="00C04202"/>
    <w:rsid w:val="00C04661"/>
    <w:rsid w:val="00C04CD9"/>
    <w:rsid w:val="00C05C5A"/>
    <w:rsid w:val="00C06B2A"/>
    <w:rsid w:val="00C06E83"/>
    <w:rsid w:val="00C07E70"/>
    <w:rsid w:val="00C10E78"/>
    <w:rsid w:val="00C1100E"/>
    <w:rsid w:val="00C1110B"/>
    <w:rsid w:val="00C118BA"/>
    <w:rsid w:val="00C11B26"/>
    <w:rsid w:val="00C12147"/>
    <w:rsid w:val="00C12161"/>
    <w:rsid w:val="00C12A0B"/>
    <w:rsid w:val="00C14127"/>
    <w:rsid w:val="00C141AD"/>
    <w:rsid w:val="00C15025"/>
    <w:rsid w:val="00C1545C"/>
    <w:rsid w:val="00C15A9F"/>
    <w:rsid w:val="00C15B2F"/>
    <w:rsid w:val="00C16E25"/>
    <w:rsid w:val="00C201C6"/>
    <w:rsid w:val="00C202AA"/>
    <w:rsid w:val="00C207F0"/>
    <w:rsid w:val="00C2085C"/>
    <w:rsid w:val="00C20881"/>
    <w:rsid w:val="00C20B89"/>
    <w:rsid w:val="00C21AFC"/>
    <w:rsid w:val="00C21F45"/>
    <w:rsid w:val="00C21FA6"/>
    <w:rsid w:val="00C22AC8"/>
    <w:rsid w:val="00C24029"/>
    <w:rsid w:val="00C24F90"/>
    <w:rsid w:val="00C24F94"/>
    <w:rsid w:val="00C2619F"/>
    <w:rsid w:val="00C26A10"/>
    <w:rsid w:val="00C26AD6"/>
    <w:rsid w:val="00C27207"/>
    <w:rsid w:val="00C27578"/>
    <w:rsid w:val="00C306B1"/>
    <w:rsid w:val="00C30BB8"/>
    <w:rsid w:val="00C31B7A"/>
    <w:rsid w:val="00C31D40"/>
    <w:rsid w:val="00C3201E"/>
    <w:rsid w:val="00C337E7"/>
    <w:rsid w:val="00C33E35"/>
    <w:rsid w:val="00C3452F"/>
    <w:rsid w:val="00C34754"/>
    <w:rsid w:val="00C34D62"/>
    <w:rsid w:val="00C34DC3"/>
    <w:rsid w:val="00C35CDF"/>
    <w:rsid w:val="00C36223"/>
    <w:rsid w:val="00C3639F"/>
    <w:rsid w:val="00C3677E"/>
    <w:rsid w:val="00C367A0"/>
    <w:rsid w:val="00C36967"/>
    <w:rsid w:val="00C36E29"/>
    <w:rsid w:val="00C37873"/>
    <w:rsid w:val="00C37C33"/>
    <w:rsid w:val="00C4012A"/>
    <w:rsid w:val="00C40197"/>
    <w:rsid w:val="00C41602"/>
    <w:rsid w:val="00C41A2E"/>
    <w:rsid w:val="00C41DD1"/>
    <w:rsid w:val="00C41EE0"/>
    <w:rsid w:val="00C42265"/>
    <w:rsid w:val="00C425B1"/>
    <w:rsid w:val="00C42E46"/>
    <w:rsid w:val="00C42E9D"/>
    <w:rsid w:val="00C4337F"/>
    <w:rsid w:val="00C43821"/>
    <w:rsid w:val="00C43EB2"/>
    <w:rsid w:val="00C440AE"/>
    <w:rsid w:val="00C44152"/>
    <w:rsid w:val="00C4503D"/>
    <w:rsid w:val="00C46685"/>
    <w:rsid w:val="00C468C2"/>
    <w:rsid w:val="00C474D2"/>
    <w:rsid w:val="00C47CEB"/>
    <w:rsid w:val="00C506BB"/>
    <w:rsid w:val="00C51D3C"/>
    <w:rsid w:val="00C5211A"/>
    <w:rsid w:val="00C5333C"/>
    <w:rsid w:val="00C5355B"/>
    <w:rsid w:val="00C536BF"/>
    <w:rsid w:val="00C536EC"/>
    <w:rsid w:val="00C5381B"/>
    <w:rsid w:val="00C5384E"/>
    <w:rsid w:val="00C53EAA"/>
    <w:rsid w:val="00C54FE9"/>
    <w:rsid w:val="00C55C58"/>
    <w:rsid w:val="00C55D74"/>
    <w:rsid w:val="00C5622E"/>
    <w:rsid w:val="00C57B14"/>
    <w:rsid w:val="00C605AB"/>
    <w:rsid w:val="00C60AB1"/>
    <w:rsid w:val="00C60B59"/>
    <w:rsid w:val="00C60DC3"/>
    <w:rsid w:val="00C61B34"/>
    <w:rsid w:val="00C6335F"/>
    <w:rsid w:val="00C63437"/>
    <w:rsid w:val="00C6434B"/>
    <w:rsid w:val="00C6442C"/>
    <w:rsid w:val="00C64E08"/>
    <w:rsid w:val="00C66701"/>
    <w:rsid w:val="00C66830"/>
    <w:rsid w:val="00C66C48"/>
    <w:rsid w:val="00C66DDB"/>
    <w:rsid w:val="00C67986"/>
    <w:rsid w:val="00C70062"/>
    <w:rsid w:val="00C70267"/>
    <w:rsid w:val="00C7069D"/>
    <w:rsid w:val="00C70849"/>
    <w:rsid w:val="00C70A3D"/>
    <w:rsid w:val="00C70A6B"/>
    <w:rsid w:val="00C70FB3"/>
    <w:rsid w:val="00C710D5"/>
    <w:rsid w:val="00C712DC"/>
    <w:rsid w:val="00C7219F"/>
    <w:rsid w:val="00C72493"/>
    <w:rsid w:val="00C72B0C"/>
    <w:rsid w:val="00C72C86"/>
    <w:rsid w:val="00C736BD"/>
    <w:rsid w:val="00C739A3"/>
    <w:rsid w:val="00C744BC"/>
    <w:rsid w:val="00C7458D"/>
    <w:rsid w:val="00C749AE"/>
    <w:rsid w:val="00C750C6"/>
    <w:rsid w:val="00C751D9"/>
    <w:rsid w:val="00C75798"/>
    <w:rsid w:val="00C75E8D"/>
    <w:rsid w:val="00C76376"/>
    <w:rsid w:val="00C76739"/>
    <w:rsid w:val="00C77369"/>
    <w:rsid w:val="00C775D6"/>
    <w:rsid w:val="00C807A1"/>
    <w:rsid w:val="00C808EA"/>
    <w:rsid w:val="00C82064"/>
    <w:rsid w:val="00C82482"/>
    <w:rsid w:val="00C829E1"/>
    <w:rsid w:val="00C82C0F"/>
    <w:rsid w:val="00C82C73"/>
    <w:rsid w:val="00C82FA4"/>
    <w:rsid w:val="00C841E2"/>
    <w:rsid w:val="00C841EA"/>
    <w:rsid w:val="00C86758"/>
    <w:rsid w:val="00C86EF0"/>
    <w:rsid w:val="00C87496"/>
    <w:rsid w:val="00C90758"/>
    <w:rsid w:val="00C90800"/>
    <w:rsid w:val="00C90A16"/>
    <w:rsid w:val="00C90B87"/>
    <w:rsid w:val="00C90C15"/>
    <w:rsid w:val="00C90D5B"/>
    <w:rsid w:val="00C90D6F"/>
    <w:rsid w:val="00C92AFD"/>
    <w:rsid w:val="00C9368C"/>
    <w:rsid w:val="00C93A06"/>
    <w:rsid w:val="00C93DE9"/>
    <w:rsid w:val="00C940A4"/>
    <w:rsid w:val="00C9415C"/>
    <w:rsid w:val="00C94EEA"/>
    <w:rsid w:val="00C95887"/>
    <w:rsid w:val="00C95A4F"/>
    <w:rsid w:val="00C96D8C"/>
    <w:rsid w:val="00C96ED8"/>
    <w:rsid w:val="00C96FE2"/>
    <w:rsid w:val="00C979F3"/>
    <w:rsid w:val="00CA034B"/>
    <w:rsid w:val="00CA0DC2"/>
    <w:rsid w:val="00CA0DEA"/>
    <w:rsid w:val="00CA1698"/>
    <w:rsid w:val="00CA18D3"/>
    <w:rsid w:val="00CA265D"/>
    <w:rsid w:val="00CA283A"/>
    <w:rsid w:val="00CA2BA9"/>
    <w:rsid w:val="00CA30C5"/>
    <w:rsid w:val="00CA36EF"/>
    <w:rsid w:val="00CA41A4"/>
    <w:rsid w:val="00CA469D"/>
    <w:rsid w:val="00CA4E51"/>
    <w:rsid w:val="00CA5417"/>
    <w:rsid w:val="00CA59F5"/>
    <w:rsid w:val="00CA62B4"/>
    <w:rsid w:val="00CA7040"/>
    <w:rsid w:val="00CA799A"/>
    <w:rsid w:val="00CA79A8"/>
    <w:rsid w:val="00CB14B8"/>
    <w:rsid w:val="00CB1855"/>
    <w:rsid w:val="00CB1F1F"/>
    <w:rsid w:val="00CB256B"/>
    <w:rsid w:val="00CB29E9"/>
    <w:rsid w:val="00CB2C13"/>
    <w:rsid w:val="00CB30E1"/>
    <w:rsid w:val="00CB3189"/>
    <w:rsid w:val="00CB32BA"/>
    <w:rsid w:val="00CB3470"/>
    <w:rsid w:val="00CB3E88"/>
    <w:rsid w:val="00CB451A"/>
    <w:rsid w:val="00CB4B02"/>
    <w:rsid w:val="00CB59BC"/>
    <w:rsid w:val="00CB5BA0"/>
    <w:rsid w:val="00CB6301"/>
    <w:rsid w:val="00CB6341"/>
    <w:rsid w:val="00CB654E"/>
    <w:rsid w:val="00CB6638"/>
    <w:rsid w:val="00CB6772"/>
    <w:rsid w:val="00CB6824"/>
    <w:rsid w:val="00CB6CDE"/>
    <w:rsid w:val="00CB770C"/>
    <w:rsid w:val="00CC03CF"/>
    <w:rsid w:val="00CC0E1F"/>
    <w:rsid w:val="00CC0FCB"/>
    <w:rsid w:val="00CC1560"/>
    <w:rsid w:val="00CC1D08"/>
    <w:rsid w:val="00CC1E26"/>
    <w:rsid w:val="00CC2D86"/>
    <w:rsid w:val="00CC31CB"/>
    <w:rsid w:val="00CC339A"/>
    <w:rsid w:val="00CC34B2"/>
    <w:rsid w:val="00CC490F"/>
    <w:rsid w:val="00CC498A"/>
    <w:rsid w:val="00CC49D4"/>
    <w:rsid w:val="00CC4C81"/>
    <w:rsid w:val="00CC5A5A"/>
    <w:rsid w:val="00CC65CB"/>
    <w:rsid w:val="00CC6BD0"/>
    <w:rsid w:val="00CC71AB"/>
    <w:rsid w:val="00CC7624"/>
    <w:rsid w:val="00CC79CA"/>
    <w:rsid w:val="00CD0E02"/>
    <w:rsid w:val="00CD17F2"/>
    <w:rsid w:val="00CD1E1F"/>
    <w:rsid w:val="00CD2142"/>
    <w:rsid w:val="00CD2AD3"/>
    <w:rsid w:val="00CD2CDD"/>
    <w:rsid w:val="00CD39CC"/>
    <w:rsid w:val="00CD4769"/>
    <w:rsid w:val="00CD5027"/>
    <w:rsid w:val="00CD5BBC"/>
    <w:rsid w:val="00CD618F"/>
    <w:rsid w:val="00CD68EE"/>
    <w:rsid w:val="00CD7633"/>
    <w:rsid w:val="00CD78EB"/>
    <w:rsid w:val="00CD7EE6"/>
    <w:rsid w:val="00CD7FEF"/>
    <w:rsid w:val="00CE0B5D"/>
    <w:rsid w:val="00CE17E8"/>
    <w:rsid w:val="00CE18F6"/>
    <w:rsid w:val="00CE1FAF"/>
    <w:rsid w:val="00CE20A7"/>
    <w:rsid w:val="00CE318D"/>
    <w:rsid w:val="00CE380F"/>
    <w:rsid w:val="00CE3D9D"/>
    <w:rsid w:val="00CE46B8"/>
    <w:rsid w:val="00CE4757"/>
    <w:rsid w:val="00CE507F"/>
    <w:rsid w:val="00CE579A"/>
    <w:rsid w:val="00CE6541"/>
    <w:rsid w:val="00CE6F23"/>
    <w:rsid w:val="00CE749A"/>
    <w:rsid w:val="00CF012E"/>
    <w:rsid w:val="00CF03DB"/>
    <w:rsid w:val="00CF07D1"/>
    <w:rsid w:val="00CF0845"/>
    <w:rsid w:val="00CF0903"/>
    <w:rsid w:val="00CF0FEB"/>
    <w:rsid w:val="00CF0FF9"/>
    <w:rsid w:val="00CF10C5"/>
    <w:rsid w:val="00CF146D"/>
    <w:rsid w:val="00CF1E70"/>
    <w:rsid w:val="00CF2AD5"/>
    <w:rsid w:val="00CF369B"/>
    <w:rsid w:val="00CF3774"/>
    <w:rsid w:val="00CF3A58"/>
    <w:rsid w:val="00CF3B63"/>
    <w:rsid w:val="00CF3CB8"/>
    <w:rsid w:val="00CF4AD5"/>
    <w:rsid w:val="00CF53C3"/>
    <w:rsid w:val="00CF5557"/>
    <w:rsid w:val="00CF5FD5"/>
    <w:rsid w:val="00CF6ADC"/>
    <w:rsid w:val="00CF761A"/>
    <w:rsid w:val="00CF76A4"/>
    <w:rsid w:val="00CF7D4A"/>
    <w:rsid w:val="00D00A83"/>
    <w:rsid w:val="00D00AA8"/>
    <w:rsid w:val="00D00BFA"/>
    <w:rsid w:val="00D0157C"/>
    <w:rsid w:val="00D01AD6"/>
    <w:rsid w:val="00D01B37"/>
    <w:rsid w:val="00D0268A"/>
    <w:rsid w:val="00D0278A"/>
    <w:rsid w:val="00D0282E"/>
    <w:rsid w:val="00D036EE"/>
    <w:rsid w:val="00D0397B"/>
    <w:rsid w:val="00D0478A"/>
    <w:rsid w:val="00D04D9A"/>
    <w:rsid w:val="00D05D15"/>
    <w:rsid w:val="00D06118"/>
    <w:rsid w:val="00D066F5"/>
    <w:rsid w:val="00D06962"/>
    <w:rsid w:val="00D06E08"/>
    <w:rsid w:val="00D06E63"/>
    <w:rsid w:val="00D06F01"/>
    <w:rsid w:val="00D0716D"/>
    <w:rsid w:val="00D071EC"/>
    <w:rsid w:val="00D072BC"/>
    <w:rsid w:val="00D10854"/>
    <w:rsid w:val="00D11917"/>
    <w:rsid w:val="00D12276"/>
    <w:rsid w:val="00D1242E"/>
    <w:rsid w:val="00D12B17"/>
    <w:rsid w:val="00D12EB1"/>
    <w:rsid w:val="00D13FF0"/>
    <w:rsid w:val="00D14579"/>
    <w:rsid w:val="00D14C7F"/>
    <w:rsid w:val="00D14DC4"/>
    <w:rsid w:val="00D16D5C"/>
    <w:rsid w:val="00D171CC"/>
    <w:rsid w:val="00D172C9"/>
    <w:rsid w:val="00D17552"/>
    <w:rsid w:val="00D1785A"/>
    <w:rsid w:val="00D20DFF"/>
    <w:rsid w:val="00D21934"/>
    <w:rsid w:val="00D21A65"/>
    <w:rsid w:val="00D220C6"/>
    <w:rsid w:val="00D2241A"/>
    <w:rsid w:val="00D226B3"/>
    <w:rsid w:val="00D22881"/>
    <w:rsid w:val="00D229AD"/>
    <w:rsid w:val="00D22CE9"/>
    <w:rsid w:val="00D230C9"/>
    <w:rsid w:val="00D2394E"/>
    <w:rsid w:val="00D24FEA"/>
    <w:rsid w:val="00D26E1D"/>
    <w:rsid w:val="00D26EAC"/>
    <w:rsid w:val="00D27289"/>
    <w:rsid w:val="00D2733B"/>
    <w:rsid w:val="00D279E5"/>
    <w:rsid w:val="00D27D23"/>
    <w:rsid w:val="00D302D6"/>
    <w:rsid w:val="00D31ABC"/>
    <w:rsid w:val="00D32A0B"/>
    <w:rsid w:val="00D33BD4"/>
    <w:rsid w:val="00D33F10"/>
    <w:rsid w:val="00D34E37"/>
    <w:rsid w:val="00D3544B"/>
    <w:rsid w:val="00D36303"/>
    <w:rsid w:val="00D36856"/>
    <w:rsid w:val="00D36E94"/>
    <w:rsid w:val="00D37056"/>
    <w:rsid w:val="00D37370"/>
    <w:rsid w:val="00D3750B"/>
    <w:rsid w:val="00D40C3C"/>
    <w:rsid w:val="00D40E3A"/>
    <w:rsid w:val="00D410F4"/>
    <w:rsid w:val="00D421DD"/>
    <w:rsid w:val="00D42A37"/>
    <w:rsid w:val="00D42D86"/>
    <w:rsid w:val="00D4422C"/>
    <w:rsid w:val="00D443A5"/>
    <w:rsid w:val="00D44939"/>
    <w:rsid w:val="00D44C95"/>
    <w:rsid w:val="00D45841"/>
    <w:rsid w:val="00D459E5"/>
    <w:rsid w:val="00D462C5"/>
    <w:rsid w:val="00D46AD9"/>
    <w:rsid w:val="00D500F7"/>
    <w:rsid w:val="00D5022A"/>
    <w:rsid w:val="00D50688"/>
    <w:rsid w:val="00D50DA1"/>
    <w:rsid w:val="00D50F3B"/>
    <w:rsid w:val="00D519B4"/>
    <w:rsid w:val="00D51A15"/>
    <w:rsid w:val="00D520BE"/>
    <w:rsid w:val="00D53A10"/>
    <w:rsid w:val="00D54263"/>
    <w:rsid w:val="00D5430E"/>
    <w:rsid w:val="00D54B8D"/>
    <w:rsid w:val="00D554E0"/>
    <w:rsid w:val="00D55BFB"/>
    <w:rsid w:val="00D55C9C"/>
    <w:rsid w:val="00D56550"/>
    <w:rsid w:val="00D56801"/>
    <w:rsid w:val="00D56AA3"/>
    <w:rsid w:val="00D56D37"/>
    <w:rsid w:val="00D57023"/>
    <w:rsid w:val="00D572B2"/>
    <w:rsid w:val="00D608CD"/>
    <w:rsid w:val="00D60D4E"/>
    <w:rsid w:val="00D60E92"/>
    <w:rsid w:val="00D6125F"/>
    <w:rsid w:val="00D620EC"/>
    <w:rsid w:val="00D62798"/>
    <w:rsid w:val="00D62C8C"/>
    <w:rsid w:val="00D63521"/>
    <w:rsid w:val="00D64057"/>
    <w:rsid w:val="00D64652"/>
    <w:rsid w:val="00D646D6"/>
    <w:rsid w:val="00D64E9B"/>
    <w:rsid w:val="00D64F5C"/>
    <w:rsid w:val="00D65551"/>
    <w:rsid w:val="00D668AA"/>
    <w:rsid w:val="00D66B26"/>
    <w:rsid w:val="00D670CC"/>
    <w:rsid w:val="00D67570"/>
    <w:rsid w:val="00D6784D"/>
    <w:rsid w:val="00D67A2A"/>
    <w:rsid w:val="00D67CB4"/>
    <w:rsid w:val="00D70EFC"/>
    <w:rsid w:val="00D71459"/>
    <w:rsid w:val="00D718F4"/>
    <w:rsid w:val="00D71EA6"/>
    <w:rsid w:val="00D729AC"/>
    <w:rsid w:val="00D73BBD"/>
    <w:rsid w:val="00D73DFA"/>
    <w:rsid w:val="00D75C2C"/>
    <w:rsid w:val="00D76897"/>
    <w:rsid w:val="00D76E28"/>
    <w:rsid w:val="00D76FB4"/>
    <w:rsid w:val="00D808F7"/>
    <w:rsid w:val="00D826F7"/>
    <w:rsid w:val="00D8293E"/>
    <w:rsid w:val="00D8352B"/>
    <w:rsid w:val="00D84349"/>
    <w:rsid w:val="00D84F8B"/>
    <w:rsid w:val="00D85149"/>
    <w:rsid w:val="00D8527B"/>
    <w:rsid w:val="00D85D96"/>
    <w:rsid w:val="00D85E38"/>
    <w:rsid w:val="00D860F4"/>
    <w:rsid w:val="00D8679C"/>
    <w:rsid w:val="00D86DA1"/>
    <w:rsid w:val="00D877D4"/>
    <w:rsid w:val="00D90E80"/>
    <w:rsid w:val="00D912C4"/>
    <w:rsid w:val="00D91391"/>
    <w:rsid w:val="00D91B51"/>
    <w:rsid w:val="00D91B90"/>
    <w:rsid w:val="00D92F51"/>
    <w:rsid w:val="00D930F4"/>
    <w:rsid w:val="00D93DAD"/>
    <w:rsid w:val="00D949DC"/>
    <w:rsid w:val="00D94E36"/>
    <w:rsid w:val="00D95300"/>
    <w:rsid w:val="00D9564B"/>
    <w:rsid w:val="00D96541"/>
    <w:rsid w:val="00D96919"/>
    <w:rsid w:val="00D96E6C"/>
    <w:rsid w:val="00D97C05"/>
    <w:rsid w:val="00D97F0F"/>
    <w:rsid w:val="00DA0E64"/>
    <w:rsid w:val="00DA182B"/>
    <w:rsid w:val="00DA1961"/>
    <w:rsid w:val="00DA24F7"/>
    <w:rsid w:val="00DA2555"/>
    <w:rsid w:val="00DA341D"/>
    <w:rsid w:val="00DA39A1"/>
    <w:rsid w:val="00DA3B7F"/>
    <w:rsid w:val="00DA3E3A"/>
    <w:rsid w:val="00DA4106"/>
    <w:rsid w:val="00DA4230"/>
    <w:rsid w:val="00DA6A57"/>
    <w:rsid w:val="00DA70C6"/>
    <w:rsid w:val="00DA72E7"/>
    <w:rsid w:val="00DA7340"/>
    <w:rsid w:val="00DA7539"/>
    <w:rsid w:val="00DA770B"/>
    <w:rsid w:val="00DB011E"/>
    <w:rsid w:val="00DB0576"/>
    <w:rsid w:val="00DB12CF"/>
    <w:rsid w:val="00DB1FD4"/>
    <w:rsid w:val="00DB201F"/>
    <w:rsid w:val="00DB3514"/>
    <w:rsid w:val="00DB3845"/>
    <w:rsid w:val="00DB3877"/>
    <w:rsid w:val="00DB393E"/>
    <w:rsid w:val="00DB4ADD"/>
    <w:rsid w:val="00DB5B4C"/>
    <w:rsid w:val="00DB64A2"/>
    <w:rsid w:val="00DB67A7"/>
    <w:rsid w:val="00DB6B6A"/>
    <w:rsid w:val="00DB7354"/>
    <w:rsid w:val="00DB7389"/>
    <w:rsid w:val="00DB769F"/>
    <w:rsid w:val="00DB7D59"/>
    <w:rsid w:val="00DB7D61"/>
    <w:rsid w:val="00DB7E32"/>
    <w:rsid w:val="00DC0A92"/>
    <w:rsid w:val="00DC133F"/>
    <w:rsid w:val="00DC2220"/>
    <w:rsid w:val="00DC3803"/>
    <w:rsid w:val="00DC3E6D"/>
    <w:rsid w:val="00DC3FAF"/>
    <w:rsid w:val="00DC5639"/>
    <w:rsid w:val="00DC5B42"/>
    <w:rsid w:val="00DC5FE9"/>
    <w:rsid w:val="00DC6808"/>
    <w:rsid w:val="00DC6AB4"/>
    <w:rsid w:val="00DC6AE9"/>
    <w:rsid w:val="00DC6D8D"/>
    <w:rsid w:val="00DC790F"/>
    <w:rsid w:val="00DC7A75"/>
    <w:rsid w:val="00DD0141"/>
    <w:rsid w:val="00DD01E8"/>
    <w:rsid w:val="00DD1031"/>
    <w:rsid w:val="00DD1B11"/>
    <w:rsid w:val="00DD1FF9"/>
    <w:rsid w:val="00DD22EA"/>
    <w:rsid w:val="00DD270B"/>
    <w:rsid w:val="00DD2DB8"/>
    <w:rsid w:val="00DD42A0"/>
    <w:rsid w:val="00DD4A53"/>
    <w:rsid w:val="00DD575C"/>
    <w:rsid w:val="00DD5A07"/>
    <w:rsid w:val="00DD61EF"/>
    <w:rsid w:val="00DD67AF"/>
    <w:rsid w:val="00DD684B"/>
    <w:rsid w:val="00DD6ACC"/>
    <w:rsid w:val="00DD72C9"/>
    <w:rsid w:val="00DE003A"/>
    <w:rsid w:val="00DE0A0E"/>
    <w:rsid w:val="00DE1079"/>
    <w:rsid w:val="00DE14FA"/>
    <w:rsid w:val="00DE19D5"/>
    <w:rsid w:val="00DE2B2D"/>
    <w:rsid w:val="00DE3B89"/>
    <w:rsid w:val="00DE3D9E"/>
    <w:rsid w:val="00DE42A2"/>
    <w:rsid w:val="00DE481F"/>
    <w:rsid w:val="00DE4D44"/>
    <w:rsid w:val="00DE5047"/>
    <w:rsid w:val="00DE53D6"/>
    <w:rsid w:val="00DE5928"/>
    <w:rsid w:val="00DE658B"/>
    <w:rsid w:val="00DE66AC"/>
    <w:rsid w:val="00DE75E9"/>
    <w:rsid w:val="00DE7814"/>
    <w:rsid w:val="00DE7BCC"/>
    <w:rsid w:val="00DF094C"/>
    <w:rsid w:val="00DF0CF5"/>
    <w:rsid w:val="00DF1445"/>
    <w:rsid w:val="00DF2168"/>
    <w:rsid w:val="00DF26B2"/>
    <w:rsid w:val="00DF367E"/>
    <w:rsid w:val="00DF38D9"/>
    <w:rsid w:val="00DF3AEC"/>
    <w:rsid w:val="00DF4384"/>
    <w:rsid w:val="00DF451C"/>
    <w:rsid w:val="00DF4823"/>
    <w:rsid w:val="00DF51FE"/>
    <w:rsid w:val="00DF53BB"/>
    <w:rsid w:val="00DF5DC1"/>
    <w:rsid w:val="00DF5FD8"/>
    <w:rsid w:val="00DF6FFC"/>
    <w:rsid w:val="00DF76E3"/>
    <w:rsid w:val="00E0097F"/>
    <w:rsid w:val="00E01CD2"/>
    <w:rsid w:val="00E0266C"/>
    <w:rsid w:val="00E030B2"/>
    <w:rsid w:val="00E03D4D"/>
    <w:rsid w:val="00E03E92"/>
    <w:rsid w:val="00E03FAE"/>
    <w:rsid w:val="00E0404D"/>
    <w:rsid w:val="00E045A7"/>
    <w:rsid w:val="00E0697C"/>
    <w:rsid w:val="00E06A9F"/>
    <w:rsid w:val="00E10051"/>
    <w:rsid w:val="00E106E5"/>
    <w:rsid w:val="00E10726"/>
    <w:rsid w:val="00E1178E"/>
    <w:rsid w:val="00E120A5"/>
    <w:rsid w:val="00E12597"/>
    <w:rsid w:val="00E13851"/>
    <w:rsid w:val="00E13A40"/>
    <w:rsid w:val="00E1407E"/>
    <w:rsid w:val="00E1419F"/>
    <w:rsid w:val="00E145FE"/>
    <w:rsid w:val="00E14D3D"/>
    <w:rsid w:val="00E1583E"/>
    <w:rsid w:val="00E15A46"/>
    <w:rsid w:val="00E15F83"/>
    <w:rsid w:val="00E169BC"/>
    <w:rsid w:val="00E16D12"/>
    <w:rsid w:val="00E171FA"/>
    <w:rsid w:val="00E17316"/>
    <w:rsid w:val="00E174C5"/>
    <w:rsid w:val="00E17652"/>
    <w:rsid w:val="00E177C9"/>
    <w:rsid w:val="00E179C2"/>
    <w:rsid w:val="00E20AD1"/>
    <w:rsid w:val="00E21536"/>
    <w:rsid w:val="00E2224F"/>
    <w:rsid w:val="00E222A5"/>
    <w:rsid w:val="00E222B0"/>
    <w:rsid w:val="00E23AB7"/>
    <w:rsid w:val="00E241E2"/>
    <w:rsid w:val="00E24BAE"/>
    <w:rsid w:val="00E24E33"/>
    <w:rsid w:val="00E25709"/>
    <w:rsid w:val="00E25EFD"/>
    <w:rsid w:val="00E265B9"/>
    <w:rsid w:val="00E3269B"/>
    <w:rsid w:val="00E32905"/>
    <w:rsid w:val="00E32907"/>
    <w:rsid w:val="00E32F1C"/>
    <w:rsid w:val="00E33FD2"/>
    <w:rsid w:val="00E34314"/>
    <w:rsid w:val="00E346F4"/>
    <w:rsid w:val="00E34DD0"/>
    <w:rsid w:val="00E3531D"/>
    <w:rsid w:val="00E35B31"/>
    <w:rsid w:val="00E35E74"/>
    <w:rsid w:val="00E35FA0"/>
    <w:rsid w:val="00E35FFE"/>
    <w:rsid w:val="00E36403"/>
    <w:rsid w:val="00E36A30"/>
    <w:rsid w:val="00E37567"/>
    <w:rsid w:val="00E376DA"/>
    <w:rsid w:val="00E42AD5"/>
    <w:rsid w:val="00E42C03"/>
    <w:rsid w:val="00E444F6"/>
    <w:rsid w:val="00E448C9"/>
    <w:rsid w:val="00E44A38"/>
    <w:rsid w:val="00E44B6F"/>
    <w:rsid w:val="00E44BAB"/>
    <w:rsid w:val="00E44D98"/>
    <w:rsid w:val="00E46106"/>
    <w:rsid w:val="00E4650F"/>
    <w:rsid w:val="00E469DD"/>
    <w:rsid w:val="00E46B87"/>
    <w:rsid w:val="00E46C0E"/>
    <w:rsid w:val="00E46FE3"/>
    <w:rsid w:val="00E47E41"/>
    <w:rsid w:val="00E47F28"/>
    <w:rsid w:val="00E5008F"/>
    <w:rsid w:val="00E5032B"/>
    <w:rsid w:val="00E5068E"/>
    <w:rsid w:val="00E508D1"/>
    <w:rsid w:val="00E50A19"/>
    <w:rsid w:val="00E518B5"/>
    <w:rsid w:val="00E51CEB"/>
    <w:rsid w:val="00E51F7A"/>
    <w:rsid w:val="00E51FCE"/>
    <w:rsid w:val="00E5217A"/>
    <w:rsid w:val="00E52F2C"/>
    <w:rsid w:val="00E53172"/>
    <w:rsid w:val="00E53453"/>
    <w:rsid w:val="00E5346F"/>
    <w:rsid w:val="00E5386C"/>
    <w:rsid w:val="00E55746"/>
    <w:rsid w:val="00E55E2C"/>
    <w:rsid w:val="00E57024"/>
    <w:rsid w:val="00E57065"/>
    <w:rsid w:val="00E5710E"/>
    <w:rsid w:val="00E5765B"/>
    <w:rsid w:val="00E607E3"/>
    <w:rsid w:val="00E61DD3"/>
    <w:rsid w:val="00E623D8"/>
    <w:rsid w:val="00E62BA4"/>
    <w:rsid w:val="00E6319E"/>
    <w:rsid w:val="00E63547"/>
    <w:rsid w:val="00E639FD"/>
    <w:rsid w:val="00E63D30"/>
    <w:rsid w:val="00E63F75"/>
    <w:rsid w:val="00E64169"/>
    <w:rsid w:val="00E64C73"/>
    <w:rsid w:val="00E653D1"/>
    <w:rsid w:val="00E655B9"/>
    <w:rsid w:val="00E65715"/>
    <w:rsid w:val="00E65A71"/>
    <w:rsid w:val="00E6675F"/>
    <w:rsid w:val="00E67318"/>
    <w:rsid w:val="00E67CD2"/>
    <w:rsid w:val="00E67FC3"/>
    <w:rsid w:val="00E7064E"/>
    <w:rsid w:val="00E709A6"/>
    <w:rsid w:val="00E711D5"/>
    <w:rsid w:val="00E7167A"/>
    <w:rsid w:val="00E71F8A"/>
    <w:rsid w:val="00E72061"/>
    <w:rsid w:val="00E72178"/>
    <w:rsid w:val="00E72CF5"/>
    <w:rsid w:val="00E733B9"/>
    <w:rsid w:val="00E737BB"/>
    <w:rsid w:val="00E73907"/>
    <w:rsid w:val="00E73AA3"/>
    <w:rsid w:val="00E73CB6"/>
    <w:rsid w:val="00E74208"/>
    <w:rsid w:val="00E7512D"/>
    <w:rsid w:val="00E756E0"/>
    <w:rsid w:val="00E75C3F"/>
    <w:rsid w:val="00E75CB6"/>
    <w:rsid w:val="00E75E64"/>
    <w:rsid w:val="00E76222"/>
    <w:rsid w:val="00E769AB"/>
    <w:rsid w:val="00E76A97"/>
    <w:rsid w:val="00E76D0B"/>
    <w:rsid w:val="00E77436"/>
    <w:rsid w:val="00E77884"/>
    <w:rsid w:val="00E80229"/>
    <w:rsid w:val="00E80598"/>
    <w:rsid w:val="00E805E4"/>
    <w:rsid w:val="00E80C25"/>
    <w:rsid w:val="00E81CA2"/>
    <w:rsid w:val="00E81E8F"/>
    <w:rsid w:val="00E82411"/>
    <w:rsid w:val="00E8250D"/>
    <w:rsid w:val="00E8284B"/>
    <w:rsid w:val="00E82AB8"/>
    <w:rsid w:val="00E82C59"/>
    <w:rsid w:val="00E83015"/>
    <w:rsid w:val="00E833A3"/>
    <w:rsid w:val="00E83AC9"/>
    <w:rsid w:val="00E84321"/>
    <w:rsid w:val="00E858C4"/>
    <w:rsid w:val="00E87360"/>
    <w:rsid w:val="00E87951"/>
    <w:rsid w:val="00E87F0C"/>
    <w:rsid w:val="00E91F8E"/>
    <w:rsid w:val="00E91F95"/>
    <w:rsid w:val="00E92360"/>
    <w:rsid w:val="00E92E76"/>
    <w:rsid w:val="00E9344D"/>
    <w:rsid w:val="00E93462"/>
    <w:rsid w:val="00E9351A"/>
    <w:rsid w:val="00E9376A"/>
    <w:rsid w:val="00E941EA"/>
    <w:rsid w:val="00E947B1"/>
    <w:rsid w:val="00E95C66"/>
    <w:rsid w:val="00E95D99"/>
    <w:rsid w:val="00E974DB"/>
    <w:rsid w:val="00EA080A"/>
    <w:rsid w:val="00EA0885"/>
    <w:rsid w:val="00EA12FA"/>
    <w:rsid w:val="00EA1847"/>
    <w:rsid w:val="00EA1DB7"/>
    <w:rsid w:val="00EA1DEA"/>
    <w:rsid w:val="00EA1E72"/>
    <w:rsid w:val="00EA2293"/>
    <w:rsid w:val="00EA26EE"/>
    <w:rsid w:val="00EA2B10"/>
    <w:rsid w:val="00EA2F1D"/>
    <w:rsid w:val="00EA34E0"/>
    <w:rsid w:val="00EA39F3"/>
    <w:rsid w:val="00EA4AC8"/>
    <w:rsid w:val="00EA4BB7"/>
    <w:rsid w:val="00EA4CCD"/>
    <w:rsid w:val="00EA7123"/>
    <w:rsid w:val="00EA721D"/>
    <w:rsid w:val="00EA7E93"/>
    <w:rsid w:val="00EB0251"/>
    <w:rsid w:val="00EB0588"/>
    <w:rsid w:val="00EB0F2A"/>
    <w:rsid w:val="00EB1391"/>
    <w:rsid w:val="00EB13AF"/>
    <w:rsid w:val="00EB184A"/>
    <w:rsid w:val="00EB1984"/>
    <w:rsid w:val="00EB1C94"/>
    <w:rsid w:val="00EB200A"/>
    <w:rsid w:val="00EB23D6"/>
    <w:rsid w:val="00EB2A4F"/>
    <w:rsid w:val="00EB3F69"/>
    <w:rsid w:val="00EB40B9"/>
    <w:rsid w:val="00EB4284"/>
    <w:rsid w:val="00EB475E"/>
    <w:rsid w:val="00EB5360"/>
    <w:rsid w:val="00EB5BDC"/>
    <w:rsid w:val="00EB6556"/>
    <w:rsid w:val="00EB665D"/>
    <w:rsid w:val="00EB79F8"/>
    <w:rsid w:val="00EB7A95"/>
    <w:rsid w:val="00EC07D5"/>
    <w:rsid w:val="00EC08B3"/>
    <w:rsid w:val="00EC08FC"/>
    <w:rsid w:val="00EC0AB7"/>
    <w:rsid w:val="00EC1047"/>
    <w:rsid w:val="00EC182A"/>
    <w:rsid w:val="00EC188E"/>
    <w:rsid w:val="00EC18E3"/>
    <w:rsid w:val="00EC2233"/>
    <w:rsid w:val="00EC2689"/>
    <w:rsid w:val="00EC26B5"/>
    <w:rsid w:val="00EC2E35"/>
    <w:rsid w:val="00EC3CAC"/>
    <w:rsid w:val="00EC4C8A"/>
    <w:rsid w:val="00EC4D41"/>
    <w:rsid w:val="00EC4FCD"/>
    <w:rsid w:val="00EC5B94"/>
    <w:rsid w:val="00EC6007"/>
    <w:rsid w:val="00EC6367"/>
    <w:rsid w:val="00EC7338"/>
    <w:rsid w:val="00EC7903"/>
    <w:rsid w:val="00EC79B4"/>
    <w:rsid w:val="00ED00F1"/>
    <w:rsid w:val="00ED02E3"/>
    <w:rsid w:val="00ED1004"/>
    <w:rsid w:val="00ED1810"/>
    <w:rsid w:val="00ED1821"/>
    <w:rsid w:val="00ED1D36"/>
    <w:rsid w:val="00ED1D38"/>
    <w:rsid w:val="00ED2353"/>
    <w:rsid w:val="00ED2995"/>
    <w:rsid w:val="00ED2A30"/>
    <w:rsid w:val="00ED406C"/>
    <w:rsid w:val="00ED4123"/>
    <w:rsid w:val="00ED4755"/>
    <w:rsid w:val="00ED4B3C"/>
    <w:rsid w:val="00ED4BE2"/>
    <w:rsid w:val="00ED4E86"/>
    <w:rsid w:val="00ED6A62"/>
    <w:rsid w:val="00ED76A4"/>
    <w:rsid w:val="00ED7831"/>
    <w:rsid w:val="00ED7D0F"/>
    <w:rsid w:val="00EE1A92"/>
    <w:rsid w:val="00EE1AD2"/>
    <w:rsid w:val="00EE2668"/>
    <w:rsid w:val="00EE280C"/>
    <w:rsid w:val="00EE2CAC"/>
    <w:rsid w:val="00EE3258"/>
    <w:rsid w:val="00EE3E6D"/>
    <w:rsid w:val="00EE4A86"/>
    <w:rsid w:val="00EE4CFF"/>
    <w:rsid w:val="00EE4E7D"/>
    <w:rsid w:val="00EE4F89"/>
    <w:rsid w:val="00EE50A3"/>
    <w:rsid w:val="00EE579B"/>
    <w:rsid w:val="00EE5BB6"/>
    <w:rsid w:val="00EE64A3"/>
    <w:rsid w:val="00EE67BF"/>
    <w:rsid w:val="00EE6CDB"/>
    <w:rsid w:val="00EE79BF"/>
    <w:rsid w:val="00EE7B14"/>
    <w:rsid w:val="00EF01C1"/>
    <w:rsid w:val="00EF0C4A"/>
    <w:rsid w:val="00EF11A7"/>
    <w:rsid w:val="00EF1723"/>
    <w:rsid w:val="00EF1837"/>
    <w:rsid w:val="00EF27FD"/>
    <w:rsid w:val="00EF2823"/>
    <w:rsid w:val="00EF2934"/>
    <w:rsid w:val="00EF2CDB"/>
    <w:rsid w:val="00EF2DF8"/>
    <w:rsid w:val="00EF3E9A"/>
    <w:rsid w:val="00EF3F04"/>
    <w:rsid w:val="00EF40B1"/>
    <w:rsid w:val="00EF5057"/>
    <w:rsid w:val="00EF56F5"/>
    <w:rsid w:val="00EF5847"/>
    <w:rsid w:val="00EF6F62"/>
    <w:rsid w:val="00EF709F"/>
    <w:rsid w:val="00F002FE"/>
    <w:rsid w:val="00F02F9D"/>
    <w:rsid w:val="00F0362C"/>
    <w:rsid w:val="00F03776"/>
    <w:rsid w:val="00F042A8"/>
    <w:rsid w:val="00F0534B"/>
    <w:rsid w:val="00F05EC4"/>
    <w:rsid w:val="00F0658E"/>
    <w:rsid w:val="00F07812"/>
    <w:rsid w:val="00F07B26"/>
    <w:rsid w:val="00F07D1B"/>
    <w:rsid w:val="00F1001E"/>
    <w:rsid w:val="00F100F1"/>
    <w:rsid w:val="00F1015E"/>
    <w:rsid w:val="00F10A19"/>
    <w:rsid w:val="00F10FAA"/>
    <w:rsid w:val="00F11260"/>
    <w:rsid w:val="00F11FE2"/>
    <w:rsid w:val="00F1252F"/>
    <w:rsid w:val="00F12E98"/>
    <w:rsid w:val="00F13118"/>
    <w:rsid w:val="00F13623"/>
    <w:rsid w:val="00F1407A"/>
    <w:rsid w:val="00F14696"/>
    <w:rsid w:val="00F15009"/>
    <w:rsid w:val="00F158E9"/>
    <w:rsid w:val="00F15C45"/>
    <w:rsid w:val="00F16CA8"/>
    <w:rsid w:val="00F17588"/>
    <w:rsid w:val="00F17830"/>
    <w:rsid w:val="00F179DF"/>
    <w:rsid w:val="00F17C86"/>
    <w:rsid w:val="00F2061B"/>
    <w:rsid w:val="00F20893"/>
    <w:rsid w:val="00F20D65"/>
    <w:rsid w:val="00F21165"/>
    <w:rsid w:val="00F2117C"/>
    <w:rsid w:val="00F212AA"/>
    <w:rsid w:val="00F2190D"/>
    <w:rsid w:val="00F221A3"/>
    <w:rsid w:val="00F23451"/>
    <w:rsid w:val="00F23509"/>
    <w:rsid w:val="00F23519"/>
    <w:rsid w:val="00F23BA5"/>
    <w:rsid w:val="00F246B0"/>
    <w:rsid w:val="00F24B99"/>
    <w:rsid w:val="00F2532A"/>
    <w:rsid w:val="00F253AC"/>
    <w:rsid w:val="00F2560F"/>
    <w:rsid w:val="00F2615F"/>
    <w:rsid w:val="00F26176"/>
    <w:rsid w:val="00F26459"/>
    <w:rsid w:val="00F2726A"/>
    <w:rsid w:val="00F276E0"/>
    <w:rsid w:val="00F277BB"/>
    <w:rsid w:val="00F277F4"/>
    <w:rsid w:val="00F27919"/>
    <w:rsid w:val="00F30D9B"/>
    <w:rsid w:val="00F30FDA"/>
    <w:rsid w:val="00F310A7"/>
    <w:rsid w:val="00F329BF"/>
    <w:rsid w:val="00F32B99"/>
    <w:rsid w:val="00F32D9D"/>
    <w:rsid w:val="00F3379C"/>
    <w:rsid w:val="00F33CE1"/>
    <w:rsid w:val="00F34EF4"/>
    <w:rsid w:val="00F35847"/>
    <w:rsid w:val="00F35E09"/>
    <w:rsid w:val="00F362B7"/>
    <w:rsid w:val="00F36D79"/>
    <w:rsid w:val="00F37DE2"/>
    <w:rsid w:val="00F37F6B"/>
    <w:rsid w:val="00F402B0"/>
    <w:rsid w:val="00F40F22"/>
    <w:rsid w:val="00F40F61"/>
    <w:rsid w:val="00F4130C"/>
    <w:rsid w:val="00F41415"/>
    <w:rsid w:val="00F416CD"/>
    <w:rsid w:val="00F43C73"/>
    <w:rsid w:val="00F4503D"/>
    <w:rsid w:val="00F47326"/>
    <w:rsid w:val="00F47671"/>
    <w:rsid w:val="00F47C8E"/>
    <w:rsid w:val="00F47E1C"/>
    <w:rsid w:val="00F504C5"/>
    <w:rsid w:val="00F508FE"/>
    <w:rsid w:val="00F515BA"/>
    <w:rsid w:val="00F524C8"/>
    <w:rsid w:val="00F52E6C"/>
    <w:rsid w:val="00F53911"/>
    <w:rsid w:val="00F5445A"/>
    <w:rsid w:val="00F545F5"/>
    <w:rsid w:val="00F54B70"/>
    <w:rsid w:val="00F54BC6"/>
    <w:rsid w:val="00F54E16"/>
    <w:rsid w:val="00F5578C"/>
    <w:rsid w:val="00F56098"/>
    <w:rsid w:val="00F56F06"/>
    <w:rsid w:val="00F56F1F"/>
    <w:rsid w:val="00F577DA"/>
    <w:rsid w:val="00F606A8"/>
    <w:rsid w:val="00F60B2E"/>
    <w:rsid w:val="00F613A4"/>
    <w:rsid w:val="00F614EE"/>
    <w:rsid w:val="00F61A2B"/>
    <w:rsid w:val="00F626C5"/>
    <w:rsid w:val="00F6353E"/>
    <w:rsid w:val="00F639BA"/>
    <w:rsid w:val="00F63B6C"/>
    <w:rsid w:val="00F63E61"/>
    <w:rsid w:val="00F63F6E"/>
    <w:rsid w:val="00F63FC8"/>
    <w:rsid w:val="00F648C7"/>
    <w:rsid w:val="00F64A9E"/>
    <w:rsid w:val="00F64FA1"/>
    <w:rsid w:val="00F654CC"/>
    <w:rsid w:val="00F65AFE"/>
    <w:rsid w:val="00F65C89"/>
    <w:rsid w:val="00F66626"/>
    <w:rsid w:val="00F66665"/>
    <w:rsid w:val="00F667E5"/>
    <w:rsid w:val="00F6740B"/>
    <w:rsid w:val="00F701A2"/>
    <w:rsid w:val="00F70316"/>
    <w:rsid w:val="00F70355"/>
    <w:rsid w:val="00F7049A"/>
    <w:rsid w:val="00F705F1"/>
    <w:rsid w:val="00F70904"/>
    <w:rsid w:val="00F711CD"/>
    <w:rsid w:val="00F711D8"/>
    <w:rsid w:val="00F720B0"/>
    <w:rsid w:val="00F72767"/>
    <w:rsid w:val="00F729F1"/>
    <w:rsid w:val="00F72C21"/>
    <w:rsid w:val="00F72D42"/>
    <w:rsid w:val="00F73802"/>
    <w:rsid w:val="00F73CA5"/>
    <w:rsid w:val="00F73DA5"/>
    <w:rsid w:val="00F742CC"/>
    <w:rsid w:val="00F74403"/>
    <w:rsid w:val="00F7441B"/>
    <w:rsid w:val="00F74BE1"/>
    <w:rsid w:val="00F74BF2"/>
    <w:rsid w:val="00F7530F"/>
    <w:rsid w:val="00F75EA3"/>
    <w:rsid w:val="00F760CB"/>
    <w:rsid w:val="00F761F5"/>
    <w:rsid w:val="00F763EA"/>
    <w:rsid w:val="00F769AC"/>
    <w:rsid w:val="00F77656"/>
    <w:rsid w:val="00F776F9"/>
    <w:rsid w:val="00F77E0B"/>
    <w:rsid w:val="00F802DD"/>
    <w:rsid w:val="00F80676"/>
    <w:rsid w:val="00F81A54"/>
    <w:rsid w:val="00F81E01"/>
    <w:rsid w:val="00F81F60"/>
    <w:rsid w:val="00F833E2"/>
    <w:rsid w:val="00F837AF"/>
    <w:rsid w:val="00F846EC"/>
    <w:rsid w:val="00F84A41"/>
    <w:rsid w:val="00F85117"/>
    <w:rsid w:val="00F85C34"/>
    <w:rsid w:val="00F866F9"/>
    <w:rsid w:val="00F8690F"/>
    <w:rsid w:val="00F86B2A"/>
    <w:rsid w:val="00F87010"/>
    <w:rsid w:val="00F87588"/>
    <w:rsid w:val="00F87BB3"/>
    <w:rsid w:val="00F9070C"/>
    <w:rsid w:val="00F90764"/>
    <w:rsid w:val="00F9076D"/>
    <w:rsid w:val="00F90E0B"/>
    <w:rsid w:val="00F91442"/>
    <w:rsid w:val="00F92335"/>
    <w:rsid w:val="00F9239C"/>
    <w:rsid w:val="00F94986"/>
    <w:rsid w:val="00F94A41"/>
    <w:rsid w:val="00F94FDA"/>
    <w:rsid w:val="00F95E91"/>
    <w:rsid w:val="00F962EA"/>
    <w:rsid w:val="00FA0164"/>
    <w:rsid w:val="00FA0209"/>
    <w:rsid w:val="00FA0A8B"/>
    <w:rsid w:val="00FA1EF0"/>
    <w:rsid w:val="00FA2083"/>
    <w:rsid w:val="00FA226F"/>
    <w:rsid w:val="00FA2345"/>
    <w:rsid w:val="00FA29D4"/>
    <w:rsid w:val="00FA38EC"/>
    <w:rsid w:val="00FA3F37"/>
    <w:rsid w:val="00FA42FA"/>
    <w:rsid w:val="00FA5885"/>
    <w:rsid w:val="00FA59CF"/>
    <w:rsid w:val="00FA5D81"/>
    <w:rsid w:val="00FA5EFA"/>
    <w:rsid w:val="00FA619F"/>
    <w:rsid w:val="00FA698F"/>
    <w:rsid w:val="00FA6AA2"/>
    <w:rsid w:val="00FA6CD5"/>
    <w:rsid w:val="00FA6F2B"/>
    <w:rsid w:val="00FA7129"/>
    <w:rsid w:val="00FA74B7"/>
    <w:rsid w:val="00FB001F"/>
    <w:rsid w:val="00FB0727"/>
    <w:rsid w:val="00FB117F"/>
    <w:rsid w:val="00FB222A"/>
    <w:rsid w:val="00FB2390"/>
    <w:rsid w:val="00FB373C"/>
    <w:rsid w:val="00FB3B8B"/>
    <w:rsid w:val="00FB3CE5"/>
    <w:rsid w:val="00FB3E8C"/>
    <w:rsid w:val="00FB4E1F"/>
    <w:rsid w:val="00FB4FC2"/>
    <w:rsid w:val="00FB50B9"/>
    <w:rsid w:val="00FB6329"/>
    <w:rsid w:val="00FB67DB"/>
    <w:rsid w:val="00FB6A89"/>
    <w:rsid w:val="00FB728B"/>
    <w:rsid w:val="00FB7895"/>
    <w:rsid w:val="00FB7967"/>
    <w:rsid w:val="00FB7A6A"/>
    <w:rsid w:val="00FB7D41"/>
    <w:rsid w:val="00FB7FFD"/>
    <w:rsid w:val="00FC0722"/>
    <w:rsid w:val="00FC0FDC"/>
    <w:rsid w:val="00FC2694"/>
    <w:rsid w:val="00FC28F4"/>
    <w:rsid w:val="00FC2F95"/>
    <w:rsid w:val="00FC34D4"/>
    <w:rsid w:val="00FC41D3"/>
    <w:rsid w:val="00FC48CC"/>
    <w:rsid w:val="00FC4C94"/>
    <w:rsid w:val="00FC56CE"/>
    <w:rsid w:val="00FC58A6"/>
    <w:rsid w:val="00FC5A66"/>
    <w:rsid w:val="00FC5F13"/>
    <w:rsid w:val="00FC5F54"/>
    <w:rsid w:val="00FC6082"/>
    <w:rsid w:val="00FC6177"/>
    <w:rsid w:val="00FC6739"/>
    <w:rsid w:val="00FC6929"/>
    <w:rsid w:val="00FC6A86"/>
    <w:rsid w:val="00FC6EE6"/>
    <w:rsid w:val="00FC725F"/>
    <w:rsid w:val="00FC7DFC"/>
    <w:rsid w:val="00FD05D6"/>
    <w:rsid w:val="00FD0738"/>
    <w:rsid w:val="00FD0864"/>
    <w:rsid w:val="00FD19EC"/>
    <w:rsid w:val="00FD2668"/>
    <w:rsid w:val="00FD268C"/>
    <w:rsid w:val="00FD2AAD"/>
    <w:rsid w:val="00FD3218"/>
    <w:rsid w:val="00FD3389"/>
    <w:rsid w:val="00FD358A"/>
    <w:rsid w:val="00FD3C4D"/>
    <w:rsid w:val="00FD3CE9"/>
    <w:rsid w:val="00FD3DB1"/>
    <w:rsid w:val="00FD4048"/>
    <w:rsid w:val="00FD4F62"/>
    <w:rsid w:val="00FD54A4"/>
    <w:rsid w:val="00FD7939"/>
    <w:rsid w:val="00FD7A2A"/>
    <w:rsid w:val="00FD7BC7"/>
    <w:rsid w:val="00FD7FB5"/>
    <w:rsid w:val="00FE0725"/>
    <w:rsid w:val="00FE19AD"/>
    <w:rsid w:val="00FE2949"/>
    <w:rsid w:val="00FE2B22"/>
    <w:rsid w:val="00FE4281"/>
    <w:rsid w:val="00FE4C16"/>
    <w:rsid w:val="00FE5103"/>
    <w:rsid w:val="00FE5BDB"/>
    <w:rsid w:val="00FE6345"/>
    <w:rsid w:val="00FE7690"/>
    <w:rsid w:val="00FE78A2"/>
    <w:rsid w:val="00FE7FE4"/>
    <w:rsid w:val="00FF00EF"/>
    <w:rsid w:val="00FF0249"/>
    <w:rsid w:val="00FF032D"/>
    <w:rsid w:val="00FF08F7"/>
    <w:rsid w:val="00FF10CA"/>
    <w:rsid w:val="00FF10F2"/>
    <w:rsid w:val="00FF2B25"/>
    <w:rsid w:val="00FF2C28"/>
    <w:rsid w:val="00FF3A2A"/>
    <w:rsid w:val="00FF3CEA"/>
    <w:rsid w:val="00FF3FD0"/>
    <w:rsid w:val="00FF40EC"/>
    <w:rsid w:val="00FF4800"/>
    <w:rsid w:val="00FF518E"/>
    <w:rsid w:val="00FF5373"/>
    <w:rsid w:val="00FF5434"/>
    <w:rsid w:val="00FF5AEB"/>
    <w:rsid w:val="00FF612C"/>
    <w:rsid w:val="00FF6DEC"/>
    <w:rsid w:val="010319B0"/>
    <w:rsid w:val="01116672"/>
    <w:rsid w:val="0113407E"/>
    <w:rsid w:val="01142372"/>
    <w:rsid w:val="01256EF0"/>
    <w:rsid w:val="0125724E"/>
    <w:rsid w:val="01276B70"/>
    <w:rsid w:val="012828D6"/>
    <w:rsid w:val="01292073"/>
    <w:rsid w:val="01302AE5"/>
    <w:rsid w:val="013111E0"/>
    <w:rsid w:val="01377EC8"/>
    <w:rsid w:val="013B2111"/>
    <w:rsid w:val="013B39B2"/>
    <w:rsid w:val="013F7A9A"/>
    <w:rsid w:val="01482928"/>
    <w:rsid w:val="01517AAF"/>
    <w:rsid w:val="01536DB0"/>
    <w:rsid w:val="0158357F"/>
    <w:rsid w:val="01591D09"/>
    <w:rsid w:val="015A25F8"/>
    <w:rsid w:val="016039EB"/>
    <w:rsid w:val="0162627A"/>
    <w:rsid w:val="016469D5"/>
    <w:rsid w:val="01672209"/>
    <w:rsid w:val="01674374"/>
    <w:rsid w:val="016E1336"/>
    <w:rsid w:val="01703D8F"/>
    <w:rsid w:val="01766188"/>
    <w:rsid w:val="017C02A0"/>
    <w:rsid w:val="01810503"/>
    <w:rsid w:val="01843C83"/>
    <w:rsid w:val="018751B4"/>
    <w:rsid w:val="01885910"/>
    <w:rsid w:val="0189740D"/>
    <w:rsid w:val="018D561B"/>
    <w:rsid w:val="019C64F6"/>
    <w:rsid w:val="019D35EA"/>
    <w:rsid w:val="01A207EA"/>
    <w:rsid w:val="01A71020"/>
    <w:rsid w:val="01A82F30"/>
    <w:rsid w:val="01B06930"/>
    <w:rsid w:val="01B61C53"/>
    <w:rsid w:val="01B714B4"/>
    <w:rsid w:val="01BD3551"/>
    <w:rsid w:val="01BF0038"/>
    <w:rsid w:val="01C05FC9"/>
    <w:rsid w:val="01C94CC0"/>
    <w:rsid w:val="01CA2D93"/>
    <w:rsid w:val="01CF3923"/>
    <w:rsid w:val="01D178CB"/>
    <w:rsid w:val="01D31150"/>
    <w:rsid w:val="01DC2C31"/>
    <w:rsid w:val="01DC5FD5"/>
    <w:rsid w:val="01F06A00"/>
    <w:rsid w:val="01F15186"/>
    <w:rsid w:val="01F232CD"/>
    <w:rsid w:val="01F470F7"/>
    <w:rsid w:val="01F80D41"/>
    <w:rsid w:val="01F95172"/>
    <w:rsid w:val="01FC0CA4"/>
    <w:rsid w:val="01FF574F"/>
    <w:rsid w:val="02143857"/>
    <w:rsid w:val="021631C4"/>
    <w:rsid w:val="021A21EE"/>
    <w:rsid w:val="0220245F"/>
    <w:rsid w:val="02215DC2"/>
    <w:rsid w:val="02302ED4"/>
    <w:rsid w:val="02460518"/>
    <w:rsid w:val="02465800"/>
    <w:rsid w:val="0247163C"/>
    <w:rsid w:val="024B3709"/>
    <w:rsid w:val="02594A3D"/>
    <w:rsid w:val="02630AF6"/>
    <w:rsid w:val="026A0660"/>
    <w:rsid w:val="026E0200"/>
    <w:rsid w:val="02822160"/>
    <w:rsid w:val="0283271D"/>
    <w:rsid w:val="02837058"/>
    <w:rsid w:val="02937A3D"/>
    <w:rsid w:val="029C57C7"/>
    <w:rsid w:val="02A132A6"/>
    <w:rsid w:val="02A14BAE"/>
    <w:rsid w:val="02A1510A"/>
    <w:rsid w:val="02A57169"/>
    <w:rsid w:val="02B2797C"/>
    <w:rsid w:val="02B516D9"/>
    <w:rsid w:val="02B635D8"/>
    <w:rsid w:val="02B83DFA"/>
    <w:rsid w:val="02BA4B60"/>
    <w:rsid w:val="02BE598D"/>
    <w:rsid w:val="02C12363"/>
    <w:rsid w:val="02C832A1"/>
    <w:rsid w:val="02CF29E4"/>
    <w:rsid w:val="02DE5608"/>
    <w:rsid w:val="02DF236C"/>
    <w:rsid w:val="02EF7F66"/>
    <w:rsid w:val="02F40D36"/>
    <w:rsid w:val="02F73917"/>
    <w:rsid w:val="02F84515"/>
    <w:rsid w:val="02FE6776"/>
    <w:rsid w:val="02FF57C7"/>
    <w:rsid w:val="02FF640F"/>
    <w:rsid w:val="030012E1"/>
    <w:rsid w:val="03005320"/>
    <w:rsid w:val="03012F81"/>
    <w:rsid w:val="030820EA"/>
    <w:rsid w:val="030C2592"/>
    <w:rsid w:val="03137858"/>
    <w:rsid w:val="032121AE"/>
    <w:rsid w:val="032C594A"/>
    <w:rsid w:val="03327ECA"/>
    <w:rsid w:val="033F4FE1"/>
    <w:rsid w:val="0341134D"/>
    <w:rsid w:val="034A4FB4"/>
    <w:rsid w:val="03504729"/>
    <w:rsid w:val="0358398D"/>
    <w:rsid w:val="03612D1A"/>
    <w:rsid w:val="036D22F3"/>
    <w:rsid w:val="0370209B"/>
    <w:rsid w:val="03705117"/>
    <w:rsid w:val="037441B6"/>
    <w:rsid w:val="03797ADA"/>
    <w:rsid w:val="038A3AA6"/>
    <w:rsid w:val="03903C7E"/>
    <w:rsid w:val="03945FBA"/>
    <w:rsid w:val="039B7B79"/>
    <w:rsid w:val="03A01733"/>
    <w:rsid w:val="03A0232C"/>
    <w:rsid w:val="03A519AD"/>
    <w:rsid w:val="03AB5588"/>
    <w:rsid w:val="03AB7683"/>
    <w:rsid w:val="03B54137"/>
    <w:rsid w:val="03BA492B"/>
    <w:rsid w:val="03BE5440"/>
    <w:rsid w:val="03BE5FDE"/>
    <w:rsid w:val="03BF6C7D"/>
    <w:rsid w:val="03CB0185"/>
    <w:rsid w:val="03CB2647"/>
    <w:rsid w:val="03CC2EE1"/>
    <w:rsid w:val="03D609B3"/>
    <w:rsid w:val="03E07B0A"/>
    <w:rsid w:val="03E21C86"/>
    <w:rsid w:val="03EC0FDB"/>
    <w:rsid w:val="03F7390E"/>
    <w:rsid w:val="03FD3DC8"/>
    <w:rsid w:val="04000F71"/>
    <w:rsid w:val="04016B89"/>
    <w:rsid w:val="04047149"/>
    <w:rsid w:val="040A1CC1"/>
    <w:rsid w:val="040B26AB"/>
    <w:rsid w:val="040C6E4B"/>
    <w:rsid w:val="040D6933"/>
    <w:rsid w:val="040D74E1"/>
    <w:rsid w:val="0413080B"/>
    <w:rsid w:val="041849D2"/>
    <w:rsid w:val="041C52D6"/>
    <w:rsid w:val="041E464F"/>
    <w:rsid w:val="041E5678"/>
    <w:rsid w:val="042720D5"/>
    <w:rsid w:val="042802CA"/>
    <w:rsid w:val="0428492C"/>
    <w:rsid w:val="042D123C"/>
    <w:rsid w:val="043445F5"/>
    <w:rsid w:val="043A0BDF"/>
    <w:rsid w:val="04441FE2"/>
    <w:rsid w:val="04490370"/>
    <w:rsid w:val="044C2EEF"/>
    <w:rsid w:val="044F4C65"/>
    <w:rsid w:val="045A1B46"/>
    <w:rsid w:val="045B0C31"/>
    <w:rsid w:val="045F0B25"/>
    <w:rsid w:val="045F2A0B"/>
    <w:rsid w:val="045F60FB"/>
    <w:rsid w:val="04600D95"/>
    <w:rsid w:val="046134C7"/>
    <w:rsid w:val="04651807"/>
    <w:rsid w:val="04657828"/>
    <w:rsid w:val="046F2BBE"/>
    <w:rsid w:val="04702D71"/>
    <w:rsid w:val="04716A57"/>
    <w:rsid w:val="04727113"/>
    <w:rsid w:val="0475505E"/>
    <w:rsid w:val="04797969"/>
    <w:rsid w:val="047C072F"/>
    <w:rsid w:val="047C3EA5"/>
    <w:rsid w:val="047E7A34"/>
    <w:rsid w:val="048C6474"/>
    <w:rsid w:val="048D4C2C"/>
    <w:rsid w:val="048F045E"/>
    <w:rsid w:val="048F23CD"/>
    <w:rsid w:val="04944556"/>
    <w:rsid w:val="049600AD"/>
    <w:rsid w:val="04977701"/>
    <w:rsid w:val="049E6222"/>
    <w:rsid w:val="04A14937"/>
    <w:rsid w:val="04A246DF"/>
    <w:rsid w:val="04A457AC"/>
    <w:rsid w:val="04A57DA5"/>
    <w:rsid w:val="04A90673"/>
    <w:rsid w:val="04A96465"/>
    <w:rsid w:val="04AA7AB6"/>
    <w:rsid w:val="04AC11DC"/>
    <w:rsid w:val="04AE64BD"/>
    <w:rsid w:val="04AF15FB"/>
    <w:rsid w:val="04BB216A"/>
    <w:rsid w:val="04BE6369"/>
    <w:rsid w:val="04C15C0D"/>
    <w:rsid w:val="04C2704B"/>
    <w:rsid w:val="04C412CD"/>
    <w:rsid w:val="04CE6DD4"/>
    <w:rsid w:val="04D03B1D"/>
    <w:rsid w:val="04D24CFF"/>
    <w:rsid w:val="04D65C25"/>
    <w:rsid w:val="04D85E6D"/>
    <w:rsid w:val="04D94157"/>
    <w:rsid w:val="04D94511"/>
    <w:rsid w:val="04E55F57"/>
    <w:rsid w:val="04E7791B"/>
    <w:rsid w:val="04EB6F9B"/>
    <w:rsid w:val="04F17E9B"/>
    <w:rsid w:val="04F930B9"/>
    <w:rsid w:val="04FD62C1"/>
    <w:rsid w:val="05022443"/>
    <w:rsid w:val="0503675E"/>
    <w:rsid w:val="050A6CD2"/>
    <w:rsid w:val="051A5B12"/>
    <w:rsid w:val="051E4903"/>
    <w:rsid w:val="05220A8E"/>
    <w:rsid w:val="052766C7"/>
    <w:rsid w:val="052A2A26"/>
    <w:rsid w:val="052A3888"/>
    <w:rsid w:val="052E0FD7"/>
    <w:rsid w:val="05354498"/>
    <w:rsid w:val="054E3B75"/>
    <w:rsid w:val="05515A4B"/>
    <w:rsid w:val="055331CB"/>
    <w:rsid w:val="05553A1B"/>
    <w:rsid w:val="05597411"/>
    <w:rsid w:val="05616027"/>
    <w:rsid w:val="05631C47"/>
    <w:rsid w:val="056A5C4E"/>
    <w:rsid w:val="056C0D6B"/>
    <w:rsid w:val="056C79DF"/>
    <w:rsid w:val="056C7B74"/>
    <w:rsid w:val="05710715"/>
    <w:rsid w:val="057378DC"/>
    <w:rsid w:val="05845A78"/>
    <w:rsid w:val="05850EFE"/>
    <w:rsid w:val="058A7C9A"/>
    <w:rsid w:val="059454B6"/>
    <w:rsid w:val="05974EB6"/>
    <w:rsid w:val="059806A6"/>
    <w:rsid w:val="05997DB9"/>
    <w:rsid w:val="059C3FD3"/>
    <w:rsid w:val="05AF4331"/>
    <w:rsid w:val="05BE18F7"/>
    <w:rsid w:val="05C438E3"/>
    <w:rsid w:val="05C8248C"/>
    <w:rsid w:val="05CB1111"/>
    <w:rsid w:val="05CC31F4"/>
    <w:rsid w:val="05CF16EE"/>
    <w:rsid w:val="05D028C5"/>
    <w:rsid w:val="05DC7118"/>
    <w:rsid w:val="05E07EF1"/>
    <w:rsid w:val="05E7228E"/>
    <w:rsid w:val="05F22289"/>
    <w:rsid w:val="05F83F62"/>
    <w:rsid w:val="05FF509B"/>
    <w:rsid w:val="06044E8E"/>
    <w:rsid w:val="060B4DAC"/>
    <w:rsid w:val="061074E4"/>
    <w:rsid w:val="061829D2"/>
    <w:rsid w:val="06190F47"/>
    <w:rsid w:val="061E1E1F"/>
    <w:rsid w:val="06262826"/>
    <w:rsid w:val="06290949"/>
    <w:rsid w:val="062C0613"/>
    <w:rsid w:val="06312DB5"/>
    <w:rsid w:val="06385FC4"/>
    <w:rsid w:val="063D244B"/>
    <w:rsid w:val="06470DA8"/>
    <w:rsid w:val="064E56C1"/>
    <w:rsid w:val="064E763C"/>
    <w:rsid w:val="064F7320"/>
    <w:rsid w:val="06502255"/>
    <w:rsid w:val="0652789F"/>
    <w:rsid w:val="065C5A9F"/>
    <w:rsid w:val="065C5AE9"/>
    <w:rsid w:val="065D4B8D"/>
    <w:rsid w:val="065F434F"/>
    <w:rsid w:val="066205FC"/>
    <w:rsid w:val="066743BE"/>
    <w:rsid w:val="066E1AE6"/>
    <w:rsid w:val="066F332B"/>
    <w:rsid w:val="067176B0"/>
    <w:rsid w:val="067425A5"/>
    <w:rsid w:val="06793325"/>
    <w:rsid w:val="06883154"/>
    <w:rsid w:val="068906B6"/>
    <w:rsid w:val="06895AAC"/>
    <w:rsid w:val="06921B55"/>
    <w:rsid w:val="06985ED8"/>
    <w:rsid w:val="069C00A8"/>
    <w:rsid w:val="069F3BCD"/>
    <w:rsid w:val="06A04DCB"/>
    <w:rsid w:val="06A10240"/>
    <w:rsid w:val="06A2616A"/>
    <w:rsid w:val="06A452F3"/>
    <w:rsid w:val="06A73955"/>
    <w:rsid w:val="06AB115F"/>
    <w:rsid w:val="06AC27A8"/>
    <w:rsid w:val="06AC5496"/>
    <w:rsid w:val="06B03FB1"/>
    <w:rsid w:val="06B55627"/>
    <w:rsid w:val="06BC0B4B"/>
    <w:rsid w:val="06C44CEA"/>
    <w:rsid w:val="06CB392D"/>
    <w:rsid w:val="06D22ED6"/>
    <w:rsid w:val="06D34CF0"/>
    <w:rsid w:val="06D564D2"/>
    <w:rsid w:val="06D80D6E"/>
    <w:rsid w:val="06E46B05"/>
    <w:rsid w:val="06E67C20"/>
    <w:rsid w:val="06F45505"/>
    <w:rsid w:val="06FB3B03"/>
    <w:rsid w:val="07001104"/>
    <w:rsid w:val="07012A1C"/>
    <w:rsid w:val="07063D91"/>
    <w:rsid w:val="07064379"/>
    <w:rsid w:val="07073B1F"/>
    <w:rsid w:val="070A0A61"/>
    <w:rsid w:val="070A7173"/>
    <w:rsid w:val="07197A85"/>
    <w:rsid w:val="07243642"/>
    <w:rsid w:val="07246EC6"/>
    <w:rsid w:val="073C06A5"/>
    <w:rsid w:val="074011A0"/>
    <w:rsid w:val="07426826"/>
    <w:rsid w:val="074B6D85"/>
    <w:rsid w:val="074D5280"/>
    <w:rsid w:val="07541817"/>
    <w:rsid w:val="07581074"/>
    <w:rsid w:val="075D098E"/>
    <w:rsid w:val="076078BC"/>
    <w:rsid w:val="076339AE"/>
    <w:rsid w:val="07651AC2"/>
    <w:rsid w:val="0768644B"/>
    <w:rsid w:val="076874B9"/>
    <w:rsid w:val="076A66DA"/>
    <w:rsid w:val="076B37A9"/>
    <w:rsid w:val="076E27BD"/>
    <w:rsid w:val="07706002"/>
    <w:rsid w:val="07735E01"/>
    <w:rsid w:val="07740C65"/>
    <w:rsid w:val="07747F4A"/>
    <w:rsid w:val="077D4F65"/>
    <w:rsid w:val="078A2695"/>
    <w:rsid w:val="07902F9D"/>
    <w:rsid w:val="079549FA"/>
    <w:rsid w:val="07992DBC"/>
    <w:rsid w:val="07A46040"/>
    <w:rsid w:val="07AA1AA1"/>
    <w:rsid w:val="07B46414"/>
    <w:rsid w:val="07BA4E3B"/>
    <w:rsid w:val="07C10049"/>
    <w:rsid w:val="07C95E53"/>
    <w:rsid w:val="07CB34A7"/>
    <w:rsid w:val="07CE69A0"/>
    <w:rsid w:val="07D07A27"/>
    <w:rsid w:val="07D30F25"/>
    <w:rsid w:val="07D37D47"/>
    <w:rsid w:val="07D800CD"/>
    <w:rsid w:val="07EC308B"/>
    <w:rsid w:val="07ED01CB"/>
    <w:rsid w:val="07EF2BE3"/>
    <w:rsid w:val="07F30FFA"/>
    <w:rsid w:val="07F57D6A"/>
    <w:rsid w:val="07F8416B"/>
    <w:rsid w:val="08040E9F"/>
    <w:rsid w:val="08051A37"/>
    <w:rsid w:val="0808358E"/>
    <w:rsid w:val="08126820"/>
    <w:rsid w:val="0815594B"/>
    <w:rsid w:val="08155F16"/>
    <w:rsid w:val="081A01B8"/>
    <w:rsid w:val="081D7711"/>
    <w:rsid w:val="082105E7"/>
    <w:rsid w:val="082856FA"/>
    <w:rsid w:val="082E1912"/>
    <w:rsid w:val="083100CB"/>
    <w:rsid w:val="08355520"/>
    <w:rsid w:val="083A397B"/>
    <w:rsid w:val="0840195A"/>
    <w:rsid w:val="08434795"/>
    <w:rsid w:val="08486648"/>
    <w:rsid w:val="08486CC8"/>
    <w:rsid w:val="08510A1D"/>
    <w:rsid w:val="085261F3"/>
    <w:rsid w:val="085304D6"/>
    <w:rsid w:val="08557B4F"/>
    <w:rsid w:val="085A5BF0"/>
    <w:rsid w:val="085D3476"/>
    <w:rsid w:val="08653F6F"/>
    <w:rsid w:val="086C395A"/>
    <w:rsid w:val="086C3987"/>
    <w:rsid w:val="0873177E"/>
    <w:rsid w:val="0873663A"/>
    <w:rsid w:val="08782F18"/>
    <w:rsid w:val="0878368B"/>
    <w:rsid w:val="087D78C7"/>
    <w:rsid w:val="08803CF0"/>
    <w:rsid w:val="08883DA9"/>
    <w:rsid w:val="088B7FC5"/>
    <w:rsid w:val="088D0B26"/>
    <w:rsid w:val="088F7425"/>
    <w:rsid w:val="08913ACE"/>
    <w:rsid w:val="089812ED"/>
    <w:rsid w:val="089F084B"/>
    <w:rsid w:val="08A256EA"/>
    <w:rsid w:val="08A62C62"/>
    <w:rsid w:val="08A72F03"/>
    <w:rsid w:val="08A94449"/>
    <w:rsid w:val="08B06805"/>
    <w:rsid w:val="08B341F2"/>
    <w:rsid w:val="08BD5B18"/>
    <w:rsid w:val="08C0216A"/>
    <w:rsid w:val="08C42277"/>
    <w:rsid w:val="08C56635"/>
    <w:rsid w:val="08C7316A"/>
    <w:rsid w:val="08CC4152"/>
    <w:rsid w:val="08CD2214"/>
    <w:rsid w:val="08DC4A14"/>
    <w:rsid w:val="08DF5600"/>
    <w:rsid w:val="08E33DBB"/>
    <w:rsid w:val="08E5734F"/>
    <w:rsid w:val="08E66444"/>
    <w:rsid w:val="08FB2355"/>
    <w:rsid w:val="09004F58"/>
    <w:rsid w:val="090A03C3"/>
    <w:rsid w:val="091343F8"/>
    <w:rsid w:val="09163DD7"/>
    <w:rsid w:val="09186794"/>
    <w:rsid w:val="092018D1"/>
    <w:rsid w:val="09245B13"/>
    <w:rsid w:val="0929504E"/>
    <w:rsid w:val="09303B74"/>
    <w:rsid w:val="09321E88"/>
    <w:rsid w:val="09325E90"/>
    <w:rsid w:val="09336C26"/>
    <w:rsid w:val="093425B3"/>
    <w:rsid w:val="093A276A"/>
    <w:rsid w:val="093D328A"/>
    <w:rsid w:val="094224FF"/>
    <w:rsid w:val="094242A8"/>
    <w:rsid w:val="094D0CCB"/>
    <w:rsid w:val="094D2E46"/>
    <w:rsid w:val="094E18E1"/>
    <w:rsid w:val="094F3E96"/>
    <w:rsid w:val="095B4567"/>
    <w:rsid w:val="096A4868"/>
    <w:rsid w:val="096E23A9"/>
    <w:rsid w:val="09752D2C"/>
    <w:rsid w:val="097F7D38"/>
    <w:rsid w:val="0981701D"/>
    <w:rsid w:val="0986234A"/>
    <w:rsid w:val="098B72B4"/>
    <w:rsid w:val="09914A41"/>
    <w:rsid w:val="09916D4D"/>
    <w:rsid w:val="099B7251"/>
    <w:rsid w:val="09A52EE9"/>
    <w:rsid w:val="09A65DA9"/>
    <w:rsid w:val="09AA5A5D"/>
    <w:rsid w:val="09B371E0"/>
    <w:rsid w:val="09B4138C"/>
    <w:rsid w:val="09B71A27"/>
    <w:rsid w:val="09B93FC8"/>
    <w:rsid w:val="09BA6EB4"/>
    <w:rsid w:val="09BF4319"/>
    <w:rsid w:val="09C01FA4"/>
    <w:rsid w:val="09C80EE7"/>
    <w:rsid w:val="09C93851"/>
    <w:rsid w:val="09CD238D"/>
    <w:rsid w:val="09D0615E"/>
    <w:rsid w:val="09D409AD"/>
    <w:rsid w:val="09DA29FF"/>
    <w:rsid w:val="09DF2CCA"/>
    <w:rsid w:val="09E133F3"/>
    <w:rsid w:val="09E52120"/>
    <w:rsid w:val="09E83787"/>
    <w:rsid w:val="09ED2E1C"/>
    <w:rsid w:val="09F039DA"/>
    <w:rsid w:val="09F31262"/>
    <w:rsid w:val="09F623EE"/>
    <w:rsid w:val="0A031355"/>
    <w:rsid w:val="0A0B1A55"/>
    <w:rsid w:val="0A0F546D"/>
    <w:rsid w:val="0A100396"/>
    <w:rsid w:val="0A103BAD"/>
    <w:rsid w:val="0A126F60"/>
    <w:rsid w:val="0A1D7EA8"/>
    <w:rsid w:val="0A260705"/>
    <w:rsid w:val="0A297246"/>
    <w:rsid w:val="0A2F65C0"/>
    <w:rsid w:val="0A345EAD"/>
    <w:rsid w:val="0A392410"/>
    <w:rsid w:val="0A47649F"/>
    <w:rsid w:val="0A54477F"/>
    <w:rsid w:val="0A59250E"/>
    <w:rsid w:val="0A5C68C8"/>
    <w:rsid w:val="0A5C6C24"/>
    <w:rsid w:val="0A607F7C"/>
    <w:rsid w:val="0A683A42"/>
    <w:rsid w:val="0A693A0A"/>
    <w:rsid w:val="0A700933"/>
    <w:rsid w:val="0A766744"/>
    <w:rsid w:val="0A77719E"/>
    <w:rsid w:val="0A7814BB"/>
    <w:rsid w:val="0A7A49BE"/>
    <w:rsid w:val="0A813891"/>
    <w:rsid w:val="0A864054"/>
    <w:rsid w:val="0A882225"/>
    <w:rsid w:val="0A887B84"/>
    <w:rsid w:val="0A8C40F3"/>
    <w:rsid w:val="0A922065"/>
    <w:rsid w:val="0A966B73"/>
    <w:rsid w:val="0A995640"/>
    <w:rsid w:val="0A9C2F6F"/>
    <w:rsid w:val="0A9F56E5"/>
    <w:rsid w:val="0AA30E79"/>
    <w:rsid w:val="0AAC7367"/>
    <w:rsid w:val="0AAE2A07"/>
    <w:rsid w:val="0AB0285B"/>
    <w:rsid w:val="0AB07589"/>
    <w:rsid w:val="0AB63DF3"/>
    <w:rsid w:val="0AB822A5"/>
    <w:rsid w:val="0ABC7D10"/>
    <w:rsid w:val="0ABD672D"/>
    <w:rsid w:val="0ACA2EFB"/>
    <w:rsid w:val="0ACB7F95"/>
    <w:rsid w:val="0AD41AB3"/>
    <w:rsid w:val="0AD62DBC"/>
    <w:rsid w:val="0ADD386F"/>
    <w:rsid w:val="0ADE396A"/>
    <w:rsid w:val="0ADE46E3"/>
    <w:rsid w:val="0AE30279"/>
    <w:rsid w:val="0AE5406E"/>
    <w:rsid w:val="0AE66801"/>
    <w:rsid w:val="0AE7027E"/>
    <w:rsid w:val="0AE9339D"/>
    <w:rsid w:val="0AF7560D"/>
    <w:rsid w:val="0AF85ECA"/>
    <w:rsid w:val="0B025B9C"/>
    <w:rsid w:val="0B0419B1"/>
    <w:rsid w:val="0B086143"/>
    <w:rsid w:val="0B092380"/>
    <w:rsid w:val="0B0E18B3"/>
    <w:rsid w:val="0B191045"/>
    <w:rsid w:val="0B1E0FF7"/>
    <w:rsid w:val="0B2511C3"/>
    <w:rsid w:val="0B277A05"/>
    <w:rsid w:val="0B2A2D02"/>
    <w:rsid w:val="0B2C6EFC"/>
    <w:rsid w:val="0B3148EE"/>
    <w:rsid w:val="0B41202C"/>
    <w:rsid w:val="0B4A3557"/>
    <w:rsid w:val="0B4C58ED"/>
    <w:rsid w:val="0B547983"/>
    <w:rsid w:val="0B607163"/>
    <w:rsid w:val="0B64259F"/>
    <w:rsid w:val="0B6A29FC"/>
    <w:rsid w:val="0B6A4BDA"/>
    <w:rsid w:val="0B6B610A"/>
    <w:rsid w:val="0B6F2FD3"/>
    <w:rsid w:val="0B7001FE"/>
    <w:rsid w:val="0B865733"/>
    <w:rsid w:val="0B870A5C"/>
    <w:rsid w:val="0B875DF5"/>
    <w:rsid w:val="0B980A84"/>
    <w:rsid w:val="0B9D24DC"/>
    <w:rsid w:val="0B9E2F3E"/>
    <w:rsid w:val="0B9F404C"/>
    <w:rsid w:val="0BA909DB"/>
    <w:rsid w:val="0BB04B02"/>
    <w:rsid w:val="0BB170EC"/>
    <w:rsid w:val="0BB515F8"/>
    <w:rsid w:val="0BBB733B"/>
    <w:rsid w:val="0BBE1A9C"/>
    <w:rsid w:val="0BC64D6F"/>
    <w:rsid w:val="0BD511CE"/>
    <w:rsid w:val="0BD53CD4"/>
    <w:rsid w:val="0BD54986"/>
    <w:rsid w:val="0BDC6870"/>
    <w:rsid w:val="0BDE1803"/>
    <w:rsid w:val="0BDF05B9"/>
    <w:rsid w:val="0BE1258C"/>
    <w:rsid w:val="0BE16C84"/>
    <w:rsid w:val="0BE4469B"/>
    <w:rsid w:val="0BEC5D0B"/>
    <w:rsid w:val="0BEE1ABE"/>
    <w:rsid w:val="0BF0219A"/>
    <w:rsid w:val="0BFF25BC"/>
    <w:rsid w:val="0C08666C"/>
    <w:rsid w:val="0C094CF2"/>
    <w:rsid w:val="0C0D643B"/>
    <w:rsid w:val="0C115B72"/>
    <w:rsid w:val="0C163339"/>
    <w:rsid w:val="0C1B1EEC"/>
    <w:rsid w:val="0C1C750D"/>
    <w:rsid w:val="0C1D1606"/>
    <w:rsid w:val="0C1D3BD7"/>
    <w:rsid w:val="0C1F44DF"/>
    <w:rsid w:val="0C200F27"/>
    <w:rsid w:val="0C257A0D"/>
    <w:rsid w:val="0C281975"/>
    <w:rsid w:val="0C292C76"/>
    <w:rsid w:val="0C296C83"/>
    <w:rsid w:val="0C2E455C"/>
    <w:rsid w:val="0C3471C5"/>
    <w:rsid w:val="0C3847C3"/>
    <w:rsid w:val="0C476BD9"/>
    <w:rsid w:val="0C4C0328"/>
    <w:rsid w:val="0C620E17"/>
    <w:rsid w:val="0C69578B"/>
    <w:rsid w:val="0C7A0D28"/>
    <w:rsid w:val="0C7C0C8C"/>
    <w:rsid w:val="0C7C31A5"/>
    <w:rsid w:val="0C8C0F26"/>
    <w:rsid w:val="0C9056D3"/>
    <w:rsid w:val="0C925E3D"/>
    <w:rsid w:val="0C951BED"/>
    <w:rsid w:val="0C9A6FF1"/>
    <w:rsid w:val="0C9E6371"/>
    <w:rsid w:val="0CAB756F"/>
    <w:rsid w:val="0CAE6EDD"/>
    <w:rsid w:val="0CB338FE"/>
    <w:rsid w:val="0CB82CCA"/>
    <w:rsid w:val="0CBA4A96"/>
    <w:rsid w:val="0CBB27CB"/>
    <w:rsid w:val="0CC12B87"/>
    <w:rsid w:val="0CCC3600"/>
    <w:rsid w:val="0CCC7161"/>
    <w:rsid w:val="0CD02F52"/>
    <w:rsid w:val="0CD15A2B"/>
    <w:rsid w:val="0CD30772"/>
    <w:rsid w:val="0CD66472"/>
    <w:rsid w:val="0CDF456A"/>
    <w:rsid w:val="0CE10477"/>
    <w:rsid w:val="0CE237C4"/>
    <w:rsid w:val="0CE44423"/>
    <w:rsid w:val="0CE45197"/>
    <w:rsid w:val="0CEA1F12"/>
    <w:rsid w:val="0CED3459"/>
    <w:rsid w:val="0CEF0A9A"/>
    <w:rsid w:val="0CF35AB5"/>
    <w:rsid w:val="0CF67751"/>
    <w:rsid w:val="0CFD212D"/>
    <w:rsid w:val="0CFE0FB0"/>
    <w:rsid w:val="0D010890"/>
    <w:rsid w:val="0D08398A"/>
    <w:rsid w:val="0D0A19DE"/>
    <w:rsid w:val="0D0B2FD4"/>
    <w:rsid w:val="0D0B6AA1"/>
    <w:rsid w:val="0D0C715D"/>
    <w:rsid w:val="0D0D3C9E"/>
    <w:rsid w:val="0D103B74"/>
    <w:rsid w:val="0D110E90"/>
    <w:rsid w:val="0D1254D4"/>
    <w:rsid w:val="0D160C50"/>
    <w:rsid w:val="0D1A37A4"/>
    <w:rsid w:val="0D1B3C8D"/>
    <w:rsid w:val="0D230853"/>
    <w:rsid w:val="0D2577EB"/>
    <w:rsid w:val="0D273914"/>
    <w:rsid w:val="0D2C77AB"/>
    <w:rsid w:val="0D311851"/>
    <w:rsid w:val="0D3D690D"/>
    <w:rsid w:val="0D3E01CB"/>
    <w:rsid w:val="0D3E2F48"/>
    <w:rsid w:val="0D440CE9"/>
    <w:rsid w:val="0D4412C8"/>
    <w:rsid w:val="0D463369"/>
    <w:rsid w:val="0D4C65D7"/>
    <w:rsid w:val="0D512380"/>
    <w:rsid w:val="0D5208CC"/>
    <w:rsid w:val="0D5A46B5"/>
    <w:rsid w:val="0D621780"/>
    <w:rsid w:val="0D6640DA"/>
    <w:rsid w:val="0D68531E"/>
    <w:rsid w:val="0D6B405A"/>
    <w:rsid w:val="0D7338C1"/>
    <w:rsid w:val="0D7F1C54"/>
    <w:rsid w:val="0D7F7E62"/>
    <w:rsid w:val="0D845C3B"/>
    <w:rsid w:val="0D8F0BF6"/>
    <w:rsid w:val="0D914F51"/>
    <w:rsid w:val="0D980729"/>
    <w:rsid w:val="0DA83ED4"/>
    <w:rsid w:val="0DA9623C"/>
    <w:rsid w:val="0DAE7A96"/>
    <w:rsid w:val="0DAF4501"/>
    <w:rsid w:val="0DB53586"/>
    <w:rsid w:val="0DBA3833"/>
    <w:rsid w:val="0DBD588F"/>
    <w:rsid w:val="0DBE4F37"/>
    <w:rsid w:val="0DC25720"/>
    <w:rsid w:val="0DC307EB"/>
    <w:rsid w:val="0DC7701F"/>
    <w:rsid w:val="0DC87C49"/>
    <w:rsid w:val="0DC97463"/>
    <w:rsid w:val="0DCA36AD"/>
    <w:rsid w:val="0DCD0CBE"/>
    <w:rsid w:val="0DD0013C"/>
    <w:rsid w:val="0DD60C6A"/>
    <w:rsid w:val="0DDB5D86"/>
    <w:rsid w:val="0DDC0E0E"/>
    <w:rsid w:val="0DE16885"/>
    <w:rsid w:val="0DEC5000"/>
    <w:rsid w:val="0DEC51DB"/>
    <w:rsid w:val="0DF35E36"/>
    <w:rsid w:val="0DF56CCC"/>
    <w:rsid w:val="0DF62658"/>
    <w:rsid w:val="0DF96EF5"/>
    <w:rsid w:val="0DFA4D73"/>
    <w:rsid w:val="0DFD5233"/>
    <w:rsid w:val="0E055B16"/>
    <w:rsid w:val="0E1D4B35"/>
    <w:rsid w:val="0E23623B"/>
    <w:rsid w:val="0E290176"/>
    <w:rsid w:val="0E2B7E4A"/>
    <w:rsid w:val="0E311D28"/>
    <w:rsid w:val="0E324ADA"/>
    <w:rsid w:val="0E383160"/>
    <w:rsid w:val="0E39690D"/>
    <w:rsid w:val="0E40015E"/>
    <w:rsid w:val="0E4272F3"/>
    <w:rsid w:val="0E4369C8"/>
    <w:rsid w:val="0E475448"/>
    <w:rsid w:val="0E4764E0"/>
    <w:rsid w:val="0E4D3D22"/>
    <w:rsid w:val="0E4D41DC"/>
    <w:rsid w:val="0E5143F7"/>
    <w:rsid w:val="0E514FCC"/>
    <w:rsid w:val="0E515E93"/>
    <w:rsid w:val="0E5921D8"/>
    <w:rsid w:val="0E605CA4"/>
    <w:rsid w:val="0E6154FD"/>
    <w:rsid w:val="0E64406F"/>
    <w:rsid w:val="0E664996"/>
    <w:rsid w:val="0E675A4B"/>
    <w:rsid w:val="0E676495"/>
    <w:rsid w:val="0E6F3B78"/>
    <w:rsid w:val="0E704C0E"/>
    <w:rsid w:val="0E7216C2"/>
    <w:rsid w:val="0E81322B"/>
    <w:rsid w:val="0E820FC7"/>
    <w:rsid w:val="0E82220D"/>
    <w:rsid w:val="0E8810E5"/>
    <w:rsid w:val="0E895594"/>
    <w:rsid w:val="0E8E5C73"/>
    <w:rsid w:val="0E90237F"/>
    <w:rsid w:val="0E9042FC"/>
    <w:rsid w:val="0E942A6C"/>
    <w:rsid w:val="0E991F00"/>
    <w:rsid w:val="0EA41CCB"/>
    <w:rsid w:val="0EA60C65"/>
    <w:rsid w:val="0EAD7AE3"/>
    <w:rsid w:val="0EB20806"/>
    <w:rsid w:val="0EB2487C"/>
    <w:rsid w:val="0EB45A9C"/>
    <w:rsid w:val="0EB50D53"/>
    <w:rsid w:val="0EBC30A1"/>
    <w:rsid w:val="0EC140D9"/>
    <w:rsid w:val="0EC15643"/>
    <w:rsid w:val="0EC201E5"/>
    <w:rsid w:val="0EC74FCE"/>
    <w:rsid w:val="0ECD1C26"/>
    <w:rsid w:val="0ED461ED"/>
    <w:rsid w:val="0ED93094"/>
    <w:rsid w:val="0EDB71DE"/>
    <w:rsid w:val="0EE1135B"/>
    <w:rsid w:val="0EE26672"/>
    <w:rsid w:val="0EEC6A44"/>
    <w:rsid w:val="0EF0766A"/>
    <w:rsid w:val="0F072534"/>
    <w:rsid w:val="0F0912BA"/>
    <w:rsid w:val="0F106505"/>
    <w:rsid w:val="0F133C4E"/>
    <w:rsid w:val="0F153BD3"/>
    <w:rsid w:val="0F1C4E96"/>
    <w:rsid w:val="0F274566"/>
    <w:rsid w:val="0F347E72"/>
    <w:rsid w:val="0F3A1B93"/>
    <w:rsid w:val="0F3C0A9E"/>
    <w:rsid w:val="0F3C78EE"/>
    <w:rsid w:val="0F43143F"/>
    <w:rsid w:val="0F4D2CA8"/>
    <w:rsid w:val="0F4D34EE"/>
    <w:rsid w:val="0F52709E"/>
    <w:rsid w:val="0F593EAA"/>
    <w:rsid w:val="0F6034DA"/>
    <w:rsid w:val="0F603EC7"/>
    <w:rsid w:val="0F6516F4"/>
    <w:rsid w:val="0F695D33"/>
    <w:rsid w:val="0F6F7C2E"/>
    <w:rsid w:val="0F7314D1"/>
    <w:rsid w:val="0F750935"/>
    <w:rsid w:val="0F7C3F5E"/>
    <w:rsid w:val="0F843CF2"/>
    <w:rsid w:val="0F8A5FBB"/>
    <w:rsid w:val="0F946D10"/>
    <w:rsid w:val="0F996548"/>
    <w:rsid w:val="0FA04254"/>
    <w:rsid w:val="0FA107C7"/>
    <w:rsid w:val="0FA130E0"/>
    <w:rsid w:val="0FA55449"/>
    <w:rsid w:val="0FAC3090"/>
    <w:rsid w:val="0FB01F97"/>
    <w:rsid w:val="0FB77387"/>
    <w:rsid w:val="0FBD2063"/>
    <w:rsid w:val="0FCD4BED"/>
    <w:rsid w:val="0FD03282"/>
    <w:rsid w:val="0FDA1352"/>
    <w:rsid w:val="0FDC638B"/>
    <w:rsid w:val="0FE2092B"/>
    <w:rsid w:val="0FE47773"/>
    <w:rsid w:val="0FE70CEC"/>
    <w:rsid w:val="0FF02975"/>
    <w:rsid w:val="0FF66A18"/>
    <w:rsid w:val="0FFE10A0"/>
    <w:rsid w:val="0FFE3DFE"/>
    <w:rsid w:val="0FFE504A"/>
    <w:rsid w:val="0FFE598B"/>
    <w:rsid w:val="0FFF11DF"/>
    <w:rsid w:val="0FFF18FB"/>
    <w:rsid w:val="1007183C"/>
    <w:rsid w:val="101007E8"/>
    <w:rsid w:val="10107D44"/>
    <w:rsid w:val="10160429"/>
    <w:rsid w:val="10165F74"/>
    <w:rsid w:val="10184E8F"/>
    <w:rsid w:val="10210397"/>
    <w:rsid w:val="102607ED"/>
    <w:rsid w:val="10287E48"/>
    <w:rsid w:val="102B2353"/>
    <w:rsid w:val="102B7189"/>
    <w:rsid w:val="10322021"/>
    <w:rsid w:val="10337AA3"/>
    <w:rsid w:val="103661AE"/>
    <w:rsid w:val="103A4D07"/>
    <w:rsid w:val="103F5755"/>
    <w:rsid w:val="10464374"/>
    <w:rsid w:val="104726EE"/>
    <w:rsid w:val="104A76C8"/>
    <w:rsid w:val="104B3A3E"/>
    <w:rsid w:val="10506B39"/>
    <w:rsid w:val="105125A3"/>
    <w:rsid w:val="105860EB"/>
    <w:rsid w:val="10667DCC"/>
    <w:rsid w:val="106F71D0"/>
    <w:rsid w:val="1074471A"/>
    <w:rsid w:val="108B1FC1"/>
    <w:rsid w:val="108C69C6"/>
    <w:rsid w:val="108F6B38"/>
    <w:rsid w:val="10913317"/>
    <w:rsid w:val="109208E8"/>
    <w:rsid w:val="10935053"/>
    <w:rsid w:val="1093505C"/>
    <w:rsid w:val="109408B0"/>
    <w:rsid w:val="109756CA"/>
    <w:rsid w:val="109D6922"/>
    <w:rsid w:val="10A16856"/>
    <w:rsid w:val="10A527F2"/>
    <w:rsid w:val="10AB4602"/>
    <w:rsid w:val="10AC544C"/>
    <w:rsid w:val="10B07CA9"/>
    <w:rsid w:val="10B35A73"/>
    <w:rsid w:val="10BB6250"/>
    <w:rsid w:val="10BC4184"/>
    <w:rsid w:val="10C11E53"/>
    <w:rsid w:val="10C42871"/>
    <w:rsid w:val="10C954A9"/>
    <w:rsid w:val="10CE1EA0"/>
    <w:rsid w:val="10CE2BD8"/>
    <w:rsid w:val="10DD6CC0"/>
    <w:rsid w:val="10DF3470"/>
    <w:rsid w:val="10E073D8"/>
    <w:rsid w:val="10E130BF"/>
    <w:rsid w:val="10ED4953"/>
    <w:rsid w:val="10EF7E56"/>
    <w:rsid w:val="10F0031A"/>
    <w:rsid w:val="10F73610"/>
    <w:rsid w:val="10FA4EAD"/>
    <w:rsid w:val="10FB3627"/>
    <w:rsid w:val="11007AA7"/>
    <w:rsid w:val="11015B72"/>
    <w:rsid w:val="11044578"/>
    <w:rsid w:val="11084D81"/>
    <w:rsid w:val="11133ADD"/>
    <w:rsid w:val="112220AA"/>
    <w:rsid w:val="112E7315"/>
    <w:rsid w:val="11321BC4"/>
    <w:rsid w:val="113450C7"/>
    <w:rsid w:val="11375396"/>
    <w:rsid w:val="113944D6"/>
    <w:rsid w:val="113A0D74"/>
    <w:rsid w:val="113B3768"/>
    <w:rsid w:val="113B4A52"/>
    <w:rsid w:val="11406C7E"/>
    <w:rsid w:val="11421BFB"/>
    <w:rsid w:val="11486E38"/>
    <w:rsid w:val="114B4CEC"/>
    <w:rsid w:val="11507A00"/>
    <w:rsid w:val="1151087B"/>
    <w:rsid w:val="11663369"/>
    <w:rsid w:val="1167057A"/>
    <w:rsid w:val="11695B42"/>
    <w:rsid w:val="117532EC"/>
    <w:rsid w:val="117630DF"/>
    <w:rsid w:val="11776135"/>
    <w:rsid w:val="11797056"/>
    <w:rsid w:val="117A5B8E"/>
    <w:rsid w:val="1180377F"/>
    <w:rsid w:val="118840F9"/>
    <w:rsid w:val="118B7BBF"/>
    <w:rsid w:val="11952A90"/>
    <w:rsid w:val="119E16CA"/>
    <w:rsid w:val="11A06CA7"/>
    <w:rsid w:val="11A1656C"/>
    <w:rsid w:val="11A4674E"/>
    <w:rsid w:val="11A85844"/>
    <w:rsid w:val="11AD3B37"/>
    <w:rsid w:val="11AE4B40"/>
    <w:rsid w:val="11AF73C3"/>
    <w:rsid w:val="11B1492F"/>
    <w:rsid w:val="11B50505"/>
    <w:rsid w:val="11B570D7"/>
    <w:rsid w:val="11BA06D4"/>
    <w:rsid w:val="11BA604A"/>
    <w:rsid w:val="11BA6625"/>
    <w:rsid w:val="11BC280F"/>
    <w:rsid w:val="11BF53D1"/>
    <w:rsid w:val="11C053DE"/>
    <w:rsid w:val="11C563BD"/>
    <w:rsid w:val="11D20449"/>
    <w:rsid w:val="11D361D2"/>
    <w:rsid w:val="11D85B3A"/>
    <w:rsid w:val="11DA004D"/>
    <w:rsid w:val="11E54EEB"/>
    <w:rsid w:val="11E670E9"/>
    <w:rsid w:val="11EA02EB"/>
    <w:rsid w:val="11F20D59"/>
    <w:rsid w:val="11F43E80"/>
    <w:rsid w:val="11F732BA"/>
    <w:rsid w:val="11FA6EF8"/>
    <w:rsid w:val="12023DE8"/>
    <w:rsid w:val="120B594D"/>
    <w:rsid w:val="121C696A"/>
    <w:rsid w:val="12253606"/>
    <w:rsid w:val="122E7448"/>
    <w:rsid w:val="123005ED"/>
    <w:rsid w:val="12302368"/>
    <w:rsid w:val="123143B7"/>
    <w:rsid w:val="123268A8"/>
    <w:rsid w:val="123D22A4"/>
    <w:rsid w:val="123F18A5"/>
    <w:rsid w:val="123F2488"/>
    <w:rsid w:val="12433448"/>
    <w:rsid w:val="12436277"/>
    <w:rsid w:val="12460407"/>
    <w:rsid w:val="12477199"/>
    <w:rsid w:val="12513906"/>
    <w:rsid w:val="12533708"/>
    <w:rsid w:val="12551889"/>
    <w:rsid w:val="1259131F"/>
    <w:rsid w:val="126E5F2F"/>
    <w:rsid w:val="12704DAD"/>
    <w:rsid w:val="12727B47"/>
    <w:rsid w:val="1277225B"/>
    <w:rsid w:val="12814D69"/>
    <w:rsid w:val="1282791D"/>
    <w:rsid w:val="1283623C"/>
    <w:rsid w:val="128605EB"/>
    <w:rsid w:val="128B0EFC"/>
    <w:rsid w:val="12916242"/>
    <w:rsid w:val="1296148B"/>
    <w:rsid w:val="129844D1"/>
    <w:rsid w:val="129B74C6"/>
    <w:rsid w:val="129D0E16"/>
    <w:rsid w:val="12A22066"/>
    <w:rsid w:val="12B27C2C"/>
    <w:rsid w:val="12B70604"/>
    <w:rsid w:val="12C31D92"/>
    <w:rsid w:val="12CA7E90"/>
    <w:rsid w:val="12D724AC"/>
    <w:rsid w:val="12DA0A38"/>
    <w:rsid w:val="12DF0CA3"/>
    <w:rsid w:val="12E63925"/>
    <w:rsid w:val="12E71557"/>
    <w:rsid w:val="12E86042"/>
    <w:rsid w:val="12EA0D0D"/>
    <w:rsid w:val="12EC493A"/>
    <w:rsid w:val="13010DC3"/>
    <w:rsid w:val="1303728B"/>
    <w:rsid w:val="13065EE1"/>
    <w:rsid w:val="130A3939"/>
    <w:rsid w:val="130A777B"/>
    <w:rsid w:val="130B5675"/>
    <w:rsid w:val="1312250F"/>
    <w:rsid w:val="13142D51"/>
    <w:rsid w:val="13355B11"/>
    <w:rsid w:val="133F6FFE"/>
    <w:rsid w:val="13473190"/>
    <w:rsid w:val="134A1256"/>
    <w:rsid w:val="13511B97"/>
    <w:rsid w:val="135203C9"/>
    <w:rsid w:val="13527089"/>
    <w:rsid w:val="135368DF"/>
    <w:rsid w:val="135442F3"/>
    <w:rsid w:val="13556142"/>
    <w:rsid w:val="13584DCD"/>
    <w:rsid w:val="135A2DED"/>
    <w:rsid w:val="136269C8"/>
    <w:rsid w:val="13633997"/>
    <w:rsid w:val="136662E0"/>
    <w:rsid w:val="13681895"/>
    <w:rsid w:val="136E36ED"/>
    <w:rsid w:val="1375225E"/>
    <w:rsid w:val="137B5110"/>
    <w:rsid w:val="137D4E3B"/>
    <w:rsid w:val="13816D08"/>
    <w:rsid w:val="13867DAD"/>
    <w:rsid w:val="138B453F"/>
    <w:rsid w:val="139450B1"/>
    <w:rsid w:val="13963C12"/>
    <w:rsid w:val="139F773F"/>
    <w:rsid w:val="13BA0B1D"/>
    <w:rsid w:val="13C00375"/>
    <w:rsid w:val="13C133CE"/>
    <w:rsid w:val="13C20D22"/>
    <w:rsid w:val="13C32D16"/>
    <w:rsid w:val="13C35846"/>
    <w:rsid w:val="13C775FF"/>
    <w:rsid w:val="13E46C34"/>
    <w:rsid w:val="13EB0C5B"/>
    <w:rsid w:val="13EF076C"/>
    <w:rsid w:val="13F13CC6"/>
    <w:rsid w:val="13F208B1"/>
    <w:rsid w:val="13F27BF4"/>
    <w:rsid w:val="13FC2057"/>
    <w:rsid w:val="13FF3ECC"/>
    <w:rsid w:val="140802FE"/>
    <w:rsid w:val="1409713B"/>
    <w:rsid w:val="140A2C9E"/>
    <w:rsid w:val="14127E10"/>
    <w:rsid w:val="14143E9D"/>
    <w:rsid w:val="14170A95"/>
    <w:rsid w:val="14296CCF"/>
    <w:rsid w:val="142F3E3D"/>
    <w:rsid w:val="14300A8A"/>
    <w:rsid w:val="143A67F7"/>
    <w:rsid w:val="144B59BD"/>
    <w:rsid w:val="144D183D"/>
    <w:rsid w:val="145407F7"/>
    <w:rsid w:val="145D2D4E"/>
    <w:rsid w:val="145F6F01"/>
    <w:rsid w:val="14652437"/>
    <w:rsid w:val="14717490"/>
    <w:rsid w:val="147237BE"/>
    <w:rsid w:val="147B507C"/>
    <w:rsid w:val="147C117C"/>
    <w:rsid w:val="147C16AC"/>
    <w:rsid w:val="148252B2"/>
    <w:rsid w:val="14854EBF"/>
    <w:rsid w:val="14855170"/>
    <w:rsid w:val="148C5A33"/>
    <w:rsid w:val="1490034C"/>
    <w:rsid w:val="14904240"/>
    <w:rsid w:val="14972512"/>
    <w:rsid w:val="1498672D"/>
    <w:rsid w:val="14A0221F"/>
    <w:rsid w:val="14A127E5"/>
    <w:rsid w:val="14A25CFE"/>
    <w:rsid w:val="14A340D6"/>
    <w:rsid w:val="14A34101"/>
    <w:rsid w:val="14A904E4"/>
    <w:rsid w:val="14AA0632"/>
    <w:rsid w:val="14AA717C"/>
    <w:rsid w:val="14B41806"/>
    <w:rsid w:val="14B92A8C"/>
    <w:rsid w:val="14C62000"/>
    <w:rsid w:val="14C754F6"/>
    <w:rsid w:val="14CA66AF"/>
    <w:rsid w:val="14D75DBA"/>
    <w:rsid w:val="14DF2789"/>
    <w:rsid w:val="14E67BBB"/>
    <w:rsid w:val="14E97E4F"/>
    <w:rsid w:val="14ED0121"/>
    <w:rsid w:val="14ED7BD1"/>
    <w:rsid w:val="14EE2D97"/>
    <w:rsid w:val="14F43767"/>
    <w:rsid w:val="14F447EE"/>
    <w:rsid w:val="14FA3695"/>
    <w:rsid w:val="14FE26CA"/>
    <w:rsid w:val="14FE600C"/>
    <w:rsid w:val="150A611A"/>
    <w:rsid w:val="150C0E2D"/>
    <w:rsid w:val="15113452"/>
    <w:rsid w:val="15171FF6"/>
    <w:rsid w:val="151774BE"/>
    <w:rsid w:val="151A3C00"/>
    <w:rsid w:val="152B76F0"/>
    <w:rsid w:val="152D4CEF"/>
    <w:rsid w:val="15362F77"/>
    <w:rsid w:val="15453175"/>
    <w:rsid w:val="15453581"/>
    <w:rsid w:val="15492574"/>
    <w:rsid w:val="1549557C"/>
    <w:rsid w:val="154A2F56"/>
    <w:rsid w:val="154D1F82"/>
    <w:rsid w:val="1550601B"/>
    <w:rsid w:val="1553305D"/>
    <w:rsid w:val="155B4A8B"/>
    <w:rsid w:val="155D6776"/>
    <w:rsid w:val="156206A5"/>
    <w:rsid w:val="15663BD2"/>
    <w:rsid w:val="156C65DA"/>
    <w:rsid w:val="156D72CA"/>
    <w:rsid w:val="156F5D4E"/>
    <w:rsid w:val="15795CC9"/>
    <w:rsid w:val="1582203D"/>
    <w:rsid w:val="158A0564"/>
    <w:rsid w:val="158D4294"/>
    <w:rsid w:val="158F5592"/>
    <w:rsid w:val="1591719F"/>
    <w:rsid w:val="159A5800"/>
    <w:rsid w:val="159B1BC2"/>
    <w:rsid w:val="15A05704"/>
    <w:rsid w:val="15A24CAC"/>
    <w:rsid w:val="15A918FE"/>
    <w:rsid w:val="15AD5B28"/>
    <w:rsid w:val="15B1325E"/>
    <w:rsid w:val="15B324E9"/>
    <w:rsid w:val="15B371AA"/>
    <w:rsid w:val="15BE54A4"/>
    <w:rsid w:val="15C46999"/>
    <w:rsid w:val="15C71240"/>
    <w:rsid w:val="15E43F1B"/>
    <w:rsid w:val="15FB7C71"/>
    <w:rsid w:val="15FF119A"/>
    <w:rsid w:val="160A4484"/>
    <w:rsid w:val="160C75DE"/>
    <w:rsid w:val="16122196"/>
    <w:rsid w:val="162E23E1"/>
    <w:rsid w:val="163325D6"/>
    <w:rsid w:val="16383811"/>
    <w:rsid w:val="163852E0"/>
    <w:rsid w:val="164069EA"/>
    <w:rsid w:val="16423904"/>
    <w:rsid w:val="165556AF"/>
    <w:rsid w:val="16557466"/>
    <w:rsid w:val="16595097"/>
    <w:rsid w:val="165C2E2C"/>
    <w:rsid w:val="165E27F0"/>
    <w:rsid w:val="16600282"/>
    <w:rsid w:val="166268CA"/>
    <w:rsid w:val="16775DE1"/>
    <w:rsid w:val="167E4D0F"/>
    <w:rsid w:val="167F5561"/>
    <w:rsid w:val="16817D66"/>
    <w:rsid w:val="16866CFE"/>
    <w:rsid w:val="168E738B"/>
    <w:rsid w:val="16904361"/>
    <w:rsid w:val="16957984"/>
    <w:rsid w:val="16957EAE"/>
    <w:rsid w:val="169714DC"/>
    <w:rsid w:val="169E0D0A"/>
    <w:rsid w:val="16A135AF"/>
    <w:rsid w:val="16AE3D40"/>
    <w:rsid w:val="16C32FAE"/>
    <w:rsid w:val="16C46FE7"/>
    <w:rsid w:val="16CB5321"/>
    <w:rsid w:val="16CE0021"/>
    <w:rsid w:val="16D0087B"/>
    <w:rsid w:val="16D47282"/>
    <w:rsid w:val="16D669D3"/>
    <w:rsid w:val="16DE15DC"/>
    <w:rsid w:val="16DE7B91"/>
    <w:rsid w:val="16E7436E"/>
    <w:rsid w:val="16E97EAE"/>
    <w:rsid w:val="16EC4928"/>
    <w:rsid w:val="16F342B3"/>
    <w:rsid w:val="16F41DEA"/>
    <w:rsid w:val="16F777CB"/>
    <w:rsid w:val="16F91A40"/>
    <w:rsid w:val="1700101C"/>
    <w:rsid w:val="17004F0A"/>
    <w:rsid w:val="170055E1"/>
    <w:rsid w:val="17037180"/>
    <w:rsid w:val="17093799"/>
    <w:rsid w:val="170F4D15"/>
    <w:rsid w:val="17145DF4"/>
    <w:rsid w:val="17155BD6"/>
    <w:rsid w:val="17163C63"/>
    <w:rsid w:val="171D6E21"/>
    <w:rsid w:val="17252504"/>
    <w:rsid w:val="1726465F"/>
    <w:rsid w:val="172E6212"/>
    <w:rsid w:val="17350AAF"/>
    <w:rsid w:val="173D2A77"/>
    <w:rsid w:val="17402EFA"/>
    <w:rsid w:val="174A1809"/>
    <w:rsid w:val="1754549F"/>
    <w:rsid w:val="175D1280"/>
    <w:rsid w:val="17670C97"/>
    <w:rsid w:val="17730085"/>
    <w:rsid w:val="17735214"/>
    <w:rsid w:val="17767E3D"/>
    <w:rsid w:val="177C0275"/>
    <w:rsid w:val="17815DA3"/>
    <w:rsid w:val="178165F5"/>
    <w:rsid w:val="17821021"/>
    <w:rsid w:val="1786122E"/>
    <w:rsid w:val="178C1DC8"/>
    <w:rsid w:val="178E4F12"/>
    <w:rsid w:val="179448CA"/>
    <w:rsid w:val="179E38B8"/>
    <w:rsid w:val="17B41EAA"/>
    <w:rsid w:val="17B80B05"/>
    <w:rsid w:val="17BE1533"/>
    <w:rsid w:val="17C24869"/>
    <w:rsid w:val="17C46B8A"/>
    <w:rsid w:val="17C476CA"/>
    <w:rsid w:val="17C74DDF"/>
    <w:rsid w:val="17C80F87"/>
    <w:rsid w:val="17CE5EDD"/>
    <w:rsid w:val="17D53D1A"/>
    <w:rsid w:val="17DB68DA"/>
    <w:rsid w:val="17E11587"/>
    <w:rsid w:val="17F76002"/>
    <w:rsid w:val="17FA2A7F"/>
    <w:rsid w:val="1800672C"/>
    <w:rsid w:val="1809038D"/>
    <w:rsid w:val="18117CBC"/>
    <w:rsid w:val="181D667B"/>
    <w:rsid w:val="18207E82"/>
    <w:rsid w:val="182967DC"/>
    <w:rsid w:val="18297BB3"/>
    <w:rsid w:val="18301CA7"/>
    <w:rsid w:val="18310755"/>
    <w:rsid w:val="18340143"/>
    <w:rsid w:val="183622E1"/>
    <w:rsid w:val="184A66AE"/>
    <w:rsid w:val="18501221"/>
    <w:rsid w:val="18522542"/>
    <w:rsid w:val="185521F2"/>
    <w:rsid w:val="18565AB9"/>
    <w:rsid w:val="185B4E26"/>
    <w:rsid w:val="18611C2A"/>
    <w:rsid w:val="18613718"/>
    <w:rsid w:val="18634A7A"/>
    <w:rsid w:val="186423CD"/>
    <w:rsid w:val="18695D38"/>
    <w:rsid w:val="187D596C"/>
    <w:rsid w:val="18807F38"/>
    <w:rsid w:val="18894F6A"/>
    <w:rsid w:val="18907FE3"/>
    <w:rsid w:val="18941CC3"/>
    <w:rsid w:val="18A33772"/>
    <w:rsid w:val="18A4734B"/>
    <w:rsid w:val="18A85035"/>
    <w:rsid w:val="18B376BC"/>
    <w:rsid w:val="18B70FAC"/>
    <w:rsid w:val="18B86AC3"/>
    <w:rsid w:val="18C03BB1"/>
    <w:rsid w:val="18C16F9A"/>
    <w:rsid w:val="18C2242A"/>
    <w:rsid w:val="18C40506"/>
    <w:rsid w:val="18C915DB"/>
    <w:rsid w:val="18D567DA"/>
    <w:rsid w:val="18DE111F"/>
    <w:rsid w:val="18E75C05"/>
    <w:rsid w:val="18E90EEB"/>
    <w:rsid w:val="18EB3752"/>
    <w:rsid w:val="18EE37D2"/>
    <w:rsid w:val="18F81B7E"/>
    <w:rsid w:val="18FA17EF"/>
    <w:rsid w:val="18FD228C"/>
    <w:rsid w:val="190228CB"/>
    <w:rsid w:val="190B19F9"/>
    <w:rsid w:val="190E2B8B"/>
    <w:rsid w:val="19177A31"/>
    <w:rsid w:val="191E05C2"/>
    <w:rsid w:val="19234A0B"/>
    <w:rsid w:val="19274BC8"/>
    <w:rsid w:val="192E1B25"/>
    <w:rsid w:val="19340874"/>
    <w:rsid w:val="193A79F0"/>
    <w:rsid w:val="193C3A25"/>
    <w:rsid w:val="193D33B2"/>
    <w:rsid w:val="19404F45"/>
    <w:rsid w:val="194350E1"/>
    <w:rsid w:val="19497C01"/>
    <w:rsid w:val="194D5198"/>
    <w:rsid w:val="194E1E10"/>
    <w:rsid w:val="194F3952"/>
    <w:rsid w:val="19523533"/>
    <w:rsid w:val="19553A9D"/>
    <w:rsid w:val="195B49FD"/>
    <w:rsid w:val="195C6CAB"/>
    <w:rsid w:val="195D1D49"/>
    <w:rsid w:val="19730966"/>
    <w:rsid w:val="19780F05"/>
    <w:rsid w:val="19792329"/>
    <w:rsid w:val="198158FE"/>
    <w:rsid w:val="19823668"/>
    <w:rsid w:val="198569B6"/>
    <w:rsid w:val="198B268F"/>
    <w:rsid w:val="198D61C4"/>
    <w:rsid w:val="19956EE8"/>
    <w:rsid w:val="199E35F0"/>
    <w:rsid w:val="19A10BB6"/>
    <w:rsid w:val="19A36900"/>
    <w:rsid w:val="19A71069"/>
    <w:rsid w:val="19AA0FA9"/>
    <w:rsid w:val="19BC0B01"/>
    <w:rsid w:val="19BC58B3"/>
    <w:rsid w:val="19BF50DD"/>
    <w:rsid w:val="19C155AE"/>
    <w:rsid w:val="19CE2DBD"/>
    <w:rsid w:val="19D44996"/>
    <w:rsid w:val="19D63C35"/>
    <w:rsid w:val="19D67014"/>
    <w:rsid w:val="19E07A17"/>
    <w:rsid w:val="19E74AA0"/>
    <w:rsid w:val="19F166D3"/>
    <w:rsid w:val="19F267DC"/>
    <w:rsid w:val="19F82DA2"/>
    <w:rsid w:val="1A0551CB"/>
    <w:rsid w:val="1A111EC0"/>
    <w:rsid w:val="1A1C24C3"/>
    <w:rsid w:val="1A297FED"/>
    <w:rsid w:val="1A2E6685"/>
    <w:rsid w:val="1A306C84"/>
    <w:rsid w:val="1A37175B"/>
    <w:rsid w:val="1A3D59D4"/>
    <w:rsid w:val="1A3E3A1B"/>
    <w:rsid w:val="1A430500"/>
    <w:rsid w:val="1A4D462B"/>
    <w:rsid w:val="1A553077"/>
    <w:rsid w:val="1A575D20"/>
    <w:rsid w:val="1A580346"/>
    <w:rsid w:val="1A580DCD"/>
    <w:rsid w:val="1A6C5F4A"/>
    <w:rsid w:val="1A6D18C3"/>
    <w:rsid w:val="1A78189B"/>
    <w:rsid w:val="1A801B03"/>
    <w:rsid w:val="1A8677F6"/>
    <w:rsid w:val="1A8B224E"/>
    <w:rsid w:val="1A8B6AA5"/>
    <w:rsid w:val="1A8C0583"/>
    <w:rsid w:val="1A9F6E00"/>
    <w:rsid w:val="1AA16CDD"/>
    <w:rsid w:val="1AA40364"/>
    <w:rsid w:val="1AAC57CF"/>
    <w:rsid w:val="1AAF3065"/>
    <w:rsid w:val="1AB10DF7"/>
    <w:rsid w:val="1AB11E06"/>
    <w:rsid w:val="1AB62809"/>
    <w:rsid w:val="1AB836E5"/>
    <w:rsid w:val="1ABB0DCB"/>
    <w:rsid w:val="1ABD720D"/>
    <w:rsid w:val="1AC23FF4"/>
    <w:rsid w:val="1ACD727D"/>
    <w:rsid w:val="1AD30192"/>
    <w:rsid w:val="1AF225C5"/>
    <w:rsid w:val="1AF479A9"/>
    <w:rsid w:val="1AFB5374"/>
    <w:rsid w:val="1B06106A"/>
    <w:rsid w:val="1B130E1E"/>
    <w:rsid w:val="1B156660"/>
    <w:rsid w:val="1B1E690C"/>
    <w:rsid w:val="1B232E41"/>
    <w:rsid w:val="1B344E10"/>
    <w:rsid w:val="1B364143"/>
    <w:rsid w:val="1B386B63"/>
    <w:rsid w:val="1B3D393E"/>
    <w:rsid w:val="1B4F35CF"/>
    <w:rsid w:val="1B511C67"/>
    <w:rsid w:val="1B514961"/>
    <w:rsid w:val="1B542FD1"/>
    <w:rsid w:val="1B591587"/>
    <w:rsid w:val="1B5959FB"/>
    <w:rsid w:val="1B5E284A"/>
    <w:rsid w:val="1B644CA1"/>
    <w:rsid w:val="1B645AC1"/>
    <w:rsid w:val="1B673980"/>
    <w:rsid w:val="1B69105D"/>
    <w:rsid w:val="1B6B1896"/>
    <w:rsid w:val="1B6D6842"/>
    <w:rsid w:val="1B703CAA"/>
    <w:rsid w:val="1B732258"/>
    <w:rsid w:val="1B737BF6"/>
    <w:rsid w:val="1B741899"/>
    <w:rsid w:val="1B7568E3"/>
    <w:rsid w:val="1B76598D"/>
    <w:rsid w:val="1B7A1846"/>
    <w:rsid w:val="1B7E1930"/>
    <w:rsid w:val="1B810BAF"/>
    <w:rsid w:val="1B874951"/>
    <w:rsid w:val="1B907E64"/>
    <w:rsid w:val="1B9A1DC2"/>
    <w:rsid w:val="1BA10AA4"/>
    <w:rsid w:val="1BA25EEF"/>
    <w:rsid w:val="1BA46ABB"/>
    <w:rsid w:val="1BA54074"/>
    <w:rsid w:val="1BA54B63"/>
    <w:rsid w:val="1BA5651F"/>
    <w:rsid w:val="1BB51A48"/>
    <w:rsid w:val="1BB66D15"/>
    <w:rsid w:val="1BBA4753"/>
    <w:rsid w:val="1BBB6242"/>
    <w:rsid w:val="1BBE5E18"/>
    <w:rsid w:val="1BC14150"/>
    <w:rsid w:val="1BC5512D"/>
    <w:rsid w:val="1BC55740"/>
    <w:rsid w:val="1BC6259D"/>
    <w:rsid w:val="1BC7730F"/>
    <w:rsid w:val="1BDB6CBF"/>
    <w:rsid w:val="1BDF7F31"/>
    <w:rsid w:val="1BE91858"/>
    <w:rsid w:val="1BE959B4"/>
    <w:rsid w:val="1BEC6B5D"/>
    <w:rsid w:val="1BF30A3D"/>
    <w:rsid w:val="1BF8665B"/>
    <w:rsid w:val="1BFA6440"/>
    <w:rsid w:val="1BFD5A87"/>
    <w:rsid w:val="1C02612D"/>
    <w:rsid w:val="1C0D6F3E"/>
    <w:rsid w:val="1C1E3125"/>
    <w:rsid w:val="1C206292"/>
    <w:rsid w:val="1C2252FA"/>
    <w:rsid w:val="1C2532C0"/>
    <w:rsid w:val="1C291E88"/>
    <w:rsid w:val="1C2A2DB4"/>
    <w:rsid w:val="1C2B6D08"/>
    <w:rsid w:val="1C2E0BA9"/>
    <w:rsid w:val="1C2E454B"/>
    <w:rsid w:val="1C3403A3"/>
    <w:rsid w:val="1C356374"/>
    <w:rsid w:val="1C356808"/>
    <w:rsid w:val="1C3B70FB"/>
    <w:rsid w:val="1C406865"/>
    <w:rsid w:val="1C4353EA"/>
    <w:rsid w:val="1C475722"/>
    <w:rsid w:val="1C495415"/>
    <w:rsid w:val="1C4F03A8"/>
    <w:rsid w:val="1C560F1D"/>
    <w:rsid w:val="1C560F3A"/>
    <w:rsid w:val="1C582291"/>
    <w:rsid w:val="1C5A5EAE"/>
    <w:rsid w:val="1C5C41A5"/>
    <w:rsid w:val="1C786F14"/>
    <w:rsid w:val="1C8F7A0B"/>
    <w:rsid w:val="1C9C35D8"/>
    <w:rsid w:val="1CA06747"/>
    <w:rsid w:val="1CA24CE3"/>
    <w:rsid w:val="1CA60544"/>
    <w:rsid w:val="1CAB2A40"/>
    <w:rsid w:val="1CBA1ADB"/>
    <w:rsid w:val="1CCA3F7D"/>
    <w:rsid w:val="1CCA7716"/>
    <w:rsid w:val="1CD80FAE"/>
    <w:rsid w:val="1CDA744C"/>
    <w:rsid w:val="1CDB5F8D"/>
    <w:rsid w:val="1CDD0E6C"/>
    <w:rsid w:val="1CDE4FD7"/>
    <w:rsid w:val="1CEC4638"/>
    <w:rsid w:val="1CF60711"/>
    <w:rsid w:val="1D021B38"/>
    <w:rsid w:val="1D04075E"/>
    <w:rsid w:val="1D067ED8"/>
    <w:rsid w:val="1D07422E"/>
    <w:rsid w:val="1D080583"/>
    <w:rsid w:val="1D0A3B0E"/>
    <w:rsid w:val="1D0B2C34"/>
    <w:rsid w:val="1D0D7E9D"/>
    <w:rsid w:val="1D0E4F8A"/>
    <w:rsid w:val="1D0E66F2"/>
    <w:rsid w:val="1D0E748E"/>
    <w:rsid w:val="1D104B3E"/>
    <w:rsid w:val="1D1103FC"/>
    <w:rsid w:val="1D160D81"/>
    <w:rsid w:val="1D184E1B"/>
    <w:rsid w:val="1D1A14EA"/>
    <w:rsid w:val="1D1B0527"/>
    <w:rsid w:val="1D2F1B6F"/>
    <w:rsid w:val="1D32771E"/>
    <w:rsid w:val="1D334E61"/>
    <w:rsid w:val="1D365398"/>
    <w:rsid w:val="1D376F49"/>
    <w:rsid w:val="1D3F5935"/>
    <w:rsid w:val="1D4E18CA"/>
    <w:rsid w:val="1D4E2424"/>
    <w:rsid w:val="1D552C33"/>
    <w:rsid w:val="1D560864"/>
    <w:rsid w:val="1D56227E"/>
    <w:rsid w:val="1D564670"/>
    <w:rsid w:val="1D577CF6"/>
    <w:rsid w:val="1D5A6237"/>
    <w:rsid w:val="1D5B5EB7"/>
    <w:rsid w:val="1D5D388F"/>
    <w:rsid w:val="1D5D7B1E"/>
    <w:rsid w:val="1D605BC2"/>
    <w:rsid w:val="1D635775"/>
    <w:rsid w:val="1D6567C6"/>
    <w:rsid w:val="1D6F10F5"/>
    <w:rsid w:val="1D6F5D6D"/>
    <w:rsid w:val="1D70595E"/>
    <w:rsid w:val="1D740FDF"/>
    <w:rsid w:val="1D7B5DA0"/>
    <w:rsid w:val="1D7D1098"/>
    <w:rsid w:val="1D86477C"/>
    <w:rsid w:val="1D876FF9"/>
    <w:rsid w:val="1D886A15"/>
    <w:rsid w:val="1D8B373F"/>
    <w:rsid w:val="1D8B66C3"/>
    <w:rsid w:val="1D8B6A06"/>
    <w:rsid w:val="1D8D0202"/>
    <w:rsid w:val="1D8E33BB"/>
    <w:rsid w:val="1D95401E"/>
    <w:rsid w:val="1D9B292A"/>
    <w:rsid w:val="1D9C1E7A"/>
    <w:rsid w:val="1DA84048"/>
    <w:rsid w:val="1DBB4AF2"/>
    <w:rsid w:val="1DBC2A58"/>
    <w:rsid w:val="1DBE0159"/>
    <w:rsid w:val="1DBE3102"/>
    <w:rsid w:val="1DC12654"/>
    <w:rsid w:val="1DC347FF"/>
    <w:rsid w:val="1DC4184C"/>
    <w:rsid w:val="1DC624AD"/>
    <w:rsid w:val="1DC94148"/>
    <w:rsid w:val="1DD04F43"/>
    <w:rsid w:val="1DD14F6F"/>
    <w:rsid w:val="1DD321D6"/>
    <w:rsid w:val="1DDC6E8E"/>
    <w:rsid w:val="1DDE3046"/>
    <w:rsid w:val="1DE27306"/>
    <w:rsid w:val="1DE32CF8"/>
    <w:rsid w:val="1DE8458A"/>
    <w:rsid w:val="1DEA7BF5"/>
    <w:rsid w:val="1DEB0E06"/>
    <w:rsid w:val="1DEB4C4F"/>
    <w:rsid w:val="1DEF69B4"/>
    <w:rsid w:val="1DEF6B4F"/>
    <w:rsid w:val="1DF8347C"/>
    <w:rsid w:val="1DFE1855"/>
    <w:rsid w:val="1E016C52"/>
    <w:rsid w:val="1E021AD9"/>
    <w:rsid w:val="1E0423C4"/>
    <w:rsid w:val="1E0B728C"/>
    <w:rsid w:val="1E0B7AB8"/>
    <w:rsid w:val="1E15696A"/>
    <w:rsid w:val="1E1E7F9D"/>
    <w:rsid w:val="1E215878"/>
    <w:rsid w:val="1E215E86"/>
    <w:rsid w:val="1E314E80"/>
    <w:rsid w:val="1E33074C"/>
    <w:rsid w:val="1E356E9F"/>
    <w:rsid w:val="1E3F6E22"/>
    <w:rsid w:val="1E453C52"/>
    <w:rsid w:val="1E46054B"/>
    <w:rsid w:val="1E471D94"/>
    <w:rsid w:val="1E4F56F9"/>
    <w:rsid w:val="1E523CDF"/>
    <w:rsid w:val="1E553F34"/>
    <w:rsid w:val="1E577509"/>
    <w:rsid w:val="1E5A6F5E"/>
    <w:rsid w:val="1E5C09FA"/>
    <w:rsid w:val="1E5E7B7A"/>
    <w:rsid w:val="1E5F490C"/>
    <w:rsid w:val="1E605A1A"/>
    <w:rsid w:val="1E626D53"/>
    <w:rsid w:val="1E6E4A7A"/>
    <w:rsid w:val="1E6F3E02"/>
    <w:rsid w:val="1E715DCC"/>
    <w:rsid w:val="1E7277DB"/>
    <w:rsid w:val="1E7F6019"/>
    <w:rsid w:val="1E8917CE"/>
    <w:rsid w:val="1E962509"/>
    <w:rsid w:val="1E966043"/>
    <w:rsid w:val="1E9737D4"/>
    <w:rsid w:val="1E9B0873"/>
    <w:rsid w:val="1E9D7E99"/>
    <w:rsid w:val="1EA00299"/>
    <w:rsid w:val="1EA15EE3"/>
    <w:rsid w:val="1EA4002F"/>
    <w:rsid w:val="1EAA1A58"/>
    <w:rsid w:val="1EAC1682"/>
    <w:rsid w:val="1EB02C88"/>
    <w:rsid w:val="1EB4196B"/>
    <w:rsid w:val="1EBB6EB0"/>
    <w:rsid w:val="1EBD7C54"/>
    <w:rsid w:val="1EC70194"/>
    <w:rsid w:val="1ED00B11"/>
    <w:rsid w:val="1ED56BD6"/>
    <w:rsid w:val="1ED73D7E"/>
    <w:rsid w:val="1ED816E6"/>
    <w:rsid w:val="1ED91075"/>
    <w:rsid w:val="1EDE7112"/>
    <w:rsid w:val="1EDF3B8D"/>
    <w:rsid w:val="1EE16FB7"/>
    <w:rsid w:val="1EE318E5"/>
    <w:rsid w:val="1EE32468"/>
    <w:rsid w:val="1EE80539"/>
    <w:rsid w:val="1EF72C99"/>
    <w:rsid w:val="1EF75ABA"/>
    <w:rsid w:val="1EF97CE7"/>
    <w:rsid w:val="1F0B11A0"/>
    <w:rsid w:val="1F1F2E60"/>
    <w:rsid w:val="1F225822"/>
    <w:rsid w:val="1F234566"/>
    <w:rsid w:val="1F247705"/>
    <w:rsid w:val="1F280C20"/>
    <w:rsid w:val="1F282332"/>
    <w:rsid w:val="1F2F24C2"/>
    <w:rsid w:val="1F3102DD"/>
    <w:rsid w:val="1F32712F"/>
    <w:rsid w:val="1F3731C3"/>
    <w:rsid w:val="1F435501"/>
    <w:rsid w:val="1F4671DB"/>
    <w:rsid w:val="1F47673A"/>
    <w:rsid w:val="1F480295"/>
    <w:rsid w:val="1F4E796B"/>
    <w:rsid w:val="1F601327"/>
    <w:rsid w:val="1F6051C7"/>
    <w:rsid w:val="1F674C92"/>
    <w:rsid w:val="1F685C3D"/>
    <w:rsid w:val="1F6A1590"/>
    <w:rsid w:val="1F6B2AC2"/>
    <w:rsid w:val="1F6B6F1B"/>
    <w:rsid w:val="1F6E461D"/>
    <w:rsid w:val="1F704749"/>
    <w:rsid w:val="1F750298"/>
    <w:rsid w:val="1F756494"/>
    <w:rsid w:val="1F7E50DD"/>
    <w:rsid w:val="1F802AB9"/>
    <w:rsid w:val="1F8A5A66"/>
    <w:rsid w:val="1F8C1AF6"/>
    <w:rsid w:val="1F8D5E1B"/>
    <w:rsid w:val="1F903C40"/>
    <w:rsid w:val="1F940829"/>
    <w:rsid w:val="1F952B0F"/>
    <w:rsid w:val="1F990CE4"/>
    <w:rsid w:val="1F9F6471"/>
    <w:rsid w:val="1FA0551B"/>
    <w:rsid w:val="1FAB2B1C"/>
    <w:rsid w:val="1FAB3150"/>
    <w:rsid w:val="1FAB5A87"/>
    <w:rsid w:val="1FAF0CF3"/>
    <w:rsid w:val="1FB1578F"/>
    <w:rsid w:val="1FB42D15"/>
    <w:rsid w:val="1FB752E4"/>
    <w:rsid w:val="1FC52C58"/>
    <w:rsid w:val="1FCC2658"/>
    <w:rsid w:val="1FCD1BBF"/>
    <w:rsid w:val="1FCF6CFB"/>
    <w:rsid w:val="1FD162D8"/>
    <w:rsid w:val="1FD24341"/>
    <w:rsid w:val="1FD275B1"/>
    <w:rsid w:val="1FD27F8F"/>
    <w:rsid w:val="1FDD3448"/>
    <w:rsid w:val="1FE24555"/>
    <w:rsid w:val="1FE34F4B"/>
    <w:rsid w:val="1FE62FE2"/>
    <w:rsid w:val="1FEC1D98"/>
    <w:rsid w:val="1FF17E3D"/>
    <w:rsid w:val="1FF67CB5"/>
    <w:rsid w:val="1FF809B7"/>
    <w:rsid w:val="1FF90291"/>
    <w:rsid w:val="1FF92A1D"/>
    <w:rsid w:val="1FFD4E25"/>
    <w:rsid w:val="1FFE53F2"/>
    <w:rsid w:val="200567FE"/>
    <w:rsid w:val="20124FB2"/>
    <w:rsid w:val="202219C0"/>
    <w:rsid w:val="202B7DA1"/>
    <w:rsid w:val="203565E4"/>
    <w:rsid w:val="20395B07"/>
    <w:rsid w:val="20397908"/>
    <w:rsid w:val="203B0785"/>
    <w:rsid w:val="203B2FEE"/>
    <w:rsid w:val="204123F7"/>
    <w:rsid w:val="20412546"/>
    <w:rsid w:val="20485605"/>
    <w:rsid w:val="204A7B23"/>
    <w:rsid w:val="204D0E33"/>
    <w:rsid w:val="20502A0C"/>
    <w:rsid w:val="20530188"/>
    <w:rsid w:val="2054433E"/>
    <w:rsid w:val="2058129B"/>
    <w:rsid w:val="205A2779"/>
    <w:rsid w:val="205B117D"/>
    <w:rsid w:val="205F68E3"/>
    <w:rsid w:val="20624AF9"/>
    <w:rsid w:val="20643E50"/>
    <w:rsid w:val="20654BF9"/>
    <w:rsid w:val="206A296C"/>
    <w:rsid w:val="206C3F97"/>
    <w:rsid w:val="206D13FD"/>
    <w:rsid w:val="206F5F39"/>
    <w:rsid w:val="2071287A"/>
    <w:rsid w:val="20801E81"/>
    <w:rsid w:val="20803C3D"/>
    <w:rsid w:val="20831FF0"/>
    <w:rsid w:val="208B4DF4"/>
    <w:rsid w:val="208E4616"/>
    <w:rsid w:val="20912EC3"/>
    <w:rsid w:val="209C728D"/>
    <w:rsid w:val="209E59C5"/>
    <w:rsid w:val="20A159BC"/>
    <w:rsid w:val="20A719AA"/>
    <w:rsid w:val="20AE43E3"/>
    <w:rsid w:val="20AF5271"/>
    <w:rsid w:val="20B004AC"/>
    <w:rsid w:val="20B44934"/>
    <w:rsid w:val="20B64F55"/>
    <w:rsid w:val="20B84C0B"/>
    <w:rsid w:val="20BE609B"/>
    <w:rsid w:val="20C54B56"/>
    <w:rsid w:val="20C86A39"/>
    <w:rsid w:val="20CA48D9"/>
    <w:rsid w:val="20CA7849"/>
    <w:rsid w:val="20D116B7"/>
    <w:rsid w:val="20D14264"/>
    <w:rsid w:val="20D52551"/>
    <w:rsid w:val="20D87EF1"/>
    <w:rsid w:val="20DC4341"/>
    <w:rsid w:val="20E21F80"/>
    <w:rsid w:val="20F3196E"/>
    <w:rsid w:val="20F62F4E"/>
    <w:rsid w:val="20FE41B2"/>
    <w:rsid w:val="20FE7D0E"/>
    <w:rsid w:val="20FF44DA"/>
    <w:rsid w:val="2102012C"/>
    <w:rsid w:val="210C2244"/>
    <w:rsid w:val="210C7A92"/>
    <w:rsid w:val="210E1F25"/>
    <w:rsid w:val="211D55D1"/>
    <w:rsid w:val="21217AC6"/>
    <w:rsid w:val="21244975"/>
    <w:rsid w:val="21353F88"/>
    <w:rsid w:val="21372D0F"/>
    <w:rsid w:val="21377D41"/>
    <w:rsid w:val="21433934"/>
    <w:rsid w:val="21465528"/>
    <w:rsid w:val="21465856"/>
    <w:rsid w:val="21467278"/>
    <w:rsid w:val="21487DB5"/>
    <w:rsid w:val="215042C4"/>
    <w:rsid w:val="21555D4D"/>
    <w:rsid w:val="215770C7"/>
    <w:rsid w:val="215779C0"/>
    <w:rsid w:val="215B073E"/>
    <w:rsid w:val="215C0D28"/>
    <w:rsid w:val="216834DE"/>
    <w:rsid w:val="216915DA"/>
    <w:rsid w:val="216E312B"/>
    <w:rsid w:val="217E586C"/>
    <w:rsid w:val="21862A8E"/>
    <w:rsid w:val="2196584E"/>
    <w:rsid w:val="21976A85"/>
    <w:rsid w:val="2198552F"/>
    <w:rsid w:val="21A009C6"/>
    <w:rsid w:val="21A064D2"/>
    <w:rsid w:val="21A110B9"/>
    <w:rsid w:val="21A20D83"/>
    <w:rsid w:val="21A40C12"/>
    <w:rsid w:val="21A47C54"/>
    <w:rsid w:val="21A57AC0"/>
    <w:rsid w:val="21BA41E2"/>
    <w:rsid w:val="21C328F3"/>
    <w:rsid w:val="21C42425"/>
    <w:rsid w:val="21C53BA8"/>
    <w:rsid w:val="21C8535A"/>
    <w:rsid w:val="21D0516D"/>
    <w:rsid w:val="21D34B2B"/>
    <w:rsid w:val="21D6750F"/>
    <w:rsid w:val="21D81FBB"/>
    <w:rsid w:val="21E375A4"/>
    <w:rsid w:val="21E722CB"/>
    <w:rsid w:val="21F9369A"/>
    <w:rsid w:val="21FE14C4"/>
    <w:rsid w:val="2204335C"/>
    <w:rsid w:val="220855E6"/>
    <w:rsid w:val="2210449B"/>
    <w:rsid w:val="221119B8"/>
    <w:rsid w:val="22347D8D"/>
    <w:rsid w:val="223D235F"/>
    <w:rsid w:val="224366C4"/>
    <w:rsid w:val="22467054"/>
    <w:rsid w:val="224C3750"/>
    <w:rsid w:val="225B1228"/>
    <w:rsid w:val="22694385"/>
    <w:rsid w:val="226953AE"/>
    <w:rsid w:val="227102A1"/>
    <w:rsid w:val="22740F47"/>
    <w:rsid w:val="227446E6"/>
    <w:rsid w:val="228050A9"/>
    <w:rsid w:val="22807716"/>
    <w:rsid w:val="2284712E"/>
    <w:rsid w:val="228938C7"/>
    <w:rsid w:val="229355AD"/>
    <w:rsid w:val="229B0E68"/>
    <w:rsid w:val="229B2860"/>
    <w:rsid w:val="22A72871"/>
    <w:rsid w:val="22A8195B"/>
    <w:rsid w:val="22A92AFD"/>
    <w:rsid w:val="22AB6E0D"/>
    <w:rsid w:val="22B03F05"/>
    <w:rsid w:val="22B0449A"/>
    <w:rsid w:val="22B15452"/>
    <w:rsid w:val="22B44FD0"/>
    <w:rsid w:val="22BC3627"/>
    <w:rsid w:val="22C41C47"/>
    <w:rsid w:val="22C752B9"/>
    <w:rsid w:val="22D67FC3"/>
    <w:rsid w:val="22D92CE6"/>
    <w:rsid w:val="22DB7352"/>
    <w:rsid w:val="22E16003"/>
    <w:rsid w:val="22E32EE7"/>
    <w:rsid w:val="22E713D0"/>
    <w:rsid w:val="22F02DE1"/>
    <w:rsid w:val="22F25B15"/>
    <w:rsid w:val="22F64558"/>
    <w:rsid w:val="22F92F38"/>
    <w:rsid w:val="22FA4056"/>
    <w:rsid w:val="23004D79"/>
    <w:rsid w:val="23087BA5"/>
    <w:rsid w:val="230F1DB8"/>
    <w:rsid w:val="23111B7F"/>
    <w:rsid w:val="231150A3"/>
    <w:rsid w:val="23141EA6"/>
    <w:rsid w:val="23195423"/>
    <w:rsid w:val="231C3E29"/>
    <w:rsid w:val="23225D32"/>
    <w:rsid w:val="232510C9"/>
    <w:rsid w:val="232D5F8E"/>
    <w:rsid w:val="233627D5"/>
    <w:rsid w:val="233C312B"/>
    <w:rsid w:val="233D1622"/>
    <w:rsid w:val="233D6255"/>
    <w:rsid w:val="23461E35"/>
    <w:rsid w:val="234C3F05"/>
    <w:rsid w:val="234C7217"/>
    <w:rsid w:val="234D428F"/>
    <w:rsid w:val="234D735C"/>
    <w:rsid w:val="23551294"/>
    <w:rsid w:val="235826AC"/>
    <w:rsid w:val="235A3038"/>
    <w:rsid w:val="23612301"/>
    <w:rsid w:val="236441BD"/>
    <w:rsid w:val="236B7344"/>
    <w:rsid w:val="236E796B"/>
    <w:rsid w:val="23764E55"/>
    <w:rsid w:val="237A7B8D"/>
    <w:rsid w:val="238245D2"/>
    <w:rsid w:val="238264F9"/>
    <w:rsid w:val="2386649A"/>
    <w:rsid w:val="239F1AC2"/>
    <w:rsid w:val="23A76AD0"/>
    <w:rsid w:val="23B107E4"/>
    <w:rsid w:val="23B10DD1"/>
    <w:rsid w:val="23BB1CD6"/>
    <w:rsid w:val="23BF43F4"/>
    <w:rsid w:val="23C2015C"/>
    <w:rsid w:val="23C61C46"/>
    <w:rsid w:val="23CA3C22"/>
    <w:rsid w:val="23CA3EAD"/>
    <w:rsid w:val="23CD61CB"/>
    <w:rsid w:val="23D2393B"/>
    <w:rsid w:val="23D3628B"/>
    <w:rsid w:val="23D63257"/>
    <w:rsid w:val="23D92C2F"/>
    <w:rsid w:val="23DE0664"/>
    <w:rsid w:val="23E4074C"/>
    <w:rsid w:val="23E529F1"/>
    <w:rsid w:val="23E869F5"/>
    <w:rsid w:val="23EA7CFA"/>
    <w:rsid w:val="23EE2B5C"/>
    <w:rsid w:val="24100F85"/>
    <w:rsid w:val="24147B4E"/>
    <w:rsid w:val="24184880"/>
    <w:rsid w:val="24192307"/>
    <w:rsid w:val="24260A80"/>
    <w:rsid w:val="242D3429"/>
    <w:rsid w:val="243366A1"/>
    <w:rsid w:val="24341A9B"/>
    <w:rsid w:val="243560FE"/>
    <w:rsid w:val="243D2559"/>
    <w:rsid w:val="244A1018"/>
    <w:rsid w:val="244F17ED"/>
    <w:rsid w:val="24563F17"/>
    <w:rsid w:val="245B2340"/>
    <w:rsid w:val="24696049"/>
    <w:rsid w:val="24696FFE"/>
    <w:rsid w:val="24724E84"/>
    <w:rsid w:val="24733138"/>
    <w:rsid w:val="24747250"/>
    <w:rsid w:val="247529FD"/>
    <w:rsid w:val="247A1348"/>
    <w:rsid w:val="247C1CAA"/>
    <w:rsid w:val="2481627B"/>
    <w:rsid w:val="2484670C"/>
    <w:rsid w:val="248A53A6"/>
    <w:rsid w:val="249A6818"/>
    <w:rsid w:val="24A10E64"/>
    <w:rsid w:val="24A52C2E"/>
    <w:rsid w:val="24AB122A"/>
    <w:rsid w:val="24AC606E"/>
    <w:rsid w:val="24AE1EBA"/>
    <w:rsid w:val="24B93DF5"/>
    <w:rsid w:val="24C06B5E"/>
    <w:rsid w:val="24CF04BD"/>
    <w:rsid w:val="24D030F4"/>
    <w:rsid w:val="24D47B4F"/>
    <w:rsid w:val="24D80847"/>
    <w:rsid w:val="24DC4980"/>
    <w:rsid w:val="24E30B1A"/>
    <w:rsid w:val="24E47D63"/>
    <w:rsid w:val="24E66C88"/>
    <w:rsid w:val="24F05ED6"/>
    <w:rsid w:val="24F353DA"/>
    <w:rsid w:val="24FD389B"/>
    <w:rsid w:val="25143F64"/>
    <w:rsid w:val="251519E5"/>
    <w:rsid w:val="25196CE5"/>
    <w:rsid w:val="251D0545"/>
    <w:rsid w:val="2520611E"/>
    <w:rsid w:val="25243FF0"/>
    <w:rsid w:val="252533BC"/>
    <w:rsid w:val="253069CE"/>
    <w:rsid w:val="25312182"/>
    <w:rsid w:val="25395F09"/>
    <w:rsid w:val="253D6065"/>
    <w:rsid w:val="253F0DD6"/>
    <w:rsid w:val="25436701"/>
    <w:rsid w:val="25451060"/>
    <w:rsid w:val="25477767"/>
    <w:rsid w:val="254A443E"/>
    <w:rsid w:val="25530C64"/>
    <w:rsid w:val="2553210B"/>
    <w:rsid w:val="255344C7"/>
    <w:rsid w:val="255D099D"/>
    <w:rsid w:val="25605DC5"/>
    <w:rsid w:val="2562705A"/>
    <w:rsid w:val="2562774C"/>
    <w:rsid w:val="256405D0"/>
    <w:rsid w:val="2564471D"/>
    <w:rsid w:val="256604EB"/>
    <w:rsid w:val="256833D2"/>
    <w:rsid w:val="256C3D1D"/>
    <w:rsid w:val="256E249E"/>
    <w:rsid w:val="257423B2"/>
    <w:rsid w:val="25747800"/>
    <w:rsid w:val="25757480"/>
    <w:rsid w:val="25762D04"/>
    <w:rsid w:val="257E7406"/>
    <w:rsid w:val="257F2DC3"/>
    <w:rsid w:val="25881C9E"/>
    <w:rsid w:val="258B0188"/>
    <w:rsid w:val="258D623B"/>
    <w:rsid w:val="25921AEE"/>
    <w:rsid w:val="259575DC"/>
    <w:rsid w:val="259707C5"/>
    <w:rsid w:val="259941BD"/>
    <w:rsid w:val="259C4957"/>
    <w:rsid w:val="259E062F"/>
    <w:rsid w:val="25A7082F"/>
    <w:rsid w:val="25A81AE3"/>
    <w:rsid w:val="25A83433"/>
    <w:rsid w:val="25B84A72"/>
    <w:rsid w:val="25BB0135"/>
    <w:rsid w:val="25BD1BD0"/>
    <w:rsid w:val="25C27580"/>
    <w:rsid w:val="25C74AAE"/>
    <w:rsid w:val="25CE64F8"/>
    <w:rsid w:val="25D21D98"/>
    <w:rsid w:val="25D76B44"/>
    <w:rsid w:val="25DE6EB0"/>
    <w:rsid w:val="25E12CDC"/>
    <w:rsid w:val="25E14CEC"/>
    <w:rsid w:val="25E630E3"/>
    <w:rsid w:val="25E677B5"/>
    <w:rsid w:val="25E75119"/>
    <w:rsid w:val="25F028F0"/>
    <w:rsid w:val="25F100D1"/>
    <w:rsid w:val="260625F3"/>
    <w:rsid w:val="26074913"/>
    <w:rsid w:val="26096081"/>
    <w:rsid w:val="260C0245"/>
    <w:rsid w:val="26155138"/>
    <w:rsid w:val="26167D20"/>
    <w:rsid w:val="261B2E80"/>
    <w:rsid w:val="261D2829"/>
    <w:rsid w:val="26233625"/>
    <w:rsid w:val="2629088F"/>
    <w:rsid w:val="262D17B4"/>
    <w:rsid w:val="26361ABD"/>
    <w:rsid w:val="26401519"/>
    <w:rsid w:val="26410C87"/>
    <w:rsid w:val="26486C76"/>
    <w:rsid w:val="264E7454"/>
    <w:rsid w:val="26523247"/>
    <w:rsid w:val="265243B4"/>
    <w:rsid w:val="26526C0B"/>
    <w:rsid w:val="265B3E91"/>
    <w:rsid w:val="26602EEF"/>
    <w:rsid w:val="266465FB"/>
    <w:rsid w:val="266E0943"/>
    <w:rsid w:val="266F5B18"/>
    <w:rsid w:val="266F74D8"/>
    <w:rsid w:val="26713211"/>
    <w:rsid w:val="2678382B"/>
    <w:rsid w:val="26790427"/>
    <w:rsid w:val="267D39EA"/>
    <w:rsid w:val="2681569D"/>
    <w:rsid w:val="268910BD"/>
    <w:rsid w:val="2689149D"/>
    <w:rsid w:val="268F2D0A"/>
    <w:rsid w:val="269526D5"/>
    <w:rsid w:val="269E3A6B"/>
    <w:rsid w:val="269E6D1D"/>
    <w:rsid w:val="26A31419"/>
    <w:rsid w:val="26A37EF2"/>
    <w:rsid w:val="26A474A8"/>
    <w:rsid w:val="26A52D14"/>
    <w:rsid w:val="26AE2831"/>
    <w:rsid w:val="26AF3769"/>
    <w:rsid w:val="26B705C4"/>
    <w:rsid w:val="26C9477E"/>
    <w:rsid w:val="26CA79E9"/>
    <w:rsid w:val="26CD07F9"/>
    <w:rsid w:val="26D4788A"/>
    <w:rsid w:val="26D6511B"/>
    <w:rsid w:val="26D91F5A"/>
    <w:rsid w:val="26DD60C2"/>
    <w:rsid w:val="26E042B6"/>
    <w:rsid w:val="26E747FB"/>
    <w:rsid w:val="26EA2882"/>
    <w:rsid w:val="26EE7BA0"/>
    <w:rsid w:val="26EF6FC3"/>
    <w:rsid w:val="26F47A57"/>
    <w:rsid w:val="26F52F3F"/>
    <w:rsid w:val="270875C0"/>
    <w:rsid w:val="270F285A"/>
    <w:rsid w:val="270F7DAF"/>
    <w:rsid w:val="27122585"/>
    <w:rsid w:val="271455DF"/>
    <w:rsid w:val="271573EC"/>
    <w:rsid w:val="271820AF"/>
    <w:rsid w:val="27190A42"/>
    <w:rsid w:val="271D2E4C"/>
    <w:rsid w:val="27202B5B"/>
    <w:rsid w:val="272B0396"/>
    <w:rsid w:val="272B1136"/>
    <w:rsid w:val="27351859"/>
    <w:rsid w:val="273E0FB8"/>
    <w:rsid w:val="27414412"/>
    <w:rsid w:val="274362E2"/>
    <w:rsid w:val="274D3BB8"/>
    <w:rsid w:val="275642C8"/>
    <w:rsid w:val="275A5941"/>
    <w:rsid w:val="276F1F96"/>
    <w:rsid w:val="27737DAB"/>
    <w:rsid w:val="27737DB2"/>
    <w:rsid w:val="278015DF"/>
    <w:rsid w:val="27853010"/>
    <w:rsid w:val="278A2584"/>
    <w:rsid w:val="278E0648"/>
    <w:rsid w:val="2795775B"/>
    <w:rsid w:val="27A22A20"/>
    <w:rsid w:val="27AE7F7A"/>
    <w:rsid w:val="27AF38A8"/>
    <w:rsid w:val="27B0572B"/>
    <w:rsid w:val="27B24CB8"/>
    <w:rsid w:val="27B43343"/>
    <w:rsid w:val="27B659B7"/>
    <w:rsid w:val="27BB3C56"/>
    <w:rsid w:val="27BC25FD"/>
    <w:rsid w:val="27C703DB"/>
    <w:rsid w:val="27CE6656"/>
    <w:rsid w:val="27E078FA"/>
    <w:rsid w:val="27E7613F"/>
    <w:rsid w:val="27EF386E"/>
    <w:rsid w:val="27EF6100"/>
    <w:rsid w:val="27F02424"/>
    <w:rsid w:val="27F5628E"/>
    <w:rsid w:val="27F72813"/>
    <w:rsid w:val="27FE280D"/>
    <w:rsid w:val="28033332"/>
    <w:rsid w:val="28052031"/>
    <w:rsid w:val="28081AA2"/>
    <w:rsid w:val="28103BDB"/>
    <w:rsid w:val="281541D8"/>
    <w:rsid w:val="28165CEA"/>
    <w:rsid w:val="281C6266"/>
    <w:rsid w:val="28243224"/>
    <w:rsid w:val="28244B6B"/>
    <w:rsid w:val="28246CDB"/>
    <w:rsid w:val="2827215C"/>
    <w:rsid w:val="282831CF"/>
    <w:rsid w:val="2829101B"/>
    <w:rsid w:val="28291C4E"/>
    <w:rsid w:val="282F7F24"/>
    <w:rsid w:val="2833333B"/>
    <w:rsid w:val="28370959"/>
    <w:rsid w:val="283C4E5D"/>
    <w:rsid w:val="2846148B"/>
    <w:rsid w:val="285343B6"/>
    <w:rsid w:val="285A1027"/>
    <w:rsid w:val="285D1F63"/>
    <w:rsid w:val="285D501B"/>
    <w:rsid w:val="2866403F"/>
    <w:rsid w:val="286E0253"/>
    <w:rsid w:val="287277B6"/>
    <w:rsid w:val="287727BD"/>
    <w:rsid w:val="287B2DA1"/>
    <w:rsid w:val="287D1F45"/>
    <w:rsid w:val="287D33F1"/>
    <w:rsid w:val="287F1BC2"/>
    <w:rsid w:val="288328AD"/>
    <w:rsid w:val="28855665"/>
    <w:rsid w:val="28881E09"/>
    <w:rsid w:val="28987794"/>
    <w:rsid w:val="289D74B6"/>
    <w:rsid w:val="28A012B7"/>
    <w:rsid w:val="28A848A2"/>
    <w:rsid w:val="28AB3842"/>
    <w:rsid w:val="28AC0345"/>
    <w:rsid w:val="28AE648C"/>
    <w:rsid w:val="28BB7212"/>
    <w:rsid w:val="28C23DA3"/>
    <w:rsid w:val="28C432F4"/>
    <w:rsid w:val="28C452A8"/>
    <w:rsid w:val="28C64966"/>
    <w:rsid w:val="28CF38C7"/>
    <w:rsid w:val="28CF4956"/>
    <w:rsid w:val="28D64633"/>
    <w:rsid w:val="28D827F1"/>
    <w:rsid w:val="28DD6518"/>
    <w:rsid w:val="28DF529E"/>
    <w:rsid w:val="28E33CA5"/>
    <w:rsid w:val="28FA38CA"/>
    <w:rsid w:val="28FE3B8A"/>
    <w:rsid w:val="290A70D3"/>
    <w:rsid w:val="291256ED"/>
    <w:rsid w:val="29143E2B"/>
    <w:rsid w:val="29181812"/>
    <w:rsid w:val="291E5729"/>
    <w:rsid w:val="29217187"/>
    <w:rsid w:val="292C1FF8"/>
    <w:rsid w:val="292F2A9F"/>
    <w:rsid w:val="29300521"/>
    <w:rsid w:val="293050C9"/>
    <w:rsid w:val="293223C3"/>
    <w:rsid w:val="2933468C"/>
    <w:rsid w:val="293E25DB"/>
    <w:rsid w:val="294B7BBA"/>
    <w:rsid w:val="294E3354"/>
    <w:rsid w:val="295B038E"/>
    <w:rsid w:val="296576F6"/>
    <w:rsid w:val="29667A36"/>
    <w:rsid w:val="29691324"/>
    <w:rsid w:val="296C2BA2"/>
    <w:rsid w:val="297C731B"/>
    <w:rsid w:val="298E217D"/>
    <w:rsid w:val="298F3279"/>
    <w:rsid w:val="29A42BEA"/>
    <w:rsid w:val="29BA0485"/>
    <w:rsid w:val="29BB7ED5"/>
    <w:rsid w:val="29C00A4E"/>
    <w:rsid w:val="29C0458C"/>
    <w:rsid w:val="29CA4F9A"/>
    <w:rsid w:val="29CF6AC7"/>
    <w:rsid w:val="29D27231"/>
    <w:rsid w:val="29D41F90"/>
    <w:rsid w:val="29DC25BE"/>
    <w:rsid w:val="29DD1A2A"/>
    <w:rsid w:val="29E16D0B"/>
    <w:rsid w:val="29ED74A1"/>
    <w:rsid w:val="29EF334C"/>
    <w:rsid w:val="29F730F9"/>
    <w:rsid w:val="29FA7243"/>
    <w:rsid w:val="29FF5B8C"/>
    <w:rsid w:val="2A022BC7"/>
    <w:rsid w:val="2A0343A6"/>
    <w:rsid w:val="2A045FE3"/>
    <w:rsid w:val="2A086006"/>
    <w:rsid w:val="2A0D6901"/>
    <w:rsid w:val="2A10769E"/>
    <w:rsid w:val="2A1B325A"/>
    <w:rsid w:val="2A1C2964"/>
    <w:rsid w:val="2A3021CF"/>
    <w:rsid w:val="2A312172"/>
    <w:rsid w:val="2A365850"/>
    <w:rsid w:val="2A3D328B"/>
    <w:rsid w:val="2A3F322F"/>
    <w:rsid w:val="2A440DAF"/>
    <w:rsid w:val="2A4814C0"/>
    <w:rsid w:val="2A4C48B4"/>
    <w:rsid w:val="2A4E19A2"/>
    <w:rsid w:val="2A5E0B99"/>
    <w:rsid w:val="2A61179C"/>
    <w:rsid w:val="2A616FA1"/>
    <w:rsid w:val="2A636BD7"/>
    <w:rsid w:val="2A6A3BC8"/>
    <w:rsid w:val="2A6D6776"/>
    <w:rsid w:val="2A6F342B"/>
    <w:rsid w:val="2A750BB8"/>
    <w:rsid w:val="2A7B4CC0"/>
    <w:rsid w:val="2A816BC9"/>
    <w:rsid w:val="2A84217D"/>
    <w:rsid w:val="2A852FFB"/>
    <w:rsid w:val="2A8F61F4"/>
    <w:rsid w:val="2A963320"/>
    <w:rsid w:val="2A9A0A8A"/>
    <w:rsid w:val="2AA36D33"/>
    <w:rsid w:val="2AAA67BC"/>
    <w:rsid w:val="2AAD5A00"/>
    <w:rsid w:val="2AAE09EF"/>
    <w:rsid w:val="2AB60373"/>
    <w:rsid w:val="2AB7319C"/>
    <w:rsid w:val="2AB914DC"/>
    <w:rsid w:val="2AC758E6"/>
    <w:rsid w:val="2ACA13B8"/>
    <w:rsid w:val="2ACC6B72"/>
    <w:rsid w:val="2AD11490"/>
    <w:rsid w:val="2AD134D0"/>
    <w:rsid w:val="2AD44455"/>
    <w:rsid w:val="2AD95E95"/>
    <w:rsid w:val="2ADD3A5F"/>
    <w:rsid w:val="2ADE328A"/>
    <w:rsid w:val="2AE07961"/>
    <w:rsid w:val="2AE11DBD"/>
    <w:rsid w:val="2AEA0F43"/>
    <w:rsid w:val="2AEB23B9"/>
    <w:rsid w:val="2AF1173C"/>
    <w:rsid w:val="2B0920A3"/>
    <w:rsid w:val="2B0C74E7"/>
    <w:rsid w:val="2B106D8A"/>
    <w:rsid w:val="2B170799"/>
    <w:rsid w:val="2B1A4F64"/>
    <w:rsid w:val="2B22477B"/>
    <w:rsid w:val="2B2507F8"/>
    <w:rsid w:val="2B286B25"/>
    <w:rsid w:val="2B2979B5"/>
    <w:rsid w:val="2B2E7E35"/>
    <w:rsid w:val="2B2F0C2A"/>
    <w:rsid w:val="2B3134E9"/>
    <w:rsid w:val="2B380444"/>
    <w:rsid w:val="2B3A767C"/>
    <w:rsid w:val="2B3C438D"/>
    <w:rsid w:val="2B3C5F49"/>
    <w:rsid w:val="2B3C7BD9"/>
    <w:rsid w:val="2B4133DE"/>
    <w:rsid w:val="2B464923"/>
    <w:rsid w:val="2B497DA6"/>
    <w:rsid w:val="2B4B035E"/>
    <w:rsid w:val="2B5C40EE"/>
    <w:rsid w:val="2B6222C1"/>
    <w:rsid w:val="2B6613CC"/>
    <w:rsid w:val="2B6847F6"/>
    <w:rsid w:val="2B6E554D"/>
    <w:rsid w:val="2B715D58"/>
    <w:rsid w:val="2B72588C"/>
    <w:rsid w:val="2B735258"/>
    <w:rsid w:val="2B7358C9"/>
    <w:rsid w:val="2B74207F"/>
    <w:rsid w:val="2B7436A0"/>
    <w:rsid w:val="2B7E35E9"/>
    <w:rsid w:val="2B92629D"/>
    <w:rsid w:val="2B935ACB"/>
    <w:rsid w:val="2B9D66DD"/>
    <w:rsid w:val="2B9E43B2"/>
    <w:rsid w:val="2B9E5A61"/>
    <w:rsid w:val="2B9F4DC3"/>
    <w:rsid w:val="2BA13EF9"/>
    <w:rsid w:val="2BA54351"/>
    <w:rsid w:val="2BAE46E5"/>
    <w:rsid w:val="2BB050BC"/>
    <w:rsid w:val="2BB40839"/>
    <w:rsid w:val="2BC25803"/>
    <w:rsid w:val="2BCC1169"/>
    <w:rsid w:val="2BD001BE"/>
    <w:rsid w:val="2BDC7DC2"/>
    <w:rsid w:val="2BE61C4C"/>
    <w:rsid w:val="2BE8150F"/>
    <w:rsid w:val="2BF87155"/>
    <w:rsid w:val="2BFA500F"/>
    <w:rsid w:val="2C025890"/>
    <w:rsid w:val="2C040B45"/>
    <w:rsid w:val="2C0E064A"/>
    <w:rsid w:val="2C0F2EFD"/>
    <w:rsid w:val="2C19480F"/>
    <w:rsid w:val="2C1E6212"/>
    <w:rsid w:val="2C24507B"/>
    <w:rsid w:val="2C287931"/>
    <w:rsid w:val="2C2E7585"/>
    <w:rsid w:val="2C376479"/>
    <w:rsid w:val="2C392B02"/>
    <w:rsid w:val="2C3A3500"/>
    <w:rsid w:val="2C3D060D"/>
    <w:rsid w:val="2C3F711E"/>
    <w:rsid w:val="2C422057"/>
    <w:rsid w:val="2C477958"/>
    <w:rsid w:val="2C4D3B52"/>
    <w:rsid w:val="2C5033BF"/>
    <w:rsid w:val="2C5D5E75"/>
    <w:rsid w:val="2C6365B7"/>
    <w:rsid w:val="2C773801"/>
    <w:rsid w:val="2C777084"/>
    <w:rsid w:val="2C7B4506"/>
    <w:rsid w:val="2C7B50B5"/>
    <w:rsid w:val="2C807223"/>
    <w:rsid w:val="2C8169DF"/>
    <w:rsid w:val="2C8964FC"/>
    <w:rsid w:val="2C8A5FA3"/>
    <w:rsid w:val="2C8B06ED"/>
    <w:rsid w:val="2C9C333A"/>
    <w:rsid w:val="2CA103CD"/>
    <w:rsid w:val="2CA568CE"/>
    <w:rsid w:val="2CAD62F0"/>
    <w:rsid w:val="2CAF6FDA"/>
    <w:rsid w:val="2CB134CE"/>
    <w:rsid w:val="2CB413D0"/>
    <w:rsid w:val="2CB7691A"/>
    <w:rsid w:val="2CB851BF"/>
    <w:rsid w:val="2CBD69EB"/>
    <w:rsid w:val="2CC33A72"/>
    <w:rsid w:val="2CD4175D"/>
    <w:rsid w:val="2CD765CE"/>
    <w:rsid w:val="2CD8026E"/>
    <w:rsid w:val="2CD909CC"/>
    <w:rsid w:val="2CDB1327"/>
    <w:rsid w:val="2CDD2BBA"/>
    <w:rsid w:val="2CE043B1"/>
    <w:rsid w:val="2CE463B3"/>
    <w:rsid w:val="2CE82A1E"/>
    <w:rsid w:val="2CF021E0"/>
    <w:rsid w:val="2CF0792F"/>
    <w:rsid w:val="2CF167C1"/>
    <w:rsid w:val="2CF448E8"/>
    <w:rsid w:val="2CF47CFB"/>
    <w:rsid w:val="2CF828C6"/>
    <w:rsid w:val="2CF940D0"/>
    <w:rsid w:val="2CF94286"/>
    <w:rsid w:val="2D0122AE"/>
    <w:rsid w:val="2D042335"/>
    <w:rsid w:val="2D051CD4"/>
    <w:rsid w:val="2D065A99"/>
    <w:rsid w:val="2D066646"/>
    <w:rsid w:val="2D092C9E"/>
    <w:rsid w:val="2D0A07F1"/>
    <w:rsid w:val="2D0D6714"/>
    <w:rsid w:val="2D0F7907"/>
    <w:rsid w:val="2D1437A1"/>
    <w:rsid w:val="2D213145"/>
    <w:rsid w:val="2D322CEF"/>
    <w:rsid w:val="2D3279BD"/>
    <w:rsid w:val="2D391398"/>
    <w:rsid w:val="2D3D32D7"/>
    <w:rsid w:val="2D4038F8"/>
    <w:rsid w:val="2D420465"/>
    <w:rsid w:val="2D42076E"/>
    <w:rsid w:val="2D4540A2"/>
    <w:rsid w:val="2D457C41"/>
    <w:rsid w:val="2D4754E9"/>
    <w:rsid w:val="2D487790"/>
    <w:rsid w:val="2D4D0122"/>
    <w:rsid w:val="2D5216C5"/>
    <w:rsid w:val="2D522F88"/>
    <w:rsid w:val="2D556750"/>
    <w:rsid w:val="2D6754BA"/>
    <w:rsid w:val="2D6B74DB"/>
    <w:rsid w:val="2D6D78F1"/>
    <w:rsid w:val="2D7B7CDE"/>
    <w:rsid w:val="2D7D3D7F"/>
    <w:rsid w:val="2D80022C"/>
    <w:rsid w:val="2D80082B"/>
    <w:rsid w:val="2D905175"/>
    <w:rsid w:val="2D974F5D"/>
    <w:rsid w:val="2D9A0E59"/>
    <w:rsid w:val="2DA07885"/>
    <w:rsid w:val="2DA22CD6"/>
    <w:rsid w:val="2DA32083"/>
    <w:rsid w:val="2DB00085"/>
    <w:rsid w:val="2DB20E94"/>
    <w:rsid w:val="2DB3577F"/>
    <w:rsid w:val="2DB45EDB"/>
    <w:rsid w:val="2DBA0995"/>
    <w:rsid w:val="2DC53A29"/>
    <w:rsid w:val="2DCA2691"/>
    <w:rsid w:val="2DCC0E48"/>
    <w:rsid w:val="2DCF1834"/>
    <w:rsid w:val="2DD10563"/>
    <w:rsid w:val="2DD56FC0"/>
    <w:rsid w:val="2DD76C40"/>
    <w:rsid w:val="2DDE1833"/>
    <w:rsid w:val="2DDE3A0C"/>
    <w:rsid w:val="2DE23AF3"/>
    <w:rsid w:val="2DE75BA1"/>
    <w:rsid w:val="2DEA49CB"/>
    <w:rsid w:val="2DF05E4F"/>
    <w:rsid w:val="2DF838AA"/>
    <w:rsid w:val="2DFB7E24"/>
    <w:rsid w:val="2DFC7EAE"/>
    <w:rsid w:val="2E016253"/>
    <w:rsid w:val="2E0575F6"/>
    <w:rsid w:val="2E062F38"/>
    <w:rsid w:val="2E070A94"/>
    <w:rsid w:val="2E0D7CD3"/>
    <w:rsid w:val="2E141A3F"/>
    <w:rsid w:val="2E155952"/>
    <w:rsid w:val="2E190311"/>
    <w:rsid w:val="2E191005"/>
    <w:rsid w:val="2E193467"/>
    <w:rsid w:val="2E1C5D4D"/>
    <w:rsid w:val="2E1F7BBC"/>
    <w:rsid w:val="2E384386"/>
    <w:rsid w:val="2E3A0EE3"/>
    <w:rsid w:val="2E423D71"/>
    <w:rsid w:val="2E4633BD"/>
    <w:rsid w:val="2E4719C7"/>
    <w:rsid w:val="2E577767"/>
    <w:rsid w:val="2E5868D8"/>
    <w:rsid w:val="2E5F27C1"/>
    <w:rsid w:val="2E610061"/>
    <w:rsid w:val="2E632110"/>
    <w:rsid w:val="2E650B49"/>
    <w:rsid w:val="2E6C4935"/>
    <w:rsid w:val="2E6C623A"/>
    <w:rsid w:val="2E6E5EBA"/>
    <w:rsid w:val="2E714D2E"/>
    <w:rsid w:val="2E743646"/>
    <w:rsid w:val="2E767AFA"/>
    <w:rsid w:val="2E7833B1"/>
    <w:rsid w:val="2E790E86"/>
    <w:rsid w:val="2E832BCF"/>
    <w:rsid w:val="2E856747"/>
    <w:rsid w:val="2E910E23"/>
    <w:rsid w:val="2E92077A"/>
    <w:rsid w:val="2EA33BDB"/>
    <w:rsid w:val="2EA40FE4"/>
    <w:rsid w:val="2EA83585"/>
    <w:rsid w:val="2EB27A8C"/>
    <w:rsid w:val="2EBC1C5A"/>
    <w:rsid w:val="2EC31746"/>
    <w:rsid w:val="2EC86CDB"/>
    <w:rsid w:val="2ECB7388"/>
    <w:rsid w:val="2ECC0B15"/>
    <w:rsid w:val="2ED63F70"/>
    <w:rsid w:val="2ED70BBE"/>
    <w:rsid w:val="2EDB11BA"/>
    <w:rsid w:val="2EE26F69"/>
    <w:rsid w:val="2EE72300"/>
    <w:rsid w:val="2EEA2F85"/>
    <w:rsid w:val="2EEB2887"/>
    <w:rsid w:val="2EEF3D99"/>
    <w:rsid w:val="2EF238DE"/>
    <w:rsid w:val="2EFB098B"/>
    <w:rsid w:val="2EFC4449"/>
    <w:rsid w:val="2EFF0A68"/>
    <w:rsid w:val="2EFF79A7"/>
    <w:rsid w:val="2F0350C7"/>
    <w:rsid w:val="2F0970FF"/>
    <w:rsid w:val="2F0C4ABE"/>
    <w:rsid w:val="2F0E2987"/>
    <w:rsid w:val="2F0E67E5"/>
    <w:rsid w:val="2F16515E"/>
    <w:rsid w:val="2F1753B4"/>
    <w:rsid w:val="2F195AD8"/>
    <w:rsid w:val="2F195BC2"/>
    <w:rsid w:val="2F1D27DA"/>
    <w:rsid w:val="2F2073BA"/>
    <w:rsid w:val="2F2129F6"/>
    <w:rsid w:val="2F22570E"/>
    <w:rsid w:val="2F280814"/>
    <w:rsid w:val="2F3139F9"/>
    <w:rsid w:val="2F320778"/>
    <w:rsid w:val="2F340B1D"/>
    <w:rsid w:val="2F353A9F"/>
    <w:rsid w:val="2F3A4A68"/>
    <w:rsid w:val="2F3C3766"/>
    <w:rsid w:val="2F4910A0"/>
    <w:rsid w:val="2F4A5F99"/>
    <w:rsid w:val="2F4C152A"/>
    <w:rsid w:val="2F500930"/>
    <w:rsid w:val="2F5942A2"/>
    <w:rsid w:val="2F5B648D"/>
    <w:rsid w:val="2F5D35C4"/>
    <w:rsid w:val="2F647FFE"/>
    <w:rsid w:val="2F651C12"/>
    <w:rsid w:val="2F6522C5"/>
    <w:rsid w:val="2F6757EC"/>
    <w:rsid w:val="2F726E9B"/>
    <w:rsid w:val="2F730478"/>
    <w:rsid w:val="2F7341B9"/>
    <w:rsid w:val="2F7A1795"/>
    <w:rsid w:val="2F814090"/>
    <w:rsid w:val="2F821FA3"/>
    <w:rsid w:val="2F860FFB"/>
    <w:rsid w:val="2F8B135C"/>
    <w:rsid w:val="2F9268FE"/>
    <w:rsid w:val="2F933A9E"/>
    <w:rsid w:val="2F9751A1"/>
    <w:rsid w:val="2F9A4D8F"/>
    <w:rsid w:val="2FA74B89"/>
    <w:rsid w:val="2FAB59A7"/>
    <w:rsid w:val="2FAF7F9C"/>
    <w:rsid w:val="2FB055CC"/>
    <w:rsid w:val="2FB0761F"/>
    <w:rsid w:val="2FBC3831"/>
    <w:rsid w:val="2FC30E76"/>
    <w:rsid w:val="2FC50FE7"/>
    <w:rsid w:val="2FCB3C9C"/>
    <w:rsid w:val="2FCE1609"/>
    <w:rsid w:val="2FD13E20"/>
    <w:rsid w:val="2FD74EDA"/>
    <w:rsid w:val="2FDD5AEE"/>
    <w:rsid w:val="2FE071E8"/>
    <w:rsid w:val="2FE2096C"/>
    <w:rsid w:val="2FEA354C"/>
    <w:rsid w:val="2FF459FF"/>
    <w:rsid w:val="2FF909EA"/>
    <w:rsid w:val="30046ECF"/>
    <w:rsid w:val="30077D76"/>
    <w:rsid w:val="3008517A"/>
    <w:rsid w:val="30132367"/>
    <w:rsid w:val="30165B22"/>
    <w:rsid w:val="301F5880"/>
    <w:rsid w:val="3029211A"/>
    <w:rsid w:val="302A60FA"/>
    <w:rsid w:val="30350FC8"/>
    <w:rsid w:val="30390E8B"/>
    <w:rsid w:val="303A57E0"/>
    <w:rsid w:val="30433264"/>
    <w:rsid w:val="304655F8"/>
    <w:rsid w:val="30481925"/>
    <w:rsid w:val="30544F58"/>
    <w:rsid w:val="305A284F"/>
    <w:rsid w:val="305B1CEF"/>
    <w:rsid w:val="305B5D1B"/>
    <w:rsid w:val="30670801"/>
    <w:rsid w:val="30671988"/>
    <w:rsid w:val="3068228A"/>
    <w:rsid w:val="306E3149"/>
    <w:rsid w:val="307C1C41"/>
    <w:rsid w:val="308C17BE"/>
    <w:rsid w:val="309819F3"/>
    <w:rsid w:val="309F1B85"/>
    <w:rsid w:val="30A60CA9"/>
    <w:rsid w:val="30A91C46"/>
    <w:rsid w:val="30AA495D"/>
    <w:rsid w:val="30B157CC"/>
    <w:rsid w:val="30B778F4"/>
    <w:rsid w:val="30C21DAA"/>
    <w:rsid w:val="30C55049"/>
    <w:rsid w:val="30D403D7"/>
    <w:rsid w:val="30DA6381"/>
    <w:rsid w:val="30DD4076"/>
    <w:rsid w:val="30DE49BA"/>
    <w:rsid w:val="30DF14A2"/>
    <w:rsid w:val="30EE7720"/>
    <w:rsid w:val="31033B3C"/>
    <w:rsid w:val="31035570"/>
    <w:rsid w:val="310E7707"/>
    <w:rsid w:val="31137765"/>
    <w:rsid w:val="31185EB6"/>
    <w:rsid w:val="31190D52"/>
    <w:rsid w:val="311B19CE"/>
    <w:rsid w:val="311B7EBA"/>
    <w:rsid w:val="311C004A"/>
    <w:rsid w:val="311C7BCB"/>
    <w:rsid w:val="31231C2B"/>
    <w:rsid w:val="31274B84"/>
    <w:rsid w:val="31277247"/>
    <w:rsid w:val="3128144E"/>
    <w:rsid w:val="312855DF"/>
    <w:rsid w:val="312C723A"/>
    <w:rsid w:val="313145B4"/>
    <w:rsid w:val="31357E72"/>
    <w:rsid w:val="31367CCF"/>
    <w:rsid w:val="313900D8"/>
    <w:rsid w:val="314066E3"/>
    <w:rsid w:val="314549F2"/>
    <w:rsid w:val="314762C0"/>
    <w:rsid w:val="314A2A31"/>
    <w:rsid w:val="314D6561"/>
    <w:rsid w:val="315352B3"/>
    <w:rsid w:val="31551748"/>
    <w:rsid w:val="315546F1"/>
    <w:rsid w:val="31662240"/>
    <w:rsid w:val="31704E53"/>
    <w:rsid w:val="317853ED"/>
    <w:rsid w:val="318E2928"/>
    <w:rsid w:val="318E35A8"/>
    <w:rsid w:val="318F69D4"/>
    <w:rsid w:val="3194429F"/>
    <w:rsid w:val="319A7639"/>
    <w:rsid w:val="319D7240"/>
    <w:rsid w:val="31A2182E"/>
    <w:rsid w:val="31A237FE"/>
    <w:rsid w:val="31AC4015"/>
    <w:rsid w:val="31AD3D8D"/>
    <w:rsid w:val="31AF45A1"/>
    <w:rsid w:val="31B11D7E"/>
    <w:rsid w:val="31B11EE6"/>
    <w:rsid w:val="31B43718"/>
    <w:rsid w:val="31B46F9B"/>
    <w:rsid w:val="31B8211E"/>
    <w:rsid w:val="31C262B1"/>
    <w:rsid w:val="31CB6D93"/>
    <w:rsid w:val="31CC4EF3"/>
    <w:rsid w:val="31CD3D17"/>
    <w:rsid w:val="31D836F2"/>
    <w:rsid w:val="31D84CB3"/>
    <w:rsid w:val="31D97F0B"/>
    <w:rsid w:val="31DC1059"/>
    <w:rsid w:val="31DE235E"/>
    <w:rsid w:val="31E152D4"/>
    <w:rsid w:val="31E36A5C"/>
    <w:rsid w:val="31E576EF"/>
    <w:rsid w:val="31E975C1"/>
    <w:rsid w:val="31ED4B77"/>
    <w:rsid w:val="31F17077"/>
    <w:rsid w:val="31F26115"/>
    <w:rsid w:val="31F3288D"/>
    <w:rsid w:val="31F33BE3"/>
    <w:rsid w:val="31F60665"/>
    <w:rsid w:val="31FB4BE9"/>
    <w:rsid w:val="31FC7F4E"/>
    <w:rsid w:val="31FF5BFD"/>
    <w:rsid w:val="3204184B"/>
    <w:rsid w:val="32052039"/>
    <w:rsid w:val="320A1C96"/>
    <w:rsid w:val="320A66A5"/>
    <w:rsid w:val="320D754A"/>
    <w:rsid w:val="32141B70"/>
    <w:rsid w:val="321A21C3"/>
    <w:rsid w:val="321B0AD2"/>
    <w:rsid w:val="321F0D11"/>
    <w:rsid w:val="3220592B"/>
    <w:rsid w:val="32215563"/>
    <w:rsid w:val="322C1953"/>
    <w:rsid w:val="322D7C7C"/>
    <w:rsid w:val="323158D0"/>
    <w:rsid w:val="3232600D"/>
    <w:rsid w:val="323352EB"/>
    <w:rsid w:val="323B580B"/>
    <w:rsid w:val="32456DFD"/>
    <w:rsid w:val="324965BE"/>
    <w:rsid w:val="325058AA"/>
    <w:rsid w:val="32537AB2"/>
    <w:rsid w:val="325510FA"/>
    <w:rsid w:val="325863BF"/>
    <w:rsid w:val="325B1854"/>
    <w:rsid w:val="32627485"/>
    <w:rsid w:val="32787AE9"/>
    <w:rsid w:val="327D2D74"/>
    <w:rsid w:val="328C2EAE"/>
    <w:rsid w:val="32920ABB"/>
    <w:rsid w:val="32965CDC"/>
    <w:rsid w:val="32A70C2A"/>
    <w:rsid w:val="32A905EB"/>
    <w:rsid w:val="32A95210"/>
    <w:rsid w:val="32AB2280"/>
    <w:rsid w:val="32B0495C"/>
    <w:rsid w:val="32B32090"/>
    <w:rsid w:val="32B763FC"/>
    <w:rsid w:val="32BF7305"/>
    <w:rsid w:val="32C83645"/>
    <w:rsid w:val="32CE31C6"/>
    <w:rsid w:val="32D47B20"/>
    <w:rsid w:val="32D9597D"/>
    <w:rsid w:val="32DB2FAB"/>
    <w:rsid w:val="32E05404"/>
    <w:rsid w:val="32E61128"/>
    <w:rsid w:val="32EC7B4E"/>
    <w:rsid w:val="32EE1C0D"/>
    <w:rsid w:val="32EF3FD4"/>
    <w:rsid w:val="32FF5CB9"/>
    <w:rsid w:val="330C50E4"/>
    <w:rsid w:val="33125936"/>
    <w:rsid w:val="331E30B8"/>
    <w:rsid w:val="331F564E"/>
    <w:rsid w:val="33204214"/>
    <w:rsid w:val="33217DCA"/>
    <w:rsid w:val="332254F4"/>
    <w:rsid w:val="332500F7"/>
    <w:rsid w:val="3328723A"/>
    <w:rsid w:val="332F0FF5"/>
    <w:rsid w:val="3337328D"/>
    <w:rsid w:val="33494E33"/>
    <w:rsid w:val="33540C46"/>
    <w:rsid w:val="33561EC2"/>
    <w:rsid w:val="335B7A97"/>
    <w:rsid w:val="335E1555"/>
    <w:rsid w:val="33654896"/>
    <w:rsid w:val="33657E92"/>
    <w:rsid w:val="3368130B"/>
    <w:rsid w:val="33705BD7"/>
    <w:rsid w:val="337F18E6"/>
    <w:rsid w:val="33884E04"/>
    <w:rsid w:val="33906F21"/>
    <w:rsid w:val="33986867"/>
    <w:rsid w:val="3399190F"/>
    <w:rsid w:val="339F1B0D"/>
    <w:rsid w:val="33A07574"/>
    <w:rsid w:val="33A703B7"/>
    <w:rsid w:val="33AA5C3B"/>
    <w:rsid w:val="33AE3ECC"/>
    <w:rsid w:val="33B851D8"/>
    <w:rsid w:val="33BB1076"/>
    <w:rsid w:val="33BD19E5"/>
    <w:rsid w:val="33BF7EEF"/>
    <w:rsid w:val="33C12EDA"/>
    <w:rsid w:val="33C544E9"/>
    <w:rsid w:val="33C849D8"/>
    <w:rsid w:val="33DA29B7"/>
    <w:rsid w:val="33DA6921"/>
    <w:rsid w:val="33DD79A0"/>
    <w:rsid w:val="33E4199A"/>
    <w:rsid w:val="33E7651A"/>
    <w:rsid w:val="33E82B8B"/>
    <w:rsid w:val="33F609B1"/>
    <w:rsid w:val="33F8360B"/>
    <w:rsid w:val="33FE2F0E"/>
    <w:rsid w:val="33FF1A6D"/>
    <w:rsid w:val="34004F10"/>
    <w:rsid w:val="34034630"/>
    <w:rsid w:val="340C63A0"/>
    <w:rsid w:val="341B66F0"/>
    <w:rsid w:val="341E483F"/>
    <w:rsid w:val="34211293"/>
    <w:rsid w:val="342B057B"/>
    <w:rsid w:val="342F310F"/>
    <w:rsid w:val="343F70E1"/>
    <w:rsid w:val="344323E9"/>
    <w:rsid w:val="34466484"/>
    <w:rsid w:val="344D3030"/>
    <w:rsid w:val="344D4A00"/>
    <w:rsid w:val="3452243D"/>
    <w:rsid w:val="34526BA1"/>
    <w:rsid w:val="3453658C"/>
    <w:rsid w:val="34594AEB"/>
    <w:rsid w:val="345A1EC5"/>
    <w:rsid w:val="345D1478"/>
    <w:rsid w:val="34613130"/>
    <w:rsid w:val="346C2291"/>
    <w:rsid w:val="346F66BB"/>
    <w:rsid w:val="346F76BF"/>
    <w:rsid w:val="347D5A85"/>
    <w:rsid w:val="347E6468"/>
    <w:rsid w:val="34834B8B"/>
    <w:rsid w:val="34841338"/>
    <w:rsid w:val="348F18C7"/>
    <w:rsid w:val="34961252"/>
    <w:rsid w:val="3497169D"/>
    <w:rsid w:val="34A10541"/>
    <w:rsid w:val="34A40798"/>
    <w:rsid w:val="34A919F9"/>
    <w:rsid w:val="34BE2490"/>
    <w:rsid w:val="34C6082F"/>
    <w:rsid w:val="34D3215D"/>
    <w:rsid w:val="34D70029"/>
    <w:rsid w:val="34DF294B"/>
    <w:rsid w:val="34E77D57"/>
    <w:rsid w:val="34EB17AF"/>
    <w:rsid w:val="34EE3BA9"/>
    <w:rsid w:val="34F416F4"/>
    <w:rsid w:val="34F879F3"/>
    <w:rsid w:val="34F95E1E"/>
    <w:rsid w:val="34FF2E62"/>
    <w:rsid w:val="3502035F"/>
    <w:rsid w:val="35137922"/>
    <w:rsid w:val="35166986"/>
    <w:rsid w:val="351D1216"/>
    <w:rsid w:val="35335031"/>
    <w:rsid w:val="35343BBE"/>
    <w:rsid w:val="35391648"/>
    <w:rsid w:val="35424BEE"/>
    <w:rsid w:val="3545659B"/>
    <w:rsid w:val="35473375"/>
    <w:rsid w:val="354D13F0"/>
    <w:rsid w:val="354E02A8"/>
    <w:rsid w:val="35510F12"/>
    <w:rsid w:val="35511E2F"/>
    <w:rsid w:val="3553219F"/>
    <w:rsid w:val="355571ED"/>
    <w:rsid w:val="356031F1"/>
    <w:rsid w:val="35626023"/>
    <w:rsid w:val="356942AF"/>
    <w:rsid w:val="356A3DB6"/>
    <w:rsid w:val="356B075D"/>
    <w:rsid w:val="356F3026"/>
    <w:rsid w:val="357C5CBB"/>
    <w:rsid w:val="357F6F15"/>
    <w:rsid w:val="35807DDD"/>
    <w:rsid w:val="358E506D"/>
    <w:rsid w:val="359D3DBA"/>
    <w:rsid w:val="35A5552A"/>
    <w:rsid w:val="35B361A6"/>
    <w:rsid w:val="35B841E1"/>
    <w:rsid w:val="35B91B97"/>
    <w:rsid w:val="35BD1579"/>
    <w:rsid w:val="35C146B8"/>
    <w:rsid w:val="35C84E84"/>
    <w:rsid w:val="35CE7088"/>
    <w:rsid w:val="35E37544"/>
    <w:rsid w:val="35EE3E23"/>
    <w:rsid w:val="35EF55C7"/>
    <w:rsid w:val="35F439CA"/>
    <w:rsid w:val="35F551F4"/>
    <w:rsid w:val="36044B3F"/>
    <w:rsid w:val="36093576"/>
    <w:rsid w:val="360F3576"/>
    <w:rsid w:val="361E75AE"/>
    <w:rsid w:val="3621388D"/>
    <w:rsid w:val="362C564F"/>
    <w:rsid w:val="362F4E76"/>
    <w:rsid w:val="36316A75"/>
    <w:rsid w:val="363F1106"/>
    <w:rsid w:val="36401903"/>
    <w:rsid w:val="364A1C67"/>
    <w:rsid w:val="364B2426"/>
    <w:rsid w:val="364F3015"/>
    <w:rsid w:val="365059CA"/>
    <w:rsid w:val="36550653"/>
    <w:rsid w:val="365533B8"/>
    <w:rsid w:val="36556825"/>
    <w:rsid w:val="3656203E"/>
    <w:rsid w:val="365C0F58"/>
    <w:rsid w:val="36642709"/>
    <w:rsid w:val="36692D20"/>
    <w:rsid w:val="366C0BC5"/>
    <w:rsid w:val="366E408C"/>
    <w:rsid w:val="366F4119"/>
    <w:rsid w:val="367724D2"/>
    <w:rsid w:val="367B69B4"/>
    <w:rsid w:val="367E6B74"/>
    <w:rsid w:val="36813063"/>
    <w:rsid w:val="3682733D"/>
    <w:rsid w:val="36844301"/>
    <w:rsid w:val="36892334"/>
    <w:rsid w:val="36955B98"/>
    <w:rsid w:val="36986327"/>
    <w:rsid w:val="369B06A2"/>
    <w:rsid w:val="36A238B1"/>
    <w:rsid w:val="36B55BBC"/>
    <w:rsid w:val="36C845D4"/>
    <w:rsid w:val="36D1449E"/>
    <w:rsid w:val="36D5279C"/>
    <w:rsid w:val="36D92631"/>
    <w:rsid w:val="36D93958"/>
    <w:rsid w:val="36ED67A1"/>
    <w:rsid w:val="36F37F61"/>
    <w:rsid w:val="36F67AB7"/>
    <w:rsid w:val="370B315E"/>
    <w:rsid w:val="370C3398"/>
    <w:rsid w:val="370C3797"/>
    <w:rsid w:val="37106801"/>
    <w:rsid w:val="371300D0"/>
    <w:rsid w:val="37152B41"/>
    <w:rsid w:val="37211CCD"/>
    <w:rsid w:val="37240CCB"/>
    <w:rsid w:val="37243153"/>
    <w:rsid w:val="372840F9"/>
    <w:rsid w:val="372B0D6A"/>
    <w:rsid w:val="372D2B19"/>
    <w:rsid w:val="37315836"/>
    <w:rsid w:val="373347E7"/>
    <w:rsid w:val="37440EBB"/>
    <w:rsid w:val="374F5B45"/>
    <w:rsid w:val="375955DE"/>
    <w:rsid w:val="37597806"/>
    <w:rsid w:val="3762082E"/>
    <w:rsid w:val="3778066B"/>
    <w:rsid w:val="3790199E"/>
    <w:rsid w:val="37942563"/>
    <w:rsid w:val="379C6B02"/>
    <w:rsid w:val="379E284F"/>
    <w:rsid w:val="37A12841"/>
    <w:rsid w:val="37A36CD7"/>
    <w:rsid w:val="37AD17E4"/>
    <w:rsid w:val="37B93079"/>
    <w:rsid w:val="37BC7FC2"/>
    <w:rsid w:val="37CB5A27"/>
    <w:rsid w:val="37CE60DF"/>
    <w:rsid w:val="37D059D5"/>
    <w:rsid w:val="37D97520"/>
    <w:rsid w:val="37DE0CE3"/>
    <w:rsid w:val="37E216EC"/>
    <w:rsid w:val="37E76EF5"/>
    <w:rsid w:val="37EC71F8"/>
    <w:rsid w:val="37EE3125"/>
    <w:rsid w:val="37F654E8"/>
    <w:rsid w:val="37F66FD9"/>
    <w:rsid w:val="37FE352B"/>
    <w:rsid w:val="380253BB"/>
    <w:rsid w:val="38034329"/>
    <w:rsid w:val="38041D5A"/>
    <w:rsid w:val="38123958"/>
    <w:rsid w:val="38152472"/>
    <w:rsid w:val="381B4ABC"/>
    <w:rsid w:val="381C6C2D"/>
    <w:rsid w:val="381F5A56"/>
    <w:rsid w:val="38225026"/>
    <w:rsid w:val="3825322C"/>
    <w:rsid w:val="382A1010"/>
    <w:rsid w:val="382C7040"/>
    <w:rsid w:val="383405EE"/>
    <w:rsid w:val="383965D3"/>
    <w:rsid w:val="383E07A8"/>
    <w:rsid w:val="3851357E"/>
    <w:rsid w:val="38546426"/>
    <w:rsid w:val="38591116"/>
    <w:rsid w:val="385B511B"/>
    <w:rsid w:val="385F290D"/>
    <w:rsid w:val="38666830"/>
    <w:rsid w:val="386C091E"/>
    <w:rsid w:val="386F2884"/>
    <w:rsid w:val="387002D8"/>
    <w:rsid w:val="38727F62"/>
    <w:rsid w:val="3875263C"/>
    <w:rsid w:val="387D6681"/>
    <w:rsid w:val="387E3105"/>
    <w:rsid w:val="387E793E"/>
    <w:rsid w:val="38815481"/>
    <w:rsid w:val="38824FAE"/>
    <w:rsid w:val="3888244C"/>
    <w:rsid w:val="389030E9"/>
    <w:rsid w:val="38930768"/>
    <w:rsid w:val="38931595"/>
    <w:rsid w:val="38AC2064"/>
    <w:rsid w:val="38AD5A7D"/>
    <w:rsid w:val="38B50EC1"/>
    <w:rsid w:val="38B7551A"/>
    <w:rsid w:val="38B81836"/>
    <w:rsid w:val="38BE121A"/>
    <w:rsid w:val="38CE513F"/>
    <w:rsid w:val="38CE5EB5"/>
    <w:rsid w:val="38D12C20"/>
    <w:rsid w:val="38DA6DFE"/>
    <w:rsid w:val="38DB074B"/>
    <w:rsid w:val="38DD4468"/>
    <w:rsid w:val="38EA11EC"/>
    <w:rsid w:val="38EB766B"/>
    <w:rsid w:val="38F02092"/>
    <w:rsid w:val="38F30006"/>
    <w:rsid w:val="38F301F9"/>
    <w:rsid w:val="38FA6734"/>
    <w:rsid w:val="38FB64E2"/>
    <w:rsid w:val="390C05DF"/>
    <w:rsid w:val="390D653A"/>
    <w:rsid w:val="390F0972"/>
    <w:rsid w:val="390F386D"/>
    <w:rsid w:val="391D6068"/>
    <w:rsid w:val="39246C77"/>
    <w:rsid w:val="392C13B2"/>
    <w:rsid w:val="39314E44"/>
    <w:rsid w:val="3935648E"/>
    <w:rsid w:val="39390072"/>
    <w:rsid w:val="39394CDC"/>
    <w:rsid w:val="393A3089"/>
    <w:rsid w:val="39482CE5"/>
    <w:rsid w:val="39485DD8"/>
    <w:rsid w:val="394A72FF"/>
    <w:rsid w:val="394D7EC6"/>
    <w:rsid w:val="395006F7"/>
    <w:rsid w:val="39520679"/>
    <w:rsid w:val="3955411F"/>
    <w:rsid w:val="39583D58"/>
    <w:rsid w:val="395D152B"/>
    <w:rsid w:val="396210D4"/>
    <w:rsid w:val="3963758E"/>
    <w:rsid w:val="39721FCA"/>
    <w:rsid w:val="397969C1"/>
    <w:rsid w:val="397A0ADB"/>
    <w:rsid w:val="397A0BBA"/>
    <w:rsid w:val="39846901"/>
    <w:rsid w:val="39871C8C"/>
    <w:rsid w:val="39883E34"/>
    <w:rsid w:val="398A67DC"/>
    <w:rsid w:val="39A44C24"/>
    <w:rsid w:val="39A712F2"/>
    <w:rsid w:val="39A93062"/>
    <w:rsid w:val="39AC0889"/>
    <w:rsid w:val="39AE2DF6"/>
    <w:rsid w:val="39B74716"/>
    <w:rsid w:val="39B95EF0"/>
    <w:rsid w:val="39BF2F07"/>
    <w:rsid w:val="39C046A2"/>
    <w:rsid w:val="39C10BDE"/>
    <w:rsid w:val="39C1124F"/>
    <w:rsid w:val="39C24094"/>
    <w:rsid w:val="39C310C1"/>
    <w:rsid w:val="39C37536"/>
    <w:rsid w:val="39C56387"/>
    <w:rsid w:val="39C87DA8"/>
    <w:rsid w:val="39CA409A"/>
    <w:rsid w:val="39D11305"/>
    <w:rsid w:val="39D16323"/>
    <w:rsid w:val="39D44421"/>
    <w:rsid w:val="39D550DF"/>
    <w:rsid w:val="39D86C01"/>
    <w:rsid w:val="39DC0294"/>
    <w:rsid w:val="39DC09D3"/>
    <w:rsid w:val="39DD5A07"/>
    <w:rsid w:val="39E86062"/>
    <w:rsid w:val="39FD74B7"/>
    <w:rsid w:val="3A007348"/>
    <w:rsid w:val="3A07617E"/>
    <w:rsid w:val="3A0E5ACB"/>
    <w:rsid w:val="3A12147F"/>
    <w:rsid w:val="3A1B25A3"/>
    <w:rsid w:val="3A203AF4"/>
    <w:rsid w:val="3A2C1862"/>
    <w:rsid w:val="3A2C79AF"/>
    <w:rsid w:val="3A2E63DA"/>
    <w:rsid w:val="3A334AFB"/>
    <w:rsid w:val="3A3811F9"/>
    <w:rsid w:val="3A3904A7"/>
    <w:rsid w:val="3A3B05A9"/>
    <w:rsid w:val="3A3C50FF"/>
    <w:rsid w:val="3A475B84"/>
    <w:rsid w:val="3A4A5F7B"/>
    <w:rsid w:val="3A5662EC"/>
    <w:rsid w:val="3A5771BE"/>
    <w:rsid w:val="3A5D7A44"/>
    <w:rsid w:val="3A627ACF"/>
    <w:rsid w:val="3A667EB0"/>
    <w:rsid w:val="3A6A4586"/>
    <w:rsid w:val="3A6B355A"/>
    <w:rsid w:val="3A6B4C3F"/>
    <w:rsid w:val="3A73359F"/>
    <w:rsid w:val="3A77129D"/>
    <w:rsid w:val="3A794524"/>
    <w:rsid w:val="3A7B3485"/>
    <w:rsid w:val="3A7B64DE"/>
    <w:rsid w:val="3A7F3EC4"/>
    <w:rsid w:val="3A832920"/>
    <w:rsid w:val="3A950115"/>
    <w:rsid w:val="3A9B7875"/>
    <w:rsid w:val="3AA21B17"/>
    <w:rsid w:val="3AA5220F"/>
    <w:rsid w:val="3AAA0F6E"/>
    <w:rsid w:val="3AAA11CD"/>
    <w:rsid w:val="3AB00F69"/>
    <w:rsid w:val="3AB95CD8"/>
    <w:rsid w:val="3ABB23E2"/>
    <w:rsid w:val="3ABF5CE1"/>
    <w:rsid w:val="3ACB49D4"/>
    <w:rsid w:val="3AD22365"/>
    <w:rsid w:val="3AD53DA8"/>
    <w:rsid w:val="3AD756C2"/>
    <w:rsid w:val="3AD82973"/>
    <w:rsid w:val="3AE77E5F"/>
    <w:rsid w:val="3AEB4A62"/>
    <w:rsid w:val="3AEE5AA5"/>
    <w:rsid w:val="3AF22F3B"/>
    <w:rsid w:val="3AF6428A"/>
    <w:rsid w:val="3AF86486"/>
    <w:rsid w:val="3AFE2E55"/>
    <w:rsid w:val="3B096478"/>
    <w:rsid w:val="3B0B4641"/>
    <w:rsid w:val="3B0E30A2"/>
    <w:rsid w:val="3B1043F4"/>
    <w:rsid w:val="3B1E118C"/>
    <w:rsid w:val="3B230239"/>
    <w:rsid w:val="3B27401A"/>
    <w:rsid w:val="3B2923ED"/>
    <w:rsid w:val="3B307DE8"/>
    <w:rsid w:val="3B36618F"/>
    <w:rsid w:val="3B410F2D"/>
    <w:rsid w:val="3B4344C8"/>
    <w:rsid w:val="3B4932B0"/>
    <w:rsid w:val="3B5126A6"/>
    <w:rsid w:val="3B58251C"/>
    <w:rsid w:val="3B595AEE"/>
    <w:rsid w:val="3B5A2ABE"/>
    <w:rsid w:val="3B6A5C7D"/>
    <w:rsid w:val="3B6F440E"/>
    <w:rsid w:val="3B775C1E"/>
    <w:rsid w:val="3B7C4F94"/>
    <w:rsid w:val="3B7E080C"/>
    <w:rsid w:val="3B835C28"/>
    <w:rsid w:val="3B840E15"/>
    <w:rsid w:val="3B8F4710"/>
    <w:rsid w:val="3B947259"/>
    <w:rsid w:val="3B976503"/>
    <w:rsid w:val="3B9B6FCD"/>
    <w:rsid w:val="3B9C1EBE"/>
    <w:rsid w:val="3BB955D6"/>
    <w:rsid w:val="3BBF3128"/>
    <w:rsid w:val="3BC51DEC"/>
    <w:rsid w:val="3BC67D77"/>
    <w:rsid w:val="3BD01600"/>
    <w:rsid w:val="3BD404AE"/>
    <w:rsid w:val="3BD57D8C"/>
    <w:rsid w:val="3BD92F73"/>
    <w:rsid w:val="3BDE2393"/>
    <w:rsid w:val="3BE03E4B"/>
    <w:rsid w:val="3BE82A90"/>
    <w:rsid w:val="3BF247A1"/>
    <w:rsid w:val="3BF25F21"/>
    <w:rsid w:val="3BF70E6F"/>
    <w:rsid w:val="3BFB2FC3"/>
    <w:rsid w:val="3C00407B"/>
    <w:rsid w:val="3C082F93"/>
    <w:rsid w:val="3C0A1E82"/>
    <w:rsid w:val="3C1472FB"/>
    <w:rsid w:val="3C194EAF"/>
    <w:rsid w:val="3C1B57B7"/>
    <w:rsid w:val="3C21398B"/>
    <w:rsid w:val="3C2B0703"/>
    <w:rsid w:val="3C3205C1"/>
    <w:rsid w:val="3C3311A1"/>
    <w:rsid w:val="3C39424F"/>
    <w:rsid w:val="3C3F0982"/>
    <w:rsid w:val="3C404391"/>
    <w:rsid w:val="3C4E4729"/>
    <w:rsid w:val="3C582B42"/>
    <w:rsid w:val="3C587327"/>
    <w:rsid w:val="3C5C4E71"/>
    <w:rsid w:val="3C5F34D3"/>
    <w:rsid w:val="3C642CE3"/>
    <w:rsid w:val="3C6C16BA"/>
    <w:rsid w:val="3C6E5E5D"/>
    <w:rsid w:val="3C76169D"/>
    <w:rsid w:val="3C7626D7"/>
    <w:rsid w:val="3C7D101B"/>
    <w:rsid w:val="3C7D7F00"/>
    <w:rsid w:val="3C83094D"/>
    <w:rsid w:val="3C89420D"/>
    <w:rsid w:val="3C89750D"/>
    <w:rsid w:val="3C901576"/>
    <w:rsid w:val="3C9961E5"/>
    <w:rsid w:val="3C9A3182"/>
    <w:rsid w:val="3CA168DE"/>
    <w:rsid w:val="3CA755A4"/>
    <w:rsid w:val="3CAF353B"/>
    <w:rsid w:val="3CB6289B"/>
    <w:rsid w:val="3CBB4A97"/>
    <w:rsid w:val="3CBE4C97"/>
    <w:rsid w:val="3CC47BE1"/>
    <w:rsid w:val="3CC52BDC"/>
    <w:rsid w:val="3CCB7F4E"/>
    <w:rsid w:val="3CCE7CCA"/>
    <w:rsid w:val="3CCF2814"/>
    <w:rsid w:val="3CD043D5"/>
    <w:rsid w:val="3CD926F6"/>
    <w:rsid w:val="3CDA396C"/>
    <w:rsid w:val="3CDA775A"/>
    <w:rsid w:val="3CE974FE"/>
    <w:rsid w:val="3CF33A15"/>
    <w:rsid w:val="3CF67DA0"/>
    <w:rsid w:val="3CFA006D"/>
    <w:rsid w:val="3CFF433F"/>
    <w:rsid w:val="3CFF5E1E"/>
    <w:rsid w:val="3D034ACC"/>
    <w:rsid w:val="3D077ECD"/>
    <w:rsid w:val="3D0A39BB"/>
    <w:rsid w:val="3D0A774E"/>
    <w:rsid w:val="3D0D4D51"/>
    <w:rsid w:val="3D0E4419"/>
    <w:rsid w:val="3D0F2C9A"/>
    <w:rsid w:val="3D1B620F"/>
    <w:rsid w:val="3D23591B"/>
    <w:rsid w:val="3D274DE4"/>
    <w:rsid w:val="3D2931EE"/>
    <w:rsid w:val="3D2A0811"/>
    <w:rsid w:val="3D2A724E"/>
    <w:rsid w:val="3D2D1C3E"/>
    <w:rsid w:val="3D2D1DD8"/>
    <w:rsid w:val="3D300E8A"/>
    <w:rsid w:val="3D3229EA"/>
    <w:rsid w:val="3D35124B"/>
    <w:rsid w:val="3D3909BB"/>
    <w:rsid w:val="3D3C1B62"/>
    <w:rsid w:val="3D3C4250"/>
    <w:rsid w:val="3D43189E"/>
    <w:rsid w:val="3D471B70"/>
    <w:rsid w:val="3D55236F"/>
    <w:rsid w:val="3D584BF8"/>
    <w:rsid w:val="3D587B0F"/>
    <w:rsid w:val="3D5A03D7"/>
    <w:rsid w:val="3D5F3FC6"/>
    <w:rsid w:val="3D661F69"/>
    <w:rsid w:val="3D6B286B"/>
    <w:rsid w:val="3D6F1726"/>
    <w:rsid w:val="3D7200D2"/>
    <w:rsid w:val="3D734F35"/>
    <w:rsid w:val="3D736485"/>
    <w:rsid w:val="3D793569"/>
    <w:rsid w:val="3D916E04"/>
    <w:rsid w:val="3D9A5605"/>
    <w:rsid w:val="3D9B7E76"/>
    <w:rsid w:val="3D9C17FC"/>
    <w:rsid w:val="3DA32507"/>
    <w:rsid w:val="3DAC5CF7"/>
    <w:rsid w:val="3DB3428D"/>
    <w:rsid w:val="3DB94353"/>
    <w:rsid w:val="3DBA3AE0"/>
    <w:rsid w:val="3DBD093B"/>
    <w:rsid w:val="3DC811FE"/>
    <w:rsid w:val="3DD307FF"/>
    <w:rsid w:val="3DD44D12"/>
    <w:rsid w:val="3DD468A5"/>
    <w:rsid w:val="3DD514C1"/>
    <w:rsid w:val="3DD53529"/>
    <w:rsid w:val="3DDE6837"/>
    <w:rsid w:val="3DE12EFD"/>
    <w:rsid w:val="3DE75FFE"/>
    <w:rsid w:val="3DEA6A48"/>
    <w:rsid w:val="3DF641B8"/>
    <w:rsid w:val="3DF67437"/>
    <w:rsid w:val="3DF83101"/>
    <w:rsid w:val="3DF932A8"/>
    <w:rsid w:val="3E007CFC"/>
    <w:rsid w:val="3E015A69"/>
    <w:rsid w:val="3E0E52FA"/>
    <w:rsid w:val="3E142402"/>
    <w:rsid w:val="3E164755"/>
    <w:rsid w:val="3E193D2E"/>
    <w:rsid w:val="3E210B72"/>
    <w:rsid w:val="3E234FF7"/>
    <w:rsid w:val="3E2E1826"/>
    <w:rsid w:val="3E3646B6"/>
    <w:rsid w:val="3E3B46A4"/>
    <w:rsid w:val="3E441D92"/>
    <w:rsid w:val="3E441DDD"/>
    <w:rsid w:val="3E544AE3"/>
    <w:rsid w:val="3E5B240A"/>
    <w:rsid w:val="3E683E94"/>
    <w:rsid w:val="3E6C160C"/>
    <w:rsid w:val="3E733305"/>
    <w:rsid w:val="3E746306"/>
    <w:rsid w:val="3E765AA7"/>
    <w:rsid w:val="3E7B2B85"/>
    <w:rsid w:val="3E8167EC"/>
    <w:rsid w:val="3E835787"/>
    <w:rsid w:val="3E851572"/>
    <w:rsid w:val="3E8B4E89"/>
    <w:rsid w:val="3E921B94"/>
    <w:rsid w:val="3E974BA8"/>
    <w:rsid w:val="3E9E3298"/>
    <w:rsid w:val="3E9F72B9"/>
    <w:rsid w:val="3EA22782"/>
    <w:rsid w:val="3EAD2662"/>
    <w:rsid w:val="3EAD6C5A"/>
    <w:rsid w:val="3EB30275"/>
    <w:rsid w:val="3EB331AC"/>
    <w:rsid w:val="3EBE7BF0"/>
    <w:rsid w:val="3EC7320B"/>
    <w:rsid w:val="3EC97284"/>
    <w:rsid w:val="3ECB0F54"/>
    <w:rsid w:val="3ED847AB"/>
    <w:rsid w:val="3EDB45F8"/>
    <w:rsid w:val="3EDD1432"/>
    <w:rsid w:val="3EF041F5"/>
    <w:rsid w:val="3EFC7560"/>
    <w:rsid w:val="3EFD36E5"/>
    <w:rsid w:val="3EFF139B"/>
    <w:rsid w:val="3EFF3172"/>
    <w:rsid w:val="3EFF45AF"/>
    <w:rsid w:val="3F026158"/>
    <w:rsid w:val="3F094F7A"/>
    <w:rsid w:val="3F1A4E49"/>
    <w:rsid w:val="3F1B5781"/>
    <w:rsid w:val="3F1F3619"/>
    <w:rsid w:val="3F1F711D"/>
    <w:rsid w:val="3F2115A0"/>
    <w:rsid w:val="3F234F54"/>
    <w:rsid w:val="3F2C54D2"/>
    <w:rsid w:val="3F2E155B"/>
    <w:rsid w:val="3F33269F"/>
    <w:rsid w:val="3F364B44"/>
    <w:rsid w:val="3F376435"/>
    <w:rsid w:val="3F3A2CCB"/>
    <w:rsid w:val="3F3B4403"/>
    <w:rsid w:val="3F411F87"/>
    <w:rsid w:val="3F4E34E3"/>
    <w:rsid w:val="3F4E7C23"/>
    <w:rsid w:val="3F504658"/>
    <w:rsid w:val="3F591955"/>
    <w:rsid w:val="3F5F6438"/>
    <w:rsid w:val="3F6D721C"/>
    <w:rsid w:val="3F6E72E7"/>
    <w:rsid w:val="3F730A5A"/>
    <w:rsid w:val="3F764B57"/>
    <w:rsid w:val="3F7727A7"/>
    <w:rsid w:val="3F7854A6"/>
    <w:rsid w:val="3F790AB1"/>
    <w:rsid w:val="3F843351"/>
    <w:rsid w:val="3F9006D7"/>
    <w:rsid w:val="3F953D45"/>
    <w:rsid w:val="3F957C96"/>
    <w:rsid w:val="3FA807A7"/>
    <w:rsid w:val="3FAA4B03"/>
    <w:rsid w:val="3FAE7D6D"/>
    <w:rsid w:val="3FB124CF"/>
    <w:rsid w:val="3FB42B63"/>
    <w:rsid w:val="3FB73900"/>
    <w:rsid w:val="3FB850CE"/>
    <w:rsid w:val="3FB94116"/>
    <w:rsid w:val="3FBC1F6C"/>
    <w:rsid w:val="3FBD2B09"/>
    <w:rsid w:val="3FCA4DAA"/>
    <w:rsid w:val="3FCB0FF6"/>
    <w:rsid w:val="3FCC07E9"/>
    <w:rsid w:val="3FCD790F"/>
    <w:rsid w:val="3FD4107F"/>
    <w:rsid w:val="3FD8652B"/>
    <w:rsid w:val="3FDC4EE9"/>
    <w:rsid w:val="3FDE7AC8"/>
    <w:rsid w:val="3FEC556C"/>
    <w:rsid w:val="3FF549F9"/>
    <w:rsid w:val="40045731"/>
    <w:rsid w:val="40050C65"/>
    <w:rsid w:val="400C7FE9"/>
    <w:rsid w:val="400D1324"/>
    <w:rsid w:val="40114A07"/>
    <w:rsid w:val="40130CAF"/>
    <w:rsid w:val="4013619B"/>
    <w:rsid w:val="401521CB"/>
    <w:rsid w:val="401870F4"/>
    <w:rsid w:val="40190B6D"/>
    <w:rsid w:val="401E0925"/>
    <w:rsid w:val="402C129D"/>
    <w:rsid w:val="402E72DA"/>
    <w:rsid w:val="40332249"/>
    <w:rsid w:val="4036454D"/>
    <w:rsid w:val="40392970"/>
    <w:rsid w:val="403F7575"/>
    <w:rsid w:val="40402A78"/>
    <w:rsid w:val="404205E9"/>
    <w:rsid w:val="404315F6"/>
    <w:rsid w:val="40435291"/>
    <w:rsid w:val="40454411"/>
    <w:rsid w:val="404E1D8E"/>
    <w:rsid w:val="40557848"/>
    <w:rsid w:val="405C4854"/>
    <w:rsid w:val="405E705D"/>
    <w:rsid w:val="405F58AB"/>
    <w:rsid w:val="40646125"/>
    <w:rsid w:val="40730DD9"/>
    <w:rsid w:val="40737890"/>
    <w:rsid w:val="40744361"/>
    <w:rsid w:val="407E4580"/>
    <w:rsid w:val="407E59BC"/>
    <w:rsid w:val="40816681"/>
    <w:rsid w:val="408469E4"/>
    <w:rsid w:val="4090239A"/>
    <w:rsid w:val="409302EA"/>
    <w:rsid w:val="409B5EC0"/>
    <w:rsid w:val="40A37299"/>
    <w:rsid w:val="40B93CA5"/>
    <w:rsid w:val="40C25D1A"/>
    <w:rsid w:val="40C409A2"/>
    <w:rsid w:val="40C477CF"/>
    <w:rsid w:val="40D13158"/>
    <w:rsid w:val="40D17DCB"/>
    <w:rsid w:val="40D638AB"/>
    <w:rsid w:val="40DD3C41"/>
    <w:rsid w:val="40DE2A22"/>
    <w:rsid w:val="40DF2556"/>
    <w:rsid w:val="40E27AEF"/>
    <w:rsid w:val="40E97C47"/>
    <w:rsid w:val="40ED685F"/>
    <w:rsid w:val="40F13EB8"/>
    <w:rsid w:val="40F4640F"/>
    <w:rsid w:val="40F97B1C"/>
    <w:rsid w:val="40FA2699"/>
    <w:rsid w:val="40FE67A0"/>
    <w:rsid w:val="41083BF6"/>
    <w:rsid w:val="41161FC9"/>
    <w:rsid w:val="41177C32"/>
    <w:rsid w:val="41204B8D"/>
    <w:rsid w:val="4125381C"/>
    <w:rsid w:val="41263FEF"/>
    <w:rsid w:val="412B2116"/>
    <w:rsid w:val="412E02A3"/>
    <w:rsid w:val="41395ED9"/>
    <w:rsid w:val="413C6AA7"/>
    <w:rsid w:val="41406970"/>
    <w:rsid w:val="414175A5"/>
    <w:rsid w:val="41452E62"/>
    <w:rsid w:val="414B2783"/>
    <w:rsid w:val="414F1C3B"/>
    <w:rsid w:val="41520650"/>
    <w:rsid w:val="41575D60"/>
    <w:rsid w:val="41590718"/>
    <w:rsid w:val="415A5F9B"/>
    <w:rsid w:val="416F5904"/>
    <w:rsid w:val="4170316A"/>
    <w:rsid w:val="417104A8"/>
    <w:rsid w:val="41710BCE"/>
    <w:rsid w:val="417E02E5"/>
    <w:rsid w:val="418542A9"/>
    <w:rsid w:val="4189562A"/>
    <w:rsid w:val="41895FEC"/>
    <w:rsid w:val="418C2A9A"/>
    <w:rsid w:val="418C6136"/>
    <w:rsid w:val="418D051C"/>
    <w:rsid w:val="418E5424"/>
    <w:rsid w:val="41930A2F"/>
    <w:rsid w:val="41981DB0"/>
    <w:rsid w:val="419E6744"/>
    <w:rsid w:val="41A157D0"/>
    <w:rsid w:val="41A97F86"/>
    <w:rsid w:val="41AF64D2"/>
    <w:rsid w:val="41B00F7D"/>
    <w:rsid w:val="41B4038D"/>
    <w:rsid w:val="41B80FFD"/>
    <w:rsid w:val="41B84D89"/>
    <w:rsid w:val="41BC598E"/>
    <w:rsid w:val="41BD559E"/>
    <w:rsid w:val="41C4389E"/>
    <w:rsid w:val="41C538F4"/>
    <w:rsid w:val="41C67764"/>
    <w:rsid w:val="41CA3C03"/>
    <w:rsid w:val="41D3660C"/>
    <w:rsid w:val="41D613A1"/>
    <w:rsid w:val="41D83CD7"/>
    <w:rsid w:val="41DA17FD"/>
    <w:rsid w:val="41DA62CC"/>
    <w:rsid w:val="41DC606A"/>
    <w:rsid w:val="41DE09AC"/>
    <w:rsid w:val="41E45548"/>
    <w:rsid w:val="41F23FA9"/>
    <w:rsid w:val="41F24A36"/>
    <w:rsid w:val="41F61595"/>
    <w:rsid w:val="41F94422"/>
    <w:rsid w:val="42033BB9"/>
    <w:rsid w:val="4213286D"/>
    <w:rsid w:val="42141E87"/>
    <w:rsid w:val="421751A5"/>
    <w:rsid w:val="4224137A"/>
    <w:rsid w:val="422848F6"/>
    <w:rsid w:val="422901D4"/>
    <w:rsid w:val="42332FCD"/>
    <w:rsid w:val="42336940"/>
    <w:rsid w:val="423A7794"/>
    <w:rsid w:val="423C2D94"/>
    <w:rsid w:val="42514968"/>
    <w:rsid w:val="4254372C"/>
    <w:rsid w:val="42565205"/>
    <w:rsid w:val="425846CD"/>
    <w:rsid w:val="425F0ABD"/>
    <w:rsid w:val="4263208D"/>
    <w:rsid w:val="426E45A4"/>
    <w:rsid w:val="427145E3"/>
    <w:rsid w:val="4271675C"/>
    <w:rsid w:val="4275563C"/>
    <w:rsid w:val="427A62F8"/>
    <w:rsid w:val="427C23A2"/>
    <w:rsid w:val="428B4BBB"/>
    <w:rsid w:val="428F3767"/>
    <w:rsid w:val="42902712"/>
    <w:rsid w:val="429B309E"/>
    <w:rsid w:val="42A00CF9"/>
    <w:rsid w:val="42A45D94"/>
    <w:rsid w:val="42A75339"/>
    <w:rsid w:val="42B2057F"/>
    <w:rsid w:val="42B45874"/>
    <w:rsid w:val="42B71F3E"/>
    <w:rsid w:val="42BA4601"/>
    <w:rsid w:val="42BD47E6"/>
    <w:rsid w:val="42CA067D"/>
    <w:rsid w:val="42CA09AC"/>
    <w:rsid w:val="42CB7EE1"/>
    <w:rsid w:val="42CF3978"/>
    <w:rsid w:val="42D07A38"/>
    <w:rsid w:val="42D178AE"/>
    <w:rsid w:val="42D51656"/>
    <w:rsid w:val="42D7105F"/>
    <w:rsid w:val="42D91D42"/>
    <w:rsid w:val="42DA2A33"/>
    <w:rsid w:val="42E147EB"/>
    <w:rsid w:val="42E25DE2"/>
    <w:rsid w:val="42E638AF"/>
    <w:rsid w:val="42F02361"/>
    <w:rsid w:val="42F87326"/>
    <w:rsid w:val="42FB2FBA"/>
    <w:rsid w:val="42FD3F3A"/>
    <w:rsid w:val="43053C90"/>
    <w:rsid w:val="430C307E"/>
    <w:rsid w:val="431336FB"/>
    <w:rsid w:val="431A1DF0"/>
    <w:rsid w:val="431A5953"/>
    <w:rsid w:val="431F542F"/>
    <w:rsid w:val="432438BD"/>
    <w:rsid w:val="432A3CC4"/>
    <w:rsid w:val="432A631F"/>
    <w:rsid w:val="432B1351"/>
    <w:rsid w:val="43362A4E"/>
    <w:rsid w:val="433A0FEB"/>
    <w:rsid w:val="433C1685"/>
    <w:rsid w:val="433E7977"/>
    <w:rsid w:val="43436611"/>
    <w:rsid w:val="43437BD2"/>
    <w:rsid w:val="43511D86"/>
    <w:rsid w:val="43520C22"/>
    <w:rsid w:val="43602A6F"/>
    <w:rsid w:val="436604C7"/>
    <w:rsid w:val="43751805"/>
    <w:rsid w:val="437733BD"/>
    <w:rsid w:val="438471AB"/>
    <w:rsid w:val="438B7ACC"/>
    <w:rsid w:val="43920C47"/>
    <w:rsid w:val="439423C8"/>
    <w:rsid w:val="439454D4"/>
    <w:rsid w:val="43995540"/>
    <w:rsid w:val="43A22185"/>
    <w:rsid w:val="43A72471"/>
    <w:rsid w:val="43A833CE"/>
    <w:rsid w:val="43B07C6A"/>
    <w:rsid w:val="43B3578D"/>
    <w:rsid w:val="43B52121"/>
    <w:rsid w:val="43B57077"/>
    <w:rsid w:val="43BB3C7A"/>
    <w:rsid w:val="43BF1A97"/>
    <w:rsid w:val="43C125BA"/>
    <w:rsid w:val="43C876C9"/>
    <w:rsid w:val="43C901A0"/>
    <w:rsid w:val="43CB31F0"/>
    <w:rsid w:val="43CC1055"/>
    <w:rsid w:val="43CD4F52"/>
    <w:rsid w:val="43D904FE"/>
    <w:rsid w:val="43DB1C54"/>
    <w:rsid w:val="43DD26A2"/>
    <w:rsid w:val="43E01D32"/>
    <w:rsid w:val="43E16A44"/>
    <w:rsid w:val="43E176EB"/>
    <w:rsid w:val="43E8196F"/>
    <w:rsid w:val="43E93BA8"/>
    <w:rsid w:val="43EC12FF"/>
    <w:rsid w:val="43EC7D2E"/>
    <w:rsid w:val="43F05F52"/>
    <w:rsid w:val="43F26AEC"/>
    <w:rsid w:val="43F57AE1"/>
    <w:rsid w:val="43F616AE"/>
    <w:rsid w:val="43F80B07"/>
    <w:rsid w:val="43FC159A"/>
    <w:rsid w:val="44075998"/>
    <w:rsid w:val="440B7BCC"/>
    <w:rsid w:val="440C6287"/>
    <w:rsid w:val="440D3543"/>
    <w:rsid w:val="44102B01"/>
    <w:rsid w:val="44112439"/>
    <w:rsid w:val="441311BF"/>
    <w:rsid w:val="441658AD"/>
    <w:rsid w:val="44186B45"/>
    <w:rsid w:val="441C47D3"/>
    <w:rsid w:val="442104D5"/>
    <w:rsid w:val="44220C2E"/>
    <w:rsid w:val="442C0D1E"/>
    <w:rsid w:val="442E1D08"/>
    <w:rsid w:val="44350465"/>
    <w:rsid w:val="443905BD"/>
    <w:rsid w:val="4444198E"/>
    <w:rsid w:val="444A7448"/>
    <w:rsid w:val="44587582"/>
    <w:rsid w:val="44593EB2"/>
    <w:rsid w:val="445D7BA5"/>
    <w:rsid w:val="445F2E86"/>
    <w:rsid w:val="445F65A5"/>
    <w:rsid w:val="445F7E9D"/>
    <w:rsid w:val="446169D8"/>
    <w:rsid w:val="44655F90"/>
    <w:rsid w:val="4466510B"/>
    <w:rsid w:val="446B6A86"/>
    <w:rsid w:val="44785258"/>
    <w:rsid w:val="447B19B8"/>
    <w:rsid w:val="447B1E71"/>
    <w:rsid w:val="44826C47"/>
    <w:rsid w:val="44854976"/>
    <w:rsid w:val="44862289"/>
    <w:rsid w:val="448A5B55"/>
    <w:rsid w:val="448C2D7B"/>
    <w:rsid w:val="448F0BA6"/>
    <w:rsid w:val="4490654F"/>
    <w:rsid w:val="4490658A"/>
    <w:rsid w:val="44966B4E"/>
    <w:rsid w:val="44986417"/>
    <w:rsid w:val="449C0650"/>
    <w:rsid w:val="44A50B43"/>
    <w:rsid w:val="44A56042"/>
    <w:rsid w:val="44A71318"/>
    <w:rsid w:val="44A71FAD"/>
    <w:rsid w:val="44A742D5"/>
    <w:rsid w:val="44A83AA1"/>
    <w:rsid w:val="44AA1751"/>
    <w:rsid w:val="44AA5377"/>
    <w:rsid w:val="44B73B5C"/>
    <w:rsid w:val="44B743CE"/>
    <w:rsid w:val="44B90348"/>
    <w:rsid w:val="44BC1C88"/>
    <w:rsid w:val="44BD4E11"/>
    <w:rsid w:val="44BE4433"/>
    <w:rsid w:val="44C879D5"/>
    <w:rsid w:val="44CA2818"/>
    <w:rsid w:val="44CA34C5"/>
    <w:rsid w:val="44CD1C5F"/>
    <w:rsid w:val="44D0618C"/>
    <w:rsid w:val="44D13F8A"/>
    <w:rsid w:val="44D15739"/>
    <w:rsid w:val="44D96961"/>
    <w:rsid w:val="44DC2E06"/>
    <w:rsid w:val="44DE3D01"/>
    <w:rsid w:val="44DF79E0"/>
    <w:rsid w:val="44EB6AE9"/>
    <w:rsid w:val="44EC0EA1"/>
    <w:rsid w:val="44F10F7E"/>
    <w:rsid w:val="44F353E2"/>
    <w:rsid w:val="44F617B2"/>
    <w:rsid w:val="44F646AF"/>
    <w:rsid w:val="44FA033A"/>
    <w:rsid w:val="44FD333B"/>
    <w:rsid w:val="44FD4912"/>
    <w:rsid w:val="4501192D"/>
    <w:rsid w:val="450155C4"/>
    <w:rsid w:val="45030BEA"/>
    <w:rsid w:val="450929D1"/>
    <w:rsid w:val="4509658E"/>
    <w:rsid w:val="450A68B3"/>
    <w:rsid w:val="450C0B38"/>
    <w:rsid w:val="450D7E08"/>
    <w:rsid w:val="451A67EB"/>
    <w:rsid w:val="451F432B"/>
    <w:rsid w:val="4535520D"/>
    <w:rsid w:val="453A7075"/>
    <w:rsid w:val="453F15E5"/>
    <w:rsid w:val="453F6C29"/>
    <w:rsid w:val="4542519E"/>
    <w:rsid w:val="45455D8E"/>
    <w:rsid w:val="45500BC7"/>
    <w:rsid w:val="4558066B"/>
    <w:rsid w:val="45580ADE"/>
    <w:rsid w:val="455A479D"/>
    <w:rsid w:val="455F3C86"/>
    <w:rsid w:val="45672A2F"/>
    <w:rsid w:val="45682534"/>
    <w:rsid w:val="456A7D9C"/>
    <w:rsid w:val="4573179B"/>
    <w:rsid w:val="45774158"/>
    <w:rsid w:val="458210DB"/>
    <w:rsid w:val="458B744D"/>
    <w:rsid w:val="459106AB"/>
    <w:rsid w:val="45993623"/>
    <w:rsid w:val="45AB33F9"/>
    <w:rsid w:val="45B5076C"/>
    <w:rsid w:val="45B60EAC"/>
    <w:rsid w:val="45B712F7"/>
    <w:rsid w:val="45B801FF"/>
    <w:rsid w:val="45BD7CD8"/>
    <w:rsid w:val="45BE11FB"/>
    <w:rsid w:val="45BF0529"/>
    <w:rsid w:val="45C60575"/>
    <w:rsid w:val="45C63D9E"/>
    <w:rsid w:val="45CB17D7"/>
    <w:rsid w:val="45CE39E2"/>
    <w:rsid w:val="45EE3F48"/>
    <w:rsid w:val="45F50E91"/>
    <w:rsid w:val="45F573CB"/>
    <w:rsid w:val="45F61A48"/>
    <w:rsid w:val="45F73EE9"/>
    <w:rsid w:val="45FE5EAD"/>
    <w:rsid w:val="45FF6155"/>
    <w:rsid w:val="46097735"/>
    <w:rsid w:val="460D357B"/>
    <w:rsid w:val="46123745"/>
    <w:rsid w:val="461437D3"/>
    <w:rsid w:val="46212505"/>
    <w:rsid w:val="462D7A0B"/>
    <w:rsid w:val="462F0EC3"/>
    <w:rsid w:val="46373CB4"/>
    <w:rsid w:val="463C502A"/>
    <w:rsid w:val="464450F5"/>
    <w:rsid w:val="464B6860"/>
    <w:rsid w:val="465A0876"/>
    <w:rsid w:val="46615D55"/>
    <w:rsid w:val="46640B87"/>
    <w:rsid w:val="466A7115"/>
    <w:rsid w:val="46704CE4"/>
    <w:rsid w:val="46713CB2"/>
    <w:rsid w:val="46746F46"/>
    <w:rsid w:val="46752F28"/>
    <w:rsid w:val="467A229B"/>
    <w:rsid w:val="467C6EA7"/>
    <w:rsid w:val="467D4BA3"/>
    <w:rsid w:val="46847CBF"/>
    <w:rsid w:val="46857DF2"/>
    <w:rsid w:val="46894918"/>
    <w:rsid w:val="468B2EF9"/>
    <w:rsid w:val="468B3639"/>
    <w:rsid w:val="468D3985"/>
    <w:rsid w:val="469022D2"/>
    <w:rsid w:val="4690467B"/>
    <w:rsid w:val="46942157"/>
    <w:rsid w:val="4698589C"/>
    <w:rsid w:val="469943E1"/>
    <w:rsid w:val="46995E48"/>
    <w:rsid w:val="46A074A5"/>
    <w:rsid w:val="46A714E7"/>
    <w:rsid w:val="46AB2ADF"/>
    <w:rsid w:val="46AB4795"/>
    <w:rsid w:val="46AF4C85"/>
    <w:rsid w:val="46BB5EAC"/>
    <w:rsid w:val="46BC0A85"/>
    <w:rsid w:val="46BC19E9"/>
    <w:rsid w:val="46BE6EC9"/>
    <w:rsid w:val="46C76F30"/>
    <w:rsid w:val="46D44548"/>
    <w:rsid w:val="46D56D95"/>
    <w:rsid w:val="46D60A9D"/>
    <w:rsid w:val="46D62F99"/>
    <w:rsid w:val="46DF06E8"/>
    <w:rsid w:val="46E147D5"/>
    <w:rsid w:val="46E15DDB"/>
    <w:rsid w:val="46E27229"/>
    <w:rsid w:val="46EB2182"/>
    <w:rsid w:val="46ED3EBE"/>
    <w:rsid w:val="46F34A81"/>
    <w:rsid w:val="46F664E6"/>
    <w:rsid w:val="46F6766A"/>
    <w:rsid w:val="46F857E1"/>
    <w:rsid w:val="46FE1F89"/>
    <w:rsid w:val="46FE7550"/>
    <w:rsid w:val="47035E57"/>
    <w:rsid w:val="47056F93"/>
    <w:rsid w:val="47084DF8"/>
    <w:rsid w:val="471139F7"/>
    <w:rsid w:val="471272F3"/>
    <w:rsid w:val="471C5989"/>
    <w:rsid w:val="472C4BCD"/>
    <w:rsid w:val="473150DB"/>
    <w:rsid w:val="4733538A"/>
    <w:rsid w:val="473723AF"/>
    <w:rsid w:val="473E633D"/>
    <w:rsid w:val="473E7B45"/>
    <w:rsid w:val="47403FFA"/>
    <w:rsid w:val="474657FE"/>
    <w:rsid w:val="47470776"/>
    <w:rsid w:val="474779FD"/>
    <w:rsid w:val="47487ACB"/>
    <w:rsid w:val="475044B2"/>
    <w:rsid w:val="47533967"/>
    <w:rsid w:val="47553019"/>
    <w:rsid w:val="475A7E80"/>
    <w:rsid w:val="475B4D7D"/>
    <w:rsid w:val="475D753D"/>
    <w:rsid w:val="476279C8"/>
    <w:rsid w:val="47636BDD"/>
    <w:rsid w:val="47695D4A"/>
    <w:rsid w:val="476A6CB8"/>
    <w:rsid w:val="476F7BC9"/>
    <w:rsid w:val="4773162D"/>
    <w:rsid w:val="4774441D"/>
    <w:rsid w:val="47773F61"/>
    <w:rsid w:val="477A09BC"/>
    <w:rsid w:val="477B426A"/>
    <w:rsid w:val="47815B41"/>
    <w:rsid w:val="478B7DF6"/>
    <w:rsid w:val="479106F1"/>
    <w:rsid w:val="47916090"/>
    <w:rsid w:val="47926993"/>
    <w:rsid w:val="479F1393"/>
    <w:rsid w:val="47A8679C"/>
    <w:rsid w:val="47B23026"/>
    <w:rsid w:val="47B319E0"/>
    <w:rsid w:val="47B65B95"/>
    <w:rsid w:val="47C93C82"/>
    <w:rsid w:val="47D71D8D"/>
    <w:rsid w:val="47DD2A35"/>
    <w:rsid w:val="47E2665C"/>
    <w:rsid w:val="47EA3C8F"/>
    <w:rsid w:val="47EB050B"/>
    <w:rsid w:val="47EC25F2"/>
    <w:rsid w:val="47ED2E7F"/>
    <w:rsid w:val="47F01627"/>
    <w:rsid w:val="47F915DB"/>
    <w:rsid w:val="47F963CE"/>
    <w:rsid w:val="47FD3CA8"/>
    <w:rsid w:val="4803377D"/>
    <w:rsid w:val="48052120"/>
    <w:rsid w:val="480C724B"/>
    <w:rsid w:val="480F7E29"/>
    <w:rsid w:val="4815299B"/>
    <w:rsid w:val="48174EAE"/>
    <w:rsid w:val="481A2127"/>
    <w:rsid w:val="481F479F"/>
    <w:rsid w:val="48232B04"/>
    <w:rsid w:val="4825245C"/>
    <w:rsid w:val="482924A8"/>
    <w:rsid w:val="48352C70"/>
    <w:rsid w:val="48377717"/>
    <w:rsid w:val="483F1E8C"/>
    <w:rsid w:val="48436651"/>
    <w:rsid w:val="48440C15"/>
    <w:rsid w:val="4845195A"/>
    <w:rsid w:val="484C0143"/>
    <w:rsid w:val="485A44C6"/>
    <w:rsid w:val="48607380"/>
    <w:rsid w:val="48616491"/>
    <w:rsid w:val="486A212A"/>
    <w:rsid w:val="48763046"/>
    <w:rsid w:val="487845A2"/>
    <w:rsid w:val="48795CCA"/>
    <w:rsid w:val="487C0316"/>
    <w:rsid w:val="4880325A"/>
    <w:rsid w:val="488121D1"/>
    <w:rsid w:val="48934265"/>
    <w:rsid w:val="489B28AD"/>
    <w:rsid w:val="48A038D1"/>
    <w:rsid w:val="48B944F5"/>
    <w:rsid w:val="48BB2FCE"/>
    <w:rsid w:val="48BC0328"/>
    <w:rsid w:val="48BC42B6"/>
    <w:rsid w:val="48BC6665"/>
    <w:rsid w:val="48BF3D66"/>
    <w:rsid w:val="48C04517"/>
    <w:rsid w:val="48C97EF9"/>
    <w:rsid w:val="48CC1C4F"/>
    <w:rsid w:val="48CF026A"/>
    <w:rsid w:val="48CF4000"/>
    <w:rsid w:val="48D1235B"/>
    <w:rsid w:val="48D35DD4"/>
    <w:rsid w:val="48D3628A"/>
    <w:rsid w:val="48D41EB5"/>
    <w:rsid w:val="48D62BDC"/>
    <w:rsid w:val="48E82104"/>
    <w:rsid w:val="48ED6E4C"/>
    <w:rsid w:val="48F33298"/>
    <w:rsid w:val="48FB396D"/>
    <w:rsid w:val="49000ECC"/>
    <w:rsid w:val="4904774A"/>
    <w:rsid w:val="49095099"/>
    <w:rsid w:val="490C4D49"/>
    <w:rsid w:val="490C58D3"/>
    <w:rsid w:val="490E684C"/>
    <w:rsid w:val="49135FEB"/>
    <w:rsid w:val="492426D4"/>
    <w:rsid w:val="49277300"/>
    <w:rsid w:val="49281A88"/>
    <w:rsid w:val="4928343B"/>
    <w:rsid w:val="49291CF3"/>
    <w:rsid w:val="492C07B5"/>
    <w:rsid w:val="492D5E32"/>
    <w:rsid w:val="492D68D9"/>
    <w:rsid w:val="49376F5C"/>
    <w:rsid w:val="493B70AE"/>
    <w:rsid w:val="494C6E4D"/>
    <w:rsid w:val="494D48CF"/>
    <w:rsid w:val="495906E1"/>
    <w:rsid w:val="495D2FD6"/>
    <w:rsid w:val="49600A2A"/>
    <w:rsid w:val="49683885"/>
    <w:rsid w:val="496A2AB2"/>
    <w:rsid w:val="496A77D5"/>
    <w:rsid w:val="496F6826"/>
    <w:rsid w:val="49737007"/>
    <w:rsid w:val="497A230A"/>
    <w:rsid w:val="497B04DF"/>
    <w:rsid w:val="497C78AC"/>
    <w:rsid w:val="497D46E2"/>
    <w:rsid w:val="497F3F08"/>
    <w:rsid w:val="4984053C"/>
    <w:rsid w:val="49883084"/>
    <w:rsid w:val="498840DF"/>
    <w:rsid w:val="498A6609"/>
    <w:rsid w:val="499749D3"/>
    <w:rsid w:val="499D4B4B"/>
    <w:rsid w:val="49A013F7"/>
    <w:rsid w:val="49A03E3E"/>
    <w:rsid w:val="49A12B75"/>
    <w:rsid w:val="49A16794"/>
    <w:rsid w:val="49AA3342"/>
    <w:rsid w:val="49B27E76"/>
    <w:rsid w:val="49B45C75"/>
    <w:rsid w:val="49B513C3"/>
    <w:rsid w:val="49B52043"/>
    <w:rsid w:val="49B84C0F"/>
    <w:rsid w:val="49B91006"/>
    <w:rsid w:val="49B921AF"/>
    <w:rsid w:val="49C015B2"/>
    <w:rsid w:val="49C347A6"/>
    <w:rsid w:val="49C94D2F"/>
    <w:rsid w:val="4A05407D"/>
    <w:rsid w:val="4A060FA0"/>
    <w:rsid w:val="4A09332D"/>
    <w:rsid w:val="4A0F3F8D"/>
    <w:rsid w:val="4A134F4C"/>
    <w:rsid w:val="4A1729DC"/>
    <w:rsid w:val="4A17561C"/>
    <w:rsid w:val="4A187957"/>
    <w:rsid w:val="4A1F64D5"/>
    <w:rsid w:val="4A240092"/>
    <w:rsid w:val="4A263867"/>
    <w:rsid w:val="4A2B4C8D"/>
    <w:rsid w:val="4A3536B4"/>
    <w:rsid w:val="4A390ADB"/>
    <w:rsid w:val="4A457221"/>
    <w:rsid w:val="4A4A1AE8"/>
    <w:rsid w:val="4A537E57"/>
    <w:rsid w:val="4A557295"/>
    <w:rsid w:val="4A571170"/>
    <w:rsid w:val="4A6156B5"/>
    <w:rsid w:val="4A624C45"/>
    <w:rsid w:val="4A65657C"/>
    <w:rsid w:val="4A78381C"/>
    <w:rsid w:val="4A785EBC"/>
    <w:rsid w:val="4A7C3788"/>
    <w:rsid w:val="4A7F186A"/>
    <w:rsid w:val="4A89209E"/>
    <w:rsid w:val="4A89320E"/>
    <w:rsid w:val="4A8F5678"/>
    <w:rsid w:val="4A914674"/>
    <w:rsid w:val="4A946C4D"/>
    <w:rsid w:val="4A9A0DB3"/>
    <w:rsid w:val="4A9A4526"/>
    <w:rsid w:val="4AA63C07"/>
    <w:rsid w:val="4AAE1013"/>
    <w:rsid w:val="4AAE7D54"/>
    <w:rsid w:val="4AB92C27"/>
    <w:rsid w:val="4ABD4B7E"/>
    <w:rsid w:val="4AC23537"/>
    <w:rsid w:val="4AC33142"/>
    <w:rsid w:val="4ACA0C1C"/>
    <w:rsid w:val="4AD0301C"/>
    <w:rsid w:val="4AD66954"/>
    <w:rsid w:val="4AD81616"/>
    <w:rsid w:val="4AD96AB1"/>
    <w:rsid w:val="4AE72BEB"/>
    <w:rsid w:val="4AE9312D"/>
    <w:rsid w:val="4AEA5596"/>
    <w:rsid w:val="4AEC492B"/>
    <w:rsid w:val="4AED2FEC"/>
    <w:rsid w:val="4AF02EEE"/>
    <w:rsid w:val="4AFA7F7B"/>
    <w:rsid w:val="4AFE2B78"/>
    <w:rsid w:val="4AFF3F10"/>
    <w:rsid w:val="4B001058"/>
    <w:rsid w:val="4B010710"/>
    <w:rsid w:val="4B0132FB"/>
    <w:rsid w:val="4B065E7C"/>
    <w:rsid w:val="4B0F19E5"/>
    <w:rsid w:val="4B166DDA"/>
    <w:rsid w:val="4B1A0735"/>
    <w:rsid w:val="4B1B4BBE"/>
    <w:rsid w:val="4B1B688A"/>
    <w:rsid w:val="4B2D5AA3"/>
    <w:rsid w:val="4B2F74DE"/>
    <w:rsid w:val="4B330A8E"/>
    <w:rsid w:val="4B3C3B34"/>
    <w:rsid w:val="4B3F6FEC"/>
    <w:rsid w:val="4B406216"/>
    <w:rsid w:val="4B480748"/>
    <w:rsid w:val="4B515CF0"/>
    <w:rsid w:val="4B53251C"/>
    <w:rsid w:val="4B554405"/>
    <w:rsid w:val="4B554CA4"/>
    <w:rsid w:val="4B6452BE"/>
    <w:rsid w:val="4B670082"/>
    <w:rsid w:val="4B6D014C"/>
    <w:rsid w:val="4B6F01B4"/>
    <w:rsid w:val="4B7919E0"/>
    <w:rsid w:val="4B824498"/>
    <w:rsid w:val="4B871FCC"/>
    <w:rsid w:val="4B8D0C43"/>
    <w:rsid w:val="4B8F7AA2"/>
    <w:rsid w:val="4B9136D9"/>
    <w:rsid w:val="4B914322"/>
    <w:rsid w:val="4B9174AC"/>
    <w:rsid w:val="4B9552C7"/>
    <w:rsid w:val="4BA2540D"/>
    <w:rsid w:val="4BA30BCE"/>
    <w:rsid w:val="4BA615AB"/>
    <w:rsid w:val="4BA66BDC"/>
    <w:rsid w:val="4BB03861"/>
    <w:rsid w:val="4BB41E08"/>
    <w:rsid w:val="4BB42B8E"/>
    <w:rsid w:val="4BB82552"/>
    <w:rsid w:val="4BC82C51"/>
    <w:rsid w:val="4BD618F0"/>
    <w:rsid w:val="4BDE7186"/>
    <w:rsid w:val="4BDF6EF5"/>
    <w:rsid w:val="4BE00D5B"/>
    <w:rsid w:val="4BE37D8D"/>
    <w:rsid w:val="4BEF5C5D"/>
    <w:rsid w:val="4BF15A51"/>
    <w:rsid w:val="4BF36D2E"/>
    <w:rsid w:val="4BF46EA8"/>
    <w:rsid w:val="4BF75B32"/>
    <w:rsid w:val="4BF83D09"/>
    <w:rsid w:val="4BFB2BC3"/>
    <w:rsid w:val="4BFB3DC1"/>
    <w:rsid w:val="4C02716B"/>
    <w:rsid w:val="4C056DAE"/>
    <w:rsid w:val="4C065FD2"/>
    <w:rsid w:val="4C0F6FF2"/>
    <w:rsid w:val="4C124A00"/>
    <w:rsid w:val="4C1B0FFD"/>
    <w:rsid w:val="4C2C4D07"/>
    <w:rsid w:val="4C2D48B9"/>
    <w:rsid w:val="4C3C135B"/>
    <w:rsid w:val="4C3D6321"/>
    <w:rsid w:val="4C3D6F33"/>
    <w:rsid w:val="4C3E3F09"/>
    <w:rsid w:val="4C3F04A5"/>
    <w:rsid w:val="4C3F3409"/>
    <w:rsid w:val="4C453BFD"/>
    <w:rsid w:val="4C4A4602"/>
    <w:rsid w:val="4C4C36D7"/>
    <w:rsid w:val="4C4E2CBD"/>
    <w:rsid w:val="4C4E6541"/>
    <w:rsid w:val="4C4F028F"/>
    <w:rsid w:val="4C4F500C"/>
    <w:rsid w:val="4C510437"/>
    <w:rsid w:val="4C57568E"/>
    <w:rsid w:val="4C597287"/>
    <w:rsid w:val="4C6C0177"/>
    <w:rsid w:val="4C6D49E9"/>
    <w:rsid w:val="4C71799F"/>
    <w:rsid w:val="4C730A26"/>
    <w:rsid w:val="4C7D09BB"/>
    <w:rsid w:val="4C7D4A22"/>
    <w:rsid w:val="4C817FF9"/>
    <w:rsid w:val="4C832FCD"/>
    <w:rsid w:val="4C8B4ED9"/>
    <w:rsid w:val="4C8F5F39"/>
    <w:rsid w:val="4C9E25DC"/>
    <w:rsid w:val="4C9F17C3"/>
    <w:rsid w:val="4CA536CC"/>
    <w:rsid w:val="4CA62CB2"/>
    <w:rsid w:val="4CA85BEB"/>
    <w:rsid w:val="4CC13A07"/>
    <w:rsid w:val="4CC17E05"/>
    <w:rsid w:val="4CC56B39"/>
    <w:rsid w:val="4CC732C4"/>
    <w:rsid w:val="4CCB3E6D"/>
    <w:rsid w:val="4CCC6E0F"/>
    <w:rsid w:val="4CD751A0"/>
    <w:rsid w:val="4CD91430"/>
    <w:rsid w:val="4CD94DB1"/>
    <w:rsid w:val="4CDF05D4"/>
    <w:rsid w:val="4CE40000"/>
    <w:rsid w:val="4CE46922"/>
    <w:rsid w:val="4CE74F3C"/>
    <w:rsid w:val="4CEE0660"/>
    <w:rsid w:val="4CEF27F9"/>
    <w:rsid w:val="4CEF7BE5"/>
    <w:rsid w:val="4CF46402"/>
    <w:rsid w:val="4CF576FC"/>
    <w:rsid w:val="4CF91D97"/>
    <w:rsid w:val="4CFA6779"/>
    <w:rsid w:val="4D00607C"/>
    <w:rsid w:val="4D060308"/>
    <w:rsid w:val="4D0C4375"/>
    <w:rsid w:val="4D0E7878"/>
    <w:rsid w:val="4D180B84"/>
    <w:rsid w:val="4D1A3E9C"/>
    <w:rsid w:val="4D213CF1"/>
    <w:rsid w:val="4D215D71"/>
    <w:rsid w:val="4D2822F6"/>
    <w:rsid w:val="4D2A6524"/>
    <w:rsid w:val="4D2B6F4B"/>
    <w:rsid w:val="4D2C48AA"/>
    <w:rsid w:val="4D345B4F"/>
    <w:rsid w:val="4D352FBB"/>
    <w:rsid w:val="4D380583"/>
    <w:rsid w:val="4D3823A8"/>
    <w:rsid w:val="4D3B7940"/>
    <w:rsid w:val="4D3C3F73"/>
    <w:rsid w:val="4D3C7D31"/>
    <w:rsid w:val="4D4322D1"/>
    <w:rsid w:val="4D4521AB"/>
    <w:rsid w:val="4D486759"/>
    <w:rsid w:val="4D4F0D23"/>
    <w:rsid w:val="4D500699"/>
    <w:rsid w:val="4D5A5BF4"/>
    <w:rsid w:val="4D5F0D55"/>
    <w:rsid w:val="4D6206BC"/>
    <w:rsid w:val="4D627302"/>
    <w:rsid w:val="4D66036F"/>
    <w:rsid w:val="4D6F20BC"/>
    <w:rsid w:val="4D76676A"/>
    <w:rsid w:val="4D774ABA"/>
    <w:rsid w:val="4D811DB6"/>
    <w:rsid w:val="4D816BC5"/>
    <w:rsid w:val="4D872322"/>
    <w:rsid w:val="4D874016"/>
    <w:rsid w:val="4D884EE2"/>
    <w:rsid w:val="4D894C2C"/>
    <w:rsid w:val="4D9673C9"/>
    <w:rsid w:val="4D9B3BB2"/>
    <w:rsid w:val="4D9D508F"/>
    <w:rsid w:val="4D9E2883"/>
    <w:rsid w:val="4DA71D99"/>
    <w:rsid w:val="4DAF1717"/>
    <w:rsid w:val="4DB20921"/>
    <w:rsid w:val="4DB43F82"/>
    <w:rsid w:val="4DB544CF"/>
    <w:rsid w:val="4DB77DC0"/>
    <w:rsid w:val="4DB954F8"/>
    <w:rsid w:val="4DBC7B6E"/>
    <w:rsid w:val="4DBD2801"/>
    <w:rsid w:val="4DBD740C"/>
    <w:rsid w:val="4DC534A7"/>
    <w:rsid w:val="4DC86622"/>
    <w:rsid w:val="4DD41825"/>
    <w:rsid w:val="4DE230D4"/>
    <w:rsid w:val="4DE361C5"/>
    <w:rsid w:val="4DEC17CE"/>
    <w:rsid w:val="4DF45F92"/>
    <w:rsid w:val="4DF70CC0"/>
    <w:rsid w:val="4DF7127F"/>
    <w:rsid w:val="4E002848"/>
    <w:rsid w:val="4E015B87"/>
    <w:rsid w:val="4E08738A"/>
    <w:rsid w:val="4E0A4B0B"/>
    <w:rsid w:val="4E0D521D"/>
    <w:rsid w:val="4E1259A4"/>
    <w:rsid w:val="4E15466F"/>
    <w:rsid w:val="4E1E32DE"/>
    <w:rsid w:val="4E21063A"/>
    <w:rsid w:val="4E211A77"/>
    <w:rsid w:val="4E214B14"/>
    <w:rsid w:val="4E223E32"/>
    <w:rsid w:val="4E24044F"/>
    <w:rsid w:val="4E260FD9"/>
    <w:rsid w:val="4E385CFE"/>
    <w:rsid w:val="4E3B3054"/>
    <w:rsid w:val="4E410962"/>
    <w:rsid w:val="4E4A66B6"/>
    <w:rsid w:val="4E4B2EF5"/>
    <w:rsid w:val="4E4F3708"/>
    <w:rsid w:val="4E4F3FDB"/>
    <w:rsid w:val="4E5208BC"/>
    <w:rsid w:val="4E530C09"/>
    <w:rsid w:val="4E550E94"/>
    <w:rsid w:val="4E5C1649"/>
    <w:rsid w:val="4E5D69F3"/>
    <w:rsid w:val="4E622728"/>
    <w:rsid w:val="4E6309CF"/>
    <w:rsid w:val="4E703C3C"/>
    <w:rsid w:val="4E7D5D44"/>
    <w:rsid w:val="4E942532"/>
    <w:rsid w:val="4E9636F1"/>
    <w:rsid w:val="4EA314CB"/>
    <w:rsid w:val="4EA40E83"/>
    <w:rsid w:val="4EA414F5"/>
    <w:rsid w:val="4EA75FAB"/>
    <w:rsid w:val="4EA82319"/>
    <w:rsid w:val="4EAB059E"/>
    <w:rsid w:val="4EB54731"/>
    <w:rsid w:val="4EB65C6B"/>
    <w:rsid w:val="4EB74FF6"/>
    <w:rsid w:val="4EBD1B3D"/>
    <w:rsid w:val="4EC610EA"/>
    <w:rsid w:val="4EC77B48"/>
    <w:rsid w:val="4ED056CB"/>
    <w:rsid w:val="4ED22ABF"/>
    <w:rsid w:val="4ED35F46"/>
    <w:rsid w:val="4EDB1BFA"/>
    <w:rsid w:val="4EDC4648"/>
    <w:rsid w:val="4EDE19FE"/>
    <w:rsid w:val="4EE1701D"/>
    <w:rsid w:val="4EE55C69"/>
    <w:rsid w:val="4EEE225A"/>
    <w:rsid w:val="4EF854BD"/>
    <w:rsid w:val="4EFC5E01"/>
    <w:rsid w:val="4F010798"/>
    <w:rsid w:val="4F025D1E"/>
    <w:rsid w:val="4F0269E2"/>
    <w:rsid w:val="4F043C30"/>
    <w:rsid w:val="4F08310A"/>
    <w:rsid w:val="4F0855AD"/>
    <w:rsid w:val="4F132420"/>
    <w:rsid w:val="4F23578C"/>
    <w:rsid w:val="4F2946F0"/>
    <w:rsid w:val="4F315B3D"/>
    <w:rsid w:val="4F345B8A"/>
    <w:rsid w:val="4F383685"/>
    <w:rsid w:val="4F393E9F"/>
    <w:rsid w:val="4F39681E"/>
    <w:rsid w:val="4F3A498A"/>
    <w:rsid w:val="4F3D56A3"/>
    <w:rsid w:val="4F3D6C69"/>
    <w:rsid w:val="4F4026F2"/>
    <w:rsid w:val="4F45344D"/>
    <w:rsid w:val="4F492FE8"/>
    <w:rsid w:val="4F4B26A6"/>
    <w:rsid w:val="4F4E74F8"/>
    <w:rsid w:val="4F50348E"/>
    <w:rsid w:val="4F51064C"/>
    <w:rsid w:val="4F532A13"/>
    <w:rsid w:val="4F560498"/>
    <w:rsid w:val="4F583CFA"/>
    <w:rsid w:val="4F604C9B"/>
    <w:rsid w:val="4F611EE3"/>
    <w:rsid w:val="4F676B64"/>
    <w:rsid w:val="4F680C85"/>
    <w:rsid w:val="4F6839A4"/>
    <w:rsid w:val="4F78116A"/>
    <w:rsid w:val="4F82488B"/>
    <w:rsid w:val="4F83013B"/>
    <w:rsid w:val="4F874A89"/>
    <w:rsid w:val="4F8C2CBC"/>
    <w:rsid w:val="4F930A0B"/>
    <w:rsid w:val="4F996BDE"/>
    <w:rsid w:val="4F9B7EA7"/>
    <w:rsid w:val="4F9E17C0"/>
    <w:rsid w:val="4F9E63BA"/>
    <w:rsid w:val="4FA53C47"/>
    <w:rsid w:val="4FB256F5"/>
    <w:rsid w:val="4FB32FFE"/>
    <w:rsid w:val="4FC7451A"/>
    <w:rsid w:val="4FC848CD"/>
    <w:rsid w:val="4FCB0225"/>
    <w:rsid w:val="4FCF32D8"/>
    <w:rsid w:val="4FD050F3"/>
    <w:rsid w:val="4FD07F23"/>
    <w:rsid w:val="4FD91FF9"/>
    <w:rsid w:val="4FD97875"/>
    <w:rsid w:val="4FDC4381"/>
    <w:rsid w:val="4FE47594"/>
    <w:rsid w:val="4FED3ED3"/>
    <w:rsid w:val="4FF108B5"/>
    <w:rsid w:val="4FF3225E"/>
    <w:rsid w:val="4FF53BFC"/>
    <w:rsid w:val="4FF65CFD"/>
    <w:rsid w:val="4FFF729A"/>
    <w:rsid w:val="50105839"/>
    <w:rsid w:val="50113369"/>
    <w:rsid w:val="501A3EAF"/>
    <w:rsid w:val="501B0916"/>
    <w:rsid w:val="50296452"/>
    <w:rsid w:val="502E60AD"/>
    <w:rsid w:val="502F2344"/>
    <w:rsid w:val="502F5294"/>
    <w:rsid w:val="503D4CBF"/>
    <w:rsid w:val="5040124E"/>
    <w:rsid w:val="504428BE"/>
    <w:rsid w:val="504A7160"/>
    <w:rsid w:val="504F0C4F"/>
    <w:rsid w:val="50510F1C"/>
    <w:rsid w:val="505B154E"/>
    <w:rsid w:val="50637C75"/>
    <w:rsid w:val="506E1504"/>
    <w:rsid w:val="508360E8"/>
    <w:rsid w:val="508D6535"/>
    <w:rsid w:val="50913D31"/>
    <w:rsid w:val="509269F8"/>
    <w:rsid w:val="5094277F"/>
    <w:rsid w:val="50A3343D"/>
    <w:rsid w:val="50A57B39"/>
    <w:rsid w:val="50B56698"/>
    <w:rsid w:val="50B80B28"/>
    <w:rsid w:val="50BC49FD"/>
    <w:rsid w:val="50BD38D9"/>
    <w:rsid w:val="50CA49CD"/>
    <w:rsid w:val="50E43F8D"/>
    <w:rsid w:val="50E645AF"/>
    <w:rsid w:val="50E75F9B"/>
    <w:rsid w:val="50EC1DD2"/>
    <w:rsid w:val="50ED686E"/>
    <w:rsid w:val="50F129D7"/>
    <w:rsid w:val="51001352"/>
    <w:rsid w:val="5111243F"/>
    <w:rsid w:val="511472AB"/>
    <w:rsid w:val="51187529"/>
    <w:rsid w:val="511A189D"/>
    <w:rsid w:val="51252F07"/>
    <w:rsid w:val="5126008C"/>
    <w:rsid w:val="512B18B7"/>
    <w:rsid w:val="512C633D"/>
    <w:rsid w:val="5133118C"/>
    <w:rsid w:val="514429F3"/>
    <w:rsid w:val="514431DC"/>
    <w:rsid w:val="515D500E"/>
    <w:rsid w:val="515F163C"/>
    <w:rsid w:val="516B255B"/>
    <w:rsid w:val="516B3FB6"/>
    <w:rsid w:val="516D27A5"/>
    <w:rsid w:val="517D16C1"/>
    <w:rsid w:val="51877C54"/>
    <w:rsid w:val="518B12ED"/>
    <w:rsid w:val="518D1F69"/>
    <w:rsid w:val="518E35D8"/>
    <w:rsid w:val="519516B8"/>
    <w:rsid w:val="519A653C"/>
    <w:rsid w:val="519C7325"/>
    <w:rsid w:val="519D00C8"/>
    <w:rsid w:val="51A37B0D"/>
    <w:rsid w:val="51A64A84"/>
    <w:rsid w:val="51A80094"/>
    <w:rsid w:val="51B26736"/>
    <w:rsid w:val="51B36490"/>
    <w:rsid w:val="51B73025"/>
    <w:rsid w:val="51B926B1"/>
    <w:rsid w:val="51C3573D"/>
    <w:rsid w:val="51CE6596"/>
    <w:rsid w:val="51D56CCD"/>
    <w:rsid w:val="51D75584"/>
    <w:rsid w:val="51D81E99"/>
    <w:rsid w:val="51DD29DF"/>
    <w:rsid w:val="51E44568"/>
    <w:rsid w:val="51ED5E91"/>
    <w:rsid w:val="51EE6BF8"/>
    <w:rsid w:val="52015779"/>
    <w:rsid w:val="5208172D"/>
    <w:rsid w:val="521461A3"/>
    <w:rsid w:val="521710EF"/>
    <w:rsid w:val="52194BD9"/>
    <w:rsid w:val="521C4722"/>
    <w:rsid w:val="521D5845"/>
    <w:rsid w:val="52212331"/>
    <w:rsid w:val="52223FA1"/>
    <w:rsid w:val="522378D0"/>
    <w:rsid w:val="522C35F2"/>
    <w:rsid w:val="522D33DC"/>
    <w:rsid w:val="52302431"/>
    <w:rsid w:val="52331CBE"/>
    <w:rsid w:val="5234438F"/>
    <w:rsid w:val="52347B6B"/>
    <w:rsid w:val="52355AD9"/>
    <w:rsid w:val="52376609"/>
    <w:rsid w:val="523B12C3"/>
    <w:rsid w:val="52400414"/>
    <w:rsid w:val="52405F86"/>
    <w:rsid w:val="52415667"/>
    <w:rsid w:val="5251501B"/>
    <w:rsid w:val="525A445E"/>
    <w:rsid w:val="525B7A2A"/>
    <w:rsid w:val="525E720B"/>
    <w:rsid w:val="525F534A"/>
    <w:rsid w:val="52623953"/>
    <w:rsid w:val="52634E37"/>
    <w:rsid w:val="52641505"/>
    <w:rsid w:val="526B5AC6"/>
    <w:rsid w:val="526C07C9"/>
    <w:rsid w:val="526F491E"/>
    <w:rsid w:val="52753E57"/>
    <w:rsid w:val="52760077"/>
    <w:rsid w:val="5277735B"/>
    <w:rsid w:val="527D3462"/>
    <w:rsid w:val="527D50AE"/>
    <w:rsid w:val="528311DF"/>
    <w:rsid w:val="5285790C"/>
    <w:rsid w:val="5287674E"/>
    <w:rsid w:val="528A5A4E"/>
    <w:rsid w:val="52906AC2"/>
    <w:rsid w:val="52906C00"/>
    <w:rsid w:val="529961A6"/>
    <w:rsid w:val="529C792D"/>
    <w:rsid w:val="529E2C06"/>
    <w:rsid w:val="52AA302D"/>
    <w:rsid w:val="52AD2101"/>
    <w:rsid w:val="52AF2D38"/>
    <w:rsid w:val="52AF6845"/>
    <w:rsid w:val="52B07B17"/>
    <w:rsid w:val="52B11B50"/>
    <w:rsid w:val="52BC6D05"/>
    <w:rsid w:val="52C22CEB"/>
    <w:rsid w:val="52C248E9"/>
    <w:rsid w:val="52C703DE"/>
    <w:rsid w:val="52CB37F0"/>
    <w:rsid w:val="52D16BD7"/>
    <w:rsid w:val="52D51574"/>
    <w:rsid w:val="52DA39C9"/>
    <w:rsid w:val="52DE4780"/>
    <w:rsid w:val="52E24595"/>
    <w:rsid w:val="52E46401"/>
    <w:rsid w:val="52EA3E16"/>
    <w:rsid w:val="52ED4782"/>
    <w:rsid w:val="52EF5D1F"/>
    <w:rsid w:val="52F34819"/>
    <w:rsid w:val="52F36357"/>
    <w:rsid w:val="52FB30BD"/>
    <w:rsid w:val="52FE4080"/>
    <w:rsid w:val="52FE663F"/>
    <w:rsid w:val="53054980"/>
    <w:rsid w:val="5306472A"/>
    <w:rsid w:val="53092CEE"/>
    <w:rsid w:val="53111412"/>
    <w:rsid w:val="531A6B64"/>
    <w:rsid w:val="5324401F"/>
    <w:rsid w:val="53292B99"/>
    <w:rsid w:val="532D3606"/>
    <w:rsid w:val="53304FF1"/>
    <w:rsid w:val="533336C6"/>
    <w:rsid w:val="533868DA"/>
    <w:rsid w:val="53387266"/>
    <w:rsid w:val="533C6D38"/>
    <w:rsid w:val="533D5C8D"/>
    <w:rsid w:val="533E3414"/>
    <w:rsid w:val="5341094E"/>
    <w:rsid w:val="5348349A"/>
    <w:rsid w:val="53495CF6"/>
    <w:rsid w:val="534D2836"/>
    <w:rsid w:val="53532E25"/>
    <w:rsid w:val="53550A50"/>
    <w:rsid w:val="5355711F"/>
    <w:rsid w:val="5356120F"/>
    <w:rsid w:val="535C4D53"/>
    <w:rsid w:val="53650D18"/>
    <w:rsid w:val="53692EBE"/>
    <w:rsid w:val="5376160C"/>
    <w:rsid w:val="53792400"/>
    <w:rsid w:val="537E2DAB"/>
    <w:rsid w:val="53832692"/>
    <w:rsid w:val="53852586"/>
    <w:rsid w:val="53893CF1"/>
    <w:rsid w:val="53937A15"/>
    <w:rsid w:val="53940C92"/>
    <w:rsid w:val="539D6C2E"/>
    <w:rsid w:val="53C310BE"/>
    <w:rsid w:val="53C409AF"/>
    <w:rsid w:val="53CE4715"/>
    <w:rsid w:val="53DD6DF0"/>
    <w:rsid w:val="53DE7562"/>
    <w:rsid w:val="53EB143A"/>
    <w:rsid w:val="53F26B4F"/>
    <w:rsid w:val="53F70B89"/>
    <w:rsid w:val="54080133"/>
    <w:rsid w:val="540B2487"/>
    <w:rsid w:val="540B51E5"/>
    <w:rsid w:val="54105DF7"/>
    <w:rsid w:val="541A360C"/>
    <w:rsid w:val="541A6C32"/>
    <w:rsid w:val="5422350E"/>
    <w:rsid w:val="54250AC4"/>
    <w:rsid w:val="54260994"/>
    <w:rsid w:val="54271843"/>
    <w:rsid w:val="54286283"/>
    <w:rsid w:val="542D6809"/>
    <w:rsid w:val="54324EE0"/>
    <w:rsid w:val="543D38AD"/>
    <w:rsid w:val="5445084F"/>
    <w:rsid w:val="544653D2"/>
    <w:rsid w:val="544A4FEA"/>
    <w:rsid w:val="544B1170"/>
    <w:rsid w:val="5450472F"/>
    <w:rsid w:val="54522590"/>
    <w:rsid w:val="54630B7F"/>
    <w:rsid w:val="546759B3"/>
    <w:rsid w:val="546B0097"/>
    <w:rsid w:val="546B5A3F"/>
    <w:rsid w:val="546D53CA"/>
    <w:rsid w:val="54791A95"/>
    <w:rsid w:val="547D569C"/>
    <w:rsid w:val="5485637B"/>
    <w:rsid w:val="549E1934"/>
    <w:rsid w:val="54A30207"/>
    <w:rsid w:val="54AB7510"/>
    <w:rsid w:val="54AD7B81"/>
    <w:rsid w:val="54B55690"/>
    <w:rsid w:val="54B81F84"/>
    <w:rsid w:val="54C36F1F"/>
    <w:rsid w:val="54C6614B"/>
    <w:rsid w:val="54D0729D"/>
    <w:rsid w:val="54D41B2B"/>
    <w:rsid w:val="54D5505D"/>
    <w:rsid w:val="54D810BB"/>
    <w:rsid w:val="54D83641"/>
    <w:rsid w:val="54D8526F"/>
    <w:rsid w:val="54DD3097"/>
    <w:rsid w:val="54DF4158"/>
    <w:rsid w:val="54E41652"/>
    <w:rsid w:val="54E50971"/>
    <w:rsid w:val="54E8380C"/>
    <w:rsid w:val="54EC0621"/>
    <w:rsid w:val="54EC0DBC"/>
    <w:rsid w:val="54EE04EA"/>
    <w:rsid w:val="54F53800"/>
    <w:rsid w:val="54FC257C"/>
    <w:rsid w:val="55021C08"/>
    <w:rsid w:val="550349F1"/>
    <w:rsid w:val="55086775"/>
    <w:rsid w:val="55160F8E"/>
    <w:rsid w:val="552141D5"/>
    <w:rsid w:val="55242799"/>
    <w:rsid w:val="55253741"/>
    <w:rsid w:val="552738C2"/>
    <w:rsid w:val="55291E7F"/>
    <w:rsid w:val="55327CED"/>
    <w:rsid w:val="55363031"/>
    <w:rsid w:val="553B5637"/>
    <w:rsid w:val="553D6408"/>
    <w:rsid w:val="5540199F"/>
    <w:rsid w:val="55423BE7"/>
    <w:rsid w:val="55475698"/>
    <w:rsid w:val="55481377"/>
    <w:rsid w:val="554C7242"/>
    <w:rsid w:val="55575F33"/>
    <w:rsid w:val="555C5E19"/>
    <w:rsid w:val="555D594D"/>
    <w:rsid w:val="5560162F"/>
    <w:rsid w:val="55671986"/>
    <w:rsid w:val="556B20BE"/>
    <w:rsid w:val="556C604F"/>
    <w:rsid w:val="5574713F"/>
    <w:rsid w:val="557F4DCE"/>
    <w:rsid w:val="558061F8"/>
    <w:rsid w:val="558B0338"/>
    <w:rsid w:val="5592455D"/>
    <w:rsid w:val="55941728"/>
    <w:rsid w:val="559E4304"/>
    <w:rsid w:val="55A51AB1"/>
    <w:rsid w:val="55B16CDA"/>
    <w:rsid w:val="55BD1302"/>
    <w:rsid w:val="55C248CA"/>
    <w:rsid w:val="55D02A3F"/>
    <w:rsid w:val="55D529B7"/>
    <w:rsid w:val="55D94798"/>
    <w:rsid w:val="55E32095"/>
    <w:rsid w:val="55ED78F7"/>
    <w:rsid w:val="55F17405"/>
    <w:rsid w:val="55F753E2"/>
    <w:rsid w:val="55FA4C09"/>
    <w:rsid w:val="55FA7385"/>
    <w:rsid w:val="55FD7D1B"/>
    <w:rsid w:val="56066FC1"/>
    <w:rsid w:val="56085745"/>
    <w:rsid w:val="560C0341"/>
    <w:rsid w:val="560E2CDE"/>
    <w:rsid w:val="56153049"/>
    <w:rsid w:val="56191A4F"/>
    <w:rsid w:val="561F001A"/>
    <w:rsid w:val="561F04C3"/>
    <w:rsid w:val="5621125C"/>
    <w:rsid w:val="562525C5"/>
    <w:rsid w:val="56265D6E"/>
    <w:rsid w:val="56294F40"/>
    <w:rsid w:val="562E094F"/>
    <w:rsid w:val="562E224F"/>
    <w:rsid w:val="563233B9"/>
    <w:rsid w:val="56372CA9"/>
    <w:rsid w:val="56390E84"/>
    <w:rsid w:val="56406637"/>
    <w:rsid w:val="56474B1D"/>
    <w:rsid w:val="564D21B6"/>
    <w:rsid w:val="56521A1A"/>
    <w:rsid w:val="565744DA"/>
    <w:rsid w:val="565B043E"/>
    <w:rsid w:val="566C3A58"/>
    <w:rsid w:val="566D14D9"/>
    <w:rsid w:val="566E66FD"/>
    <w:rsid w:val="566F094C"/>
    <w:rsid w:val="56744F97"/>
    <w:rsid w:val="56796188"/>
    <w:rsid w:val="56796717"/>
    <w:rsid w:val="568205C2"/>
    <w:rsid w:val="5682583C"/>
    <w:rsid w:val="56825BFB"/>
    <w:rsid w:val="5682692B"/>
    <w:rsid w:val="568A632E"/>
    <w:rsid w:val="5691577F"/>
    <w:rsid w:val="569F51AC"/>
    <w:rsid w:val="56A02C2D"/>
    <w:rsid w:val="56A26275"/>
    <w:rsid w:val="56AE57C6"/>
    <w:rsid w:val="56B240E8"/>
    <w:rsid w:val="56B727C0"/>
    <w:rsid w:val="56B85AFB"/>
    <w:rsid w:val="56BA6984"/>
    <w:rsid w:val="56C93975"/>
    <w:rsid w:val="56CE0999"/>
    <w:rsid w:val="56CE5D1D"/>
    <w:rsid w:val="56CE73ED"/>
    <w:rsid w:val="56D14FF7"/>
    <w:rsid w:val="56D26B6F"/>
    <w:rsid w:val="56D271AF"/>
    <w:rsid w:val="56D70B89"/>
    <w:rsid w:val="56D932FA"/>
    <w:rsid w:val="56DB283D"/>
    <w:rsid w:val="56DF6F94"/>
    <w:rsid w:val="56E2201A"/>
    <w:rsid w:val="56E434D4"/>
    <w:rsid w:val="56EA4326"/>
    <w:rsid w:val="570509D9"/>
    <w:rsid w:val="57096B64"/>
    <w:rsid w:val="570C37D5"/>
    <w:rsid w:val="570C4412"/>
    <w:rsid w:val="57137539"/>
    <w:rsid w:val="571630E3"/>
    <w:rsid w:val="571B1D29"/>
    <w:rsid w:val="571D564C"/>
    <w:rsid w:val="57212877"/>
    <w:rsid w:val="572E06B8"/>
    <w:rsid w:val="572E213D"/>
    <w:rsid w:val="573736D5"/>
    <w:rsid w:val="573768DB"/>
    <w:rsid w:val="573C08AD"/>
    <w:rsid w:val="573F34C2"/>
    <w:rsid w:val="57433511"/>
    <w:rsid w:val="5744294D"/>
    <w:rsid w:val="57494340"/>
    <w:rsid w:val="574B2D7B"/>
    <w:rsid w:val="574F27D1"/>
    <w:rsid w:val="57510EFD"/>
    <w:rsid w:val="57553C61"/>
    <w:rsid w:val="575813B4"/>
    <w:rsid w:val="575B6F06"/>
    <w:rsid w:val="575C1515"/>
    <w:rsid w:val="575D7FBD"/>
    <w:rsid w:val="575F28C2"/>
    <w:rsid w:val="57611706"/>
    <w:rsid w:val="57614B9C"/>
    <w:rsid w:val="576503BC"/>
    <w:rsid w:val="576A5019"/>
    <w:rsid w:val="576D107C"/>
    <w:rsid w:val="576F6EC2"/>
    <w:rsid w:val="57704DC7"/>
    <w:rsid w:val="57761620"/>
    <w:rsid w:val="577811C9"/>
    <w:rsid w:val="577A0392"/>
    <w:rsid w:val="578245F2"/>
    <w:rsid w:val="578C0CD7"/>
    <w:rsid w:val="578C77B9"/>
    <w:rsid w:val="57935F19"/>
    <w:rsid w:val="57980D1C"/>
    <w:rsid w:val="57A16053"/>
    <w:rsid w:val="57A2594A"/>
    <w:rsid w:val="57A37E1C"/>
    <w:rsid w:val="57A677B2"/>
    <w:rsid w:val="57A724A9"/>
    <w:rsid w:val="57CA022B"/>
    <w:rsid w:val="57CD28D7"/>
    <w:rsid w:val="57D10DA1"/>
    <w:rsid w:val="57D12E85"/>
    <w:rsid w:val="57D24E8C"/>
    <w:rsid w:val="57D2663A"/>
    <w:rsid w:val="57D60F2E"/>
    <w:rsid w:val="57D67933"/>
    <w:rsid w:val="57D91A30"/>
    <w:rsid w:val="57E725E2"/>
    <w:rsid w:val="57E84249"/>
    <w:rsid w:val="57E87264"/>
    <w:rsid w:val="57EB1173"/>
    <w:rsid w:val="57ED1D3B"/>
    <w:rsid w:val="57F90247"/>
    <w:rsid w:val="57FA1655"/>
    <w:rsid w:val="58091167"/>
    <w:rsid w:val="5818770D"/>
    <w:rsid w:val="581C599D"/>
    <w:rsid w:val="58211E24"/>
    <w:rsid w:val="58297231"/>
    <w:rsid w:val="58377852"/>
    <w:rsid w:val="583C3BAE"/>
    <w:rsid w:val="58424AFE"/>
    <w:rsid w:val="584D7D93"/>
    <w:rsid w:val="584F0193"/>
    <w:rsid w:val="586061CE"/>
    <w:rsid w:val="58661F0E"/>
    <w:rsid w:val="586663EA"/>
    <w:rsid w:val="586771AA"/>
    <w:rsid w:val="586B0F9F"/>
    <w:rsid w:val="58701BA4"/>
    <w:rsid w:val="58701F38"/>
    <w:rsid w:val="58722795"/>
    <w:rsid w:val="58767330"/>
    <w:rsid w:val="587726FA"/>
    <w:rsid w:val="587958D1"/>
    <w:rsid w:val="587D0AEA"/>
    <w:rsid w:val="587D3709"/>
    <w:rsid w:val="587D473C"/>
    <w:rsid w:val="587E38CA"/>
    <w:rsid w:val="5888627E"/>
    <w:rsid w:val="58912D02"/>
    <w:rsid w:val="589B43ED"/>
    <w:rsid w:val="589D2C53"/>
    <w:rsid w:val="589E3569"/>
    <w:rsid w:val="589E40F2"/>
    <w:rsid w:val="58A004BC"/>
    <w:rsid w:val="58A00EB9"/>
    <w:rsid w:val="58A45DCC"/>
    <w:rsid w:val="58AB56FD"/>
    <w:rsid w:val="58AD6F0E"/>
    <w:rsid w:val="58B27BF3"/>
    <w:rsid w:val="58B540F2"/>
    <w:rsid w:val="58B63598"/>
    <w:rsid w:val="58B65B9B"/>
    <w:rsid w:val="58B71C9B"/>
    <w:rsid w:val="58B92D35"/>
    <w:rsid w:val="58C02C27"/>
    <w:rsid w:val="58C427DC"/>
    <w:rsid w:val="58CB22BD"/>
    <w:rsid w:val="58D25E3E"/>
    <w:rsid w:val="58D27745"/>
    <w:rsid w:val="58D62AB5"/>
    <w:rsid w:val="58D638CA"/>
    <w:rsid w:val="58DF4246"/>
    <w:rsid w:val="58E17E12"/>
    <w:rsid w:val="58E911E5"/>
    <w:rsid w:val="58ED1B65"/>
    <w:rsid w:val="58F13ABB"/>
    <w:rsid w:val="58F45085"/>
    <w:rsid w:val="58F754BB"/>
    <w:rsid w:val="590A0BA3"/>
    <w:rsid w:val="590F3180"/>
    <w:rsid w:val="5910640B"/>
    <w:rsid w:val="591819CC"/>
    <w:rsid w:val="59280B36"/>
    <w:rsid w:val="5930283B"/>
    <w:rsid w:val="593B5DF4"/>
    <w:rsid w:val="593D776B"/>
    <w:rsid w:val="594C089B"/>
    <w:rsid w:val="59567DAB"/>
    <w:rsid w:val="595745F9"/>
    <w:rsid w:val="595D5D40"/>
    <w:rsid w:val="5967139F"/>
    <w:rsid w:val="596961AA"/>
    <w:rsid w:val="596F6C86"/>
    <w:rsid w:val="597171D1"/>
    <w:rsid w:val="597317D1"/>
    <w:rsid w:val="59795FBB"/>
    <w:rsid w:val="597B3469"/>
    <w:rsid w:val="59812CE5"/>
    <w:rsid w:val="59916863"/>
    <w:rsid w:val="599E4814"/>
    <w:rsid w:val="599F537E"/>
    <w:rsid w:val="59A05D94"/>
    <w:rsid w:val="59BA4144"/>
    <w:rsid w:val="59BB3345"/>
    <w:rsid w:val="59BF5D44"/>
    <w:rsid w:val="59D02775"/>
    <w:rsid w:val="59D03658"/>
    <w:rsid w:val="59D30C01"/>
    <w:rsid w:val="59D44CEE"/>
    <w:rsid w:val="59DB2CEF"/>
    <w:rsid w:val="59DE1717"/>
    <w:rsid w:val="59E754AA"/>
    <w:rsid w:val="59E75EC3"/>
    <w:rsid w:val="59E86F3A"/>
    <w:rsid w:val="59EA0F45"/>
    <w:rsid w:val="59F479CB"/>
    <w:rsid w:val="59FA2DF0"/>
    <w:rsid w:val="59FC7B17"/>
    <w:rsid w:val="5A006EF0"/>
    <w:rsid w:val="5A086442"/>
    <w:rsid w:val="5A183509"/>
    <w:rsid w:val="5A186250"/>
    <w:rsid w:val="5A1F390C"/>
    <w:rsid w:val="5A201194"/>
    <w:rsid w:val="5A22306F"/>
    <w:rsid w:val="5A2711C3"/>
    <w:rsid w:val="5A2B0DB3"/>
    <w:rsid w:val="5A2C3B54"/>
    <w:rsid w:val="5A2E3E1C"/>
    <w:rsid w:val="5A3410E0"/>
    <w:rsid w:val="5A3C128E"/>
    <w:rsid w:val="5A437FFD"/>
    <w:rsid w:val="5A441202"/>
    <w:rsid w:val="5A4562A7"/>
    <w:rsid w:val="5A516C46"/>
    <w:rsid w:val="5A5E05A1"/>
    <w:rsid w:val="5A5E10F9"/>
    <w:rsid w:val="5A600155"/>
    <w:rsid w:val="5A61166A"/>
    <w:rsid w:val="5A672BFF"/>
    <w:rsid w:val="5A6E1D14"/>
    <w:rsid w:val="5A7440AB"/>
    <w:rsid w:val="5A77549E"/>
    <w:rsid w:val="5A7A7E02"/>
    <w:rsid w:val="5A7D6400"/>
    <w:rsid w:val="5A8475DB"/>
    <w:rsid w:val="5A852000"/>
    <w:rsid w:val="5A89396A"/>
    <w:rsid w:val="5A8D4D4E"/>
    <w:rsid w:val="5A8F6D21"/>
    <w:rsid w:val="5A9328F4"/>
    <w:rsid w:val="5A980BEC"/>
    <w:rsid w:val="5A9C1659"/>
    <w:rsid w:val="5A9E71F3"/>
    <w:rsid w:val="5AA00167"/>
    <w:rsid w:val="5AA50F5D"/>
    <w:rsid w:val="5AA73A5B"/>
    <w:rsid w:val="5AAA4D03"/>
    <w:rsid w:val="5AAC6F50"/>
    <w:rsid w:val="5AB42135"/>
    <w:rsid w:val="5AB630E2"/>
    <w:rsid w:val="5ABA0BD7"/>
    <w:rsid w:val="5AC67766"/>
    <w:rsid w:val="5ACE3AE4"/>
    <w:rsid w:val="5ADA7B05"/>
    <w:rsid w:val="5ADF744B"/>
    <w:rsid w:val="5AEB4830"/>
    <w:rsid w:val="5AFE0A22"/>
    <w:rsid w:val="5AFF0FB8"/>
    <w:rsid w:val="5B0A0E20"/>
    <w:rsid w:val="5B0A4F47"/>
    <w:rsid w:val="5B0E0AD9"/>
    <w:rsid w:val="5B1638B2"/>
    <w:rsid w:val="5B18009B"/>
    <w:rsid w:val="5B230599"/>
    <w:rsid w:val="5B25186A"/>
    <w:rsid w:val="5B296473"/>
    <w:rsid w:val="5B2D1A8D"/>
    <w:rsid w:val="5B3000DF"/>
    <w:rsid w:val="5B350E22"/>
    <w:rsid w:val="5B373C7F"/>
    <w:rsid w:val="5B376FC8"/>
    <w:rsid w:val="5B3F5E83"/>
    <w:rsid w:val="5B4900D3"/>
    <w:rsid w:val="5B4A6ADE"/>
    <w:rsid w:val="5B4D54D4"/>
    <w:rsid w:val="5B524FC0"/>
    <w:rsid w:val="5B530146"/>
    <w:rsid w:val="5B580B9E"/>
    <w:rsid w:val="5B5E0A19"/>
    <w:rsid w:val="5B646161"/>
    <w:rsid w:val="5B660399"/>
    <w:rsid w:val="5B69242B"/>
    <w:rsid w:val="5B6B0FB4"/>
    <w:rsid w:val="5B6D158C"/>
    <w:rsid w:val="5B6E2B75"/>
    <w:rsid w:val="5B6E48F5"/>
    <w:rsid w:val="5B6F3E09"/>
    <w:rsid w:val="5B7054C9"/>
    <w:rsid w:val="5B705D94"/>
    <w:rsid w:val="5B7521F4"/>
    <w:rsid w:val="5B7970A5"/>
    <w:rsid w:val="5B7B6323"/>
    <w:rsid w:val="5B7C1A72"/>
    <w:rsid w:val="5B7F4B82"/>
    <w:rsid w:val="5B800451"/>
    <w:rsid w:val="5B8051D1"/>
    <w:rsid w:val="5B8240F0"/>
    <w:rsid w:val="5B9134D1"/>
    <w:rsid w:val="5B996C3D"/>
    <w:rsid w:val="5B9C0E81"/>
    <w:rsid w:val="5BA62994"/>
    <w:rsid w:val="5BB42430"/>
    <w:rsid w:val="5BBC4B8E"/>
    <w:rsid w:val="5BCB110E"/>
    <w:rsid w:val="5BD347B4"/>
    <w:rsid w:val="5BD43E86"/>
    <w:rsid w:val="5BEE088A"/>
    <w:rsid w:val="5BF86513"/>
    <w:rsid w:val="5BF90543"/>
    <w:rsid w:val="5BFC6EF7"/>
    <w:rsid w:val="5C0532EB"/>
    <w:rsid w:val="5C064BF3"/>
    <w:rsid w:val="5C083989"/>
    <w:rsid w:val="5C0A1557"/>
    <w:rsid w:val="5C1172C6"/>
    <w:rsid w:val="5C176E8B"/>
    <w:rsid w:val="5C191E50"/>
    <w:rsid w:val="5C1E20F3"/>
    <w:rsid w:val="5C1F0CCE"/>
    <w:rsid w:val="5C201789"/>
    <w:rsid w:val="5C216AB1"/>
    <w:rsid w:val="5C2304B6"/>
    <w:rsid w:val="5C2A51C2"/>
    <w:rsid w:val="5C317A35"/>
    <w:rsid w:val="5C3959FC"/>
    <w:rsid w:val="5C3B2EDE"/>
    <w:rsid w:val="5C3D298F"/>
    <w:rsid w:val="5C466CF1"/>
    <w:rsid w:val="5C4D667C"/>
    <w:rsid w:val="5C566369"/>
    <w:rsid w:val="5C576F8B"/>
    <w:rsid w:val="5C690D45"/>
    <w:rsid w:val="5C691A7B"/>
    <w:rsid w:val="5C6B356B"/>
    <w:rsid w:val="5C7020B3"/>
    <w:rsid w:val="5C710F8E"/>
    <w:rsid w:val="5C730D7B"/>
    <w:rsid w:val="5C7C2D72"/>
    <w:rsid w:val="5C8509C5"/>
    <w:rsid w:val="5C944872"/>
    <w:rsid w:val="5C9A53A5"/>
    <w:rsid w:val="5C9C323F"/>
    <w:rsid w:val="5CA608E5"/>
    <w:rsid w:val="5CA72835"/>
    <w:rsid w:val="5CA74DFF"/>
    <w:rsid w:val="5CA9050D"/>
    <w:rsid w:val="5CAA7705"/>
    <w:rsid w:val="5CAB6BA7"/>
    <w:rsid w:val="5CAC478F"/>
    <w:rsid w:val="5CB01FFD"/>
    <w:rsid w:val="5CB04934"/>
    <w:rsid w:val="5CB35B95"/>
    <w:rsid w:val="5CB87C5D"/>
    <w:rsid w:val="5CB92D3E"/>
    <w:rsid w:val="5CBC5D17"/>
    <w:rsid w:val="5CBC66E6"/>
    <w:rsid w:val="5CBE06AF"/>
    <w:rsid w:val="5CC00B1F"/>
    <w:rsid w:val="5CCC7AB6"/>
    <w:rsid w:val="5CD96FE7"/>
    <w:rsid w:val="5CDD4076"/>
    <w:rsid w:val="5CE052F9"/>
    <w:rsid w:val="5CE23824"/>
    <w:rsid w:val="5CE83020"/>
    <w:rsid w:val="5CEA77FF"/>
    <w:rsid w:val="5CEB3AF2"/>
    <w:rsid w:val="5CEF102F"/>
    <w:rsid w:val="5CF1782F"/>
    <w:rsid w:val="5D0434B3"/>
    <w:rsid w:val="5D076223"/>
    <w:rsid w:val="5D10531C"/>
    <w:rsid w:val="5D1154C0"/>
    <w:rsid w:val="5D187049"/>
    <w:rsid w:val="5D1F07D4"/>
    <w:rsid w:val="5D263581"/>
    <w:rsid w:val="5D2763D2"/>
    <w:rsid w:val="5D2E1C84"/>
    <w:rsid w:val="5D331137"/>
    <w:rsid w:val="5D37407B"/>
    <w:rsid w:val="5D392E01"/>
    <w:rsid w:val="5D4435BA"/>
    <w:rsid w:val="5D4557D2"/>
    <w:rsid w:val="5D462BEC"/>
    <w:rsid w:val="5D515B83"/>
    <w:rsid w:val="5D534A84"/>
    <w:rsid w:val="5D5723B1"/>
    <w:rsid w:val="5D584B65"/>
    <w:rsid w:val="5D603D69"/>
    <w:rsid w:val="5D63506B"/>
    <w:rsid w:val="5D6645A8"/>
    <w:rsid w:val="5D7442C0"/>
    <w:rsid w:val="5D77400A"/>
    <w:rsid w:val="5D7A5424"/>
    <w:rsid w:val="5D7D25F1"/>
    <w:rsid w:val="5D7E6E40"/>
    <w:rsid w:val="5D8860A5"/>
    <w:rsid w:val="5D8D1DCB"/>
    <w:rsid w:val="5D907F8D"/>
    <w:rsid w:val="5D92267F"/>
    <w:rsid w:val="5D9427AA"/>
    <w:rsid w:val="5D972717"/>
    <w:rsid w:val="5D9A397B"/>
    <w:rsid w:val="5D9B6E76"/>
    <w:rsid w:val="5D9D4B10"/>
    <w:rsid w:val="5DA36A16"/>
    <w:rsid w:val="5DA52AF5"/>
    <w:rsid w:val="5DA7187E"/>
    <w:rsid w:val="5DAA3792"/>
    <w:rsid w:val="5DAD753D"/>
    <w:rsid w:val="5DB217C6"/>
    <w:rsid w:val="5DB239C4"/>
    <w:rsid w:val="5DB71C3C"/>
    <w:rsid w:val="5DC251B4"/>
    <w:rsid w:val="5DCC425F"/>
    <w:rsid w:val="5DCE5130"/>
    <w:rsid w:val="5DCF522C"/>
    <w:rsid w:val="5DD571CD"/>
    <w:rsid w:val="5DE31F95"/>
    <w:rsid w:val="5DE57A94"/>
    <w:rsid w:val="5DEB7B10"/>
    <w:rsid w:val="5DF86532"/>
    <w:rsid w:val="5DFB418F"/>
    <w:rsid w:val="5E02071A"/>
    <w:rsid w:val="5E054617"/>
    <w:rsid w:val="5E092D90"/>
    <w:rsid w:val="5E093DD1"/>
    <w:rsid w:val="5E0D2AFB"/>
    <w:rsid w:val="5E106F05"/>
    <w:rsid w:val="5E1551EA"/>
    <w:rsid w:val="5E1B419E"/>
    <w:rsid w:val="5E2756DF"/>
    <w:rsid w:val="5E2A011B"/>
    <w:rsid w:val="5E2F7296"/>
    <w:rsid w:val="5E387E62"/>
    <w:rsid w:val="5E3F2A94"/>
    <w:rsid w:val="5E4049F9"/>
    <w:rsid w:val="5E405BB2"/>
    <w:rsid w:val="5E41119B"/>
    <w:rsid w:val="5E4138DD"/>
    <w:rsid w:val="5E422C4A"/>
    <w:rsid w:val="5E463DEF"/>
    <w:rsid w:val="5E482FBE"/>
    <w:rsid w:val="5E4E498B"/>
    <w:rsid w:val="5E4F4123"/>
    <w:rsid w:val="5E507593"/>
    <w:rsid w:val="5E592B03"/>
    <w:rsid w:val="5E601C16"/>
    <w:rsid w:val="5E606E4D"/>
    <w:rsid w:val="5E620B05"/>
    <w:rsid w:val="5E6271ED"/>
    <w:rsid w:val="5E630212"/>
    <w:rsid w:val="5E6B01B9"/>
    <w:rsid w:val="5E6C654F"/>
    <w:rsid w:val="5E6D608F"/>
    <w:rsid w:val="5E717817"/>
    <w:rsid w:val="5E723C4D"/>
    <w:rsid w:val="5E743A82"/>
    <w:rsid w:val="5E7A5C4D"/>
    <w:rsid w:val="5E7B788C"/>
    <w:rsid w:val="5E840BE5"/>
    <w:rsid w:val="5E8F1614"/>
    <w:rsid w:val="5E946D5E"/>
    <w:rsid w:val="5E9F3EE2"/>
    <w:rsid w:val="5EA3611E"/>
    <w:rsid w:val="5EA419CB"/>
    <w:rsid w:val="5EA43B38"/>
    <w:rsid w:val="5EAB5261"/>
    <w:rsid w:val="5EB05E66"/>
    <w:rsid w:val="5EB076DB"/>
    <w:rsid w:val="5EB138E7"/>
    <w:rsid w:val="5EB3266E"/>
    <w:rsid w:val="5EB757F1"/>
    <w:rsid w:val="5EB81A5F"/>
    <w:rsid w:val="5EB944D7"/>
    <w:rsid w:val="5EBA217A"/>
    <w:rsid w:val="5EBA5B69"/>
    <w:rsid w:val="5EBB087B"/>
    <w:rsid w:val="5EC023E6"/>
    <w:rsid w:val="5EC1463B"/>
    <w:rsid w:val="5EC55E0B"/>
    <w:rsid w:val="5EC8228F"/>
    <w:rsid w:val="5EC93027"/>
    <w:rsid w:val="5ECA1BC1"/>
    <w:rsid w:val="5EDC02E3"/>
    <w:rsid w:val="5EE156EB"/>
    <w:rsid w:val="5EF0227F"/>
    <w:rsid w:val="5EF7640B"/>
    <w:rsid w:val="5EF832D7"/>
    <w:rsid w:val="5EFE4FE3"/>
    <w:rsid w:val="5F001A08"/>
    <w:rsid w:val="5F013AEC"/>
    <w:rsid w:val="5F08143F"/>
    <w:rsid w:val="5F0C6580"/>
    <w:rsid w:val="5F0E3C81"/>
    <w:rsid w:val="5F125D11"/>
    <w:rsid w:val="5F147F90"/>
    <w:rsid w:val="5F176EB5"/>
    <w:rsid w:val="5F1E1D1D"/>
    <w:rsid w:val="5F2774C9"/>
    <w:rsid w:val="5F2E4425"/>
    <w:rsid w:val="5F300456"/>
    <w:rsid w:val="5F301C37"/>
    <w:rsid w:val="5F304E15"/>
    <w:rsid w:val="5F332BCF"/>
    <w:rsid w:val="5F333A86"/>
    <w:rsid w:val="5F357B67"/>
    <w:rsid w:val="5F387411"/>
    <w:rsid w:val="5F49646C"/>
    <w:rsid w:val="5F4A27E1"/>
    <w:rsid w:val="5F4C768A"/>
    <w:rsid w:val="5F5D754C"/>
    <w:rsid w:val="5F624E49"/>
    <w:rsid w:val="5F6E0A61"/>
    <w:rsid w:val="5F740BC1"/>
    <w:rsid w:val="5F78789F"/>
    <w:rsid w:val="5F7C6E70"/>
    <w:rsid w:val="5F7D4000"/>
    <w:rsid w:val="5F86304F"/>
    <w:rsid w:val="5F873CEB"/>
    <w:rsid w:val="5F9020FC"/>
    <w:rsid w:val="5F91425A"/>
    <w:rsid w:val="5F953D85"/>
    <w:rsid w:val="5F9B1145"/>
    <w:rsid w:val="5F9E5130"/>
    <w:rsid w:val="5FA5721D"/>
    <w:rsid w:val="5FB51E90"/>
    <w:rsid w:val="5FC151C4"/>
    <w:rsid w:val="5FC179A4"/>
    <w:rsid w:val="5FC17F32"/>
    <w:rsid w:val="5FD107A6"/>
    <w:rsid w:val="5FD417AC"/>
    <w:rsid w:val="5FD849CF"/>
    <w:rsid w:val="5FDD545F"/>
    <w:rsid w:val="5FDF5775"/>
    <w:rsid w:val="5FF35136"/>
    <w:rsid w:val="5FF3609A"/>
    <w:rsid w:val="5FF728F6"/>
    <w:rsid w:val="5FFD5B08"/>
    <w:rsid w:val="600E3BF3"/>
    <w:rsid w:val="600F3E1E"/>
    <w:rsid w:val="6017167C"/>
    <w:rsid w:val="60192DDF"/>
    <w:rsid w:val="60195438"/>
    <w:rsid w:val="602821CF"/>
    <w:rsid w:val="602C6FCD"/>
    <w:rsid w:val="60323470"/>
    <w:rsid w:val="60354FE0"/>
    <w:rsid w:val="60391C9B"/>
    <w:rsid w:val="603F107B"/>
    <w:rsid w:val="604766C8"/>
    <w:rsid w:val="60543AB1"/>
    <w:rsid w:val="605506C2"/>
    <w:rsid w:val="605B003F"/>
    <w:rsid w:val="605E48A8"/>
    <w:rsid w:val="606006B6"/>
    <w:rsid w:val="60605911"/>
    <w:rsid w:val="60650D6A"/>
    <w:rsid w:val="60661EDF"/>
    <w:rsid w:val="606F71CC"/>
    <w:rsid w:val="607A0A97"/>
    <w:rsid w:val="607F058C"/>
    <w:rsid w:val="607F1699"/>
    <w:rsid w:val="608102DF"/>
    <w:rsid w:val="608255D9"/>
    <w:rsid w:val="608D20C5"/>
    <w:rsid w:val="60952C81"/>
    <w:rsid w:val="60A00B94"/>
    <w:rsid w:val="60A40A12"/>
    <w:rsid w:val="60AE592B"/>
    <w:rsid w:val="60B14775"/>
    <w:rsid w:val="60B35636"/>
    <w:rsid w:val="60B852AB"/>
    <w:rsid w:val="60BD73FF"/>
    <w:rsid w:val="60BF2BC9"/>
    <w:rsid w:val="60C06E71"/>
    <w:rsid w:val="60C62B03"/>
    <w:rsid w:val="60CB26FE"/>
    <w:rsid w:val="60CD66F5"/>
    <w:rsid w:val="60D125E8"/>
    <w:rsid w:val="60D15FF4"/>
    <w:rsid w:val="60E554B7"/>
    <w:rsid w:val="60ED6274"/>
    <w:rsid w:val="60EE5DA1"/>
    <w:rsid w:val="60EF36D7"/>
    <w:rsid w:val="60F51ED8"/>
    <w:rsid w:val="60FB4E36"/>
    <w:rsid w:val="60FD0F25"/>
    <w:rsid w:val="61013E51"/>
    <w:rsid w:val="610372F0"/>
    <w:rsid w:val="61074D23"/>
    <w:rsid w:val="610F305B"/>
    <w:rsid w:val="61152BAC"/>
    <w:rsid w:val="611C24C4"/>
    <w:rsid w:val="611E7C88"/>
    <w:rsid w:val="612304D6"/>
    <w:rsid w:val="61287888"/>
    <w:rsid w:val="612A4F2C"/>
    <w:rsid w:val="612C10A6"/>
    <w:rsid w:val="612E1894"/>
    <w:rsid w:val="613149BB"/>
    <w:rsid w:val="61322369"/>
    <w:rsid w:val="613B2131"/>
    <w:rsid w:val="613D01CE"/>
    <w:rsid w:val="614214BB"/>
    <w:rsid w:val="61430E95"/>
    <w:rsid w:val="61460921"/>
    <w:rsid w:val="614747CC"/>
    <w:rsid w:val="614B2E83"/>
    <w:rsid w:val="614F2435"/>
    <w:rsid w:val="61507698"/>
    <w:rsid w:val="61510FD0"/>
    <w:rsid w:val="615874CD"/>
    <w:rsid w:val="615B57DB"/>
    <w:rsid w:val="615C07CC"/>
    <w:rsid w:val="615C39E0"/>
    <w:rsid w:val="615F02E7"/>
    <w:rsid w:val="615F7CCE"/>
    <w:rsid w:val="61651042"/>
    <w:rsid w:val="61681F46"/>
    <w:rsid w:val="616A58EF"/>
    <w:rsid w:val="617047B1"/>
    <w:rsid w:val="61741FC4"/>
    <w:rsid w:val="617E2237"/>
    <w:rsid w:val="61813705"/>
    <w:rsid w:val="6185210C"/>
    <w:rsid w:val="61870444"/>
    <w:rsid w:val="61883090"/>
    <w:rsid w:val="61894CB0"/>
    <w:rsid w:val="618979F7"/>
    <w:rsid w:val="618B71BF"/>
    <w:rsid w:val="618C635D"/>
    <w:rsid w:val="618F1E3A"/>
    <w:rsid w:val="6196299D"/>
    <w:rsid w:val="61993FD5"/>
    <w:rsid w:val="619C1D01"/>
    <w:rsid w:val="619D3036"/>
    <w:rsid w:val="61A160E3"/>
    <w:rsid w:val="61A53154"/>
    <w:rsid w:val="61B568D9"/>
    <w:rsid w:val="61B606DC"/>
    <w:rsid w:val="61C27239"/>
    <w:rsid w:val="61C34000"/>
    <w:rsid w:val="61CF5166"/>
    <w:rsid w:val="61D2000C"/>
    <w:rsid w:val="61D5334F"/>
    <w:rsid w:val="61D94983"/>
    <w:rsid w:val="61DA1D40"/>
    <w:rsid w:val="61DA7617"/>
    <w:rsid w:val="61E2123D"/>
    <w:rsid w:val="61E27FFA"/>
    <w:rsid w:val="61E74E32"/>
    <w:rsid w:val="61EA2B78"/>
    <w:rsid w:val="61EE1A98"/>
    <w:rsid w:val="61F3273F"/>
    <w:rsid w:val="61F9025E"/>
    <w:rsid w:val="61FF1AB0"/>
    <w:rsid w:val="62105DF7"/>
    <w:rsid w:val="62111CEF"/>
    <w:rsid w:val="621C5137"/>
    <w:rsid w:val="6223333E"/>
    <w:rsid w:val="62245FFB"/>
    <w:rsid w:val="62292C19"/>
    <w:rsid w:val="622A28DC"/>
    <w:rsid w:val="622F7BAA"/>
    <w:rsid w:val="62366385"/>
    <w:rsid w:val="62385432"/>
    <w:rsid w:val="62456DFE"/>
    <w:rsid w:val="62501134"/>
    <w:rsid w:val="62501899"/>
    <w:rsid w:val="62557068"/>
    <w:rsid w:val="62586F79"/>
    <w:rsid w:val="625D78CE"/>
    <w:rsid w:val="626516DA"/>
    <w:rsid w:val="62763D69"/>
    <w:rsid w:val="62770B07"/>
    <w:rsid w:val="62787096"/>
    <w:rsid w:val="627D227A"/>
    <w:rsid w:val="6281003C"/>
    <w:rsid w:val="62826C49"/>
    <w:rsid w:val="628803D3"/>
    <w:rsid w:val="628D684C"/>
    <w:rsid w:val="628E75BE"/>
    <w:rsid w:val="628F7E97"/>
    <w:rsid w:val="6294019B"/>
    <w:rsid w:val="62987D0B"/>
    <w:rsid w:val="62A15A10"/>
    <w:rsid w:val="62A40E2B"/>
    <w:rsid w:val="62AC2638"/>
    <w:rsid w:val="62AC6D9C"/>
    <w:rsid w:val="62B01321"/>
    <w:rsid w:val="62B32E18"/>
    <w:rsid w:val="62BD1A1A"/>
    <w:rsid w:val="62BE0A40"/>
    <w:rsid w:val="62C21B13"/>
    <w:rsid w:val="62C37595"/>
    <w:rsid w:val="62C576C5"/>
    <w:rsid w:val="62DA1D31"/>
    <w:rsid w:val="62E305DA"/>
    <w:rsid w:val="62E478C4"/>
    <w:rsid w:val="62E70A4E"/>
    <w:rsid w:val="62E944B1"/>
    <w:rsid w:val="62EA441C"/>
    <w:rsid w:val="62EE3C5C"/>
    <w:rsid w:val="62F704A5"/>
    <w:rsid w:val="62FD7AAD"/>
    <w:rsid w:val="62FF428B"/>
    <w:rsid w:val="630009E9"/>
    <w:rsid w:val="630072BE"/>
    <w:rsid w:val="630148DB"/>
    <w:rsid w:val="63026FDA"/>
    <w:rsid w:val="63082FC5"/>
    <w:rsid w:val="630A3241"/>
    <w:rsid w:val="6319334A"/>
    <w:rsid w:val="631A2D48"/>
    <w:rsid w:val="631E653C"/>
    <w:rsid w:val="631F78B3"/>
    <w:rsid w:val="63245FAD"/>
    <w:rsid w:val="632927BC"/>
    <w:rsid w:val="632D33ED"/>
    <w:rsid w:val="632F3C4F"/>
    <w:rsid w:val="6358779E"/>
    <w:rsid w:val="6359330B"/>
    <w:rsid w:val="635A57A7"/>
    <w:rsid w:val="635C6929"/>
    <w:rsid w:val="635E3AE5"/>
    <w:rsid w:val="635F0BB6"/>
    <w:rsid w:val="63696E29"/>
    <w:rsid w:val="636D1C6C"/>
    <w:rsid w:val="63784D9F"/>
    <w:rsid w:val="637973DA"/>
    <w:rsid w:val="637D4302"/>
    <w:rsid w:val="637E1BB4"/>
    <w:rsid w:val="638572F0"/>
    <w:rsid w:val="638F1882"/>
    <w:rsid w:val="639E3D4C"/>
    <w:rsid w:val="639E44CA"/>
    <w:rsid w:val="63A23BEC"/>
    <w:rsid w:val="63A8690E"/>
    <w:rsid w:val="63AC45DE"/>
    <w:rsid w:val="63B47055"/>
    <w:rsid w:val="63B978F0"/>
    <w:rsid w:val="63C560F7"/>
    <w:rsid w:val="63CA4864"/>
    <w:rsid w:val="63CE0B67"/>
    <w:rsid w:val="63D92A5D"/>
    <w:rsid w:val="63DC56C7"/>
    <w:rsid w:val="63DF6B27"/>
    <w:rsid w:val="63E022EB"/>
    <w:rsid w:val="63E13FB5"/>
    <w:rsid w:val="63E61A43"/>
    <w:rsid w:val="63F92929"/>
    <w:rsid w:val="63FB0EC9"/>
    <w:rsid w:val="63FB5E05"/>
    <w:rsid w:val="64065ECC"/>
    <w:rsid w:val="642052D3"/>
    <w:rsid w:val="64274E65"/>
    <w:rsid w:val="642A3D44"/>
    <w:rsid w:val="642A6F48"/>
    <w:rsid w:val="642F394B"/>
    <w:rsid w:val="6430492C"/>
    <w:rsid w:val="64370718"/>
    <w:rsid w:val="643B54C8"/>
    <w:rsid w:val="643D4549"/>
    <w:rsid w:val="64401A16"/>
    <w:rsid w:val="644164A9"/>
    <w:rsid w:val="644800CA"/>
    <w:rsid w:val="644842BE"/>
    <w:rsid w:val="644A3F19"/>
    <w:rsid w:val="644B2567"/>
    <w:rsid w:val="644B5A0E"/>
    <w:rsid w:val="645301B9"/>
    <w:rsid w:val="645544A8"/>
    <w:rsid w:val="64565CB4"/>
    <w:rsid w:val="6458234A"/>
    <w:rsid w:val="645A114C"/>
    <w:rsid w:val="64644DFE"/>
    <w:rsid w:val="646559DD"/>
    <w:rsid w:val="64692EF3"/>
    <w:rsid w:val="646C1A70"/>
    <w:rsid w:val="6478422F"/>
    <w:rsid w:val="647870FD"/>
    <w:rsid w:val="64817865"/>
    <w:rsid w:val="648314AE"/>
    <w:rsid w:val="64845471"/>
    <w:rsid w:val="648604FA"/>
    <w:rsid w:val="64870743"/>
    <w:rsid w:val="648F4677"/>
    <w:rsid w:val="6491688B"/>
    <w:rsid w:val="64960795"/>
    <w:rsid w:val="649A17E2"/>
    <w:rsid w:val="649C028E"/>
    <w:rsid w:val="64A04927"/>
    <w:rsid w:val="64AB66CF"/>
    <w:rsid w:val="64AC069B"/>
    <w:rsid w:val="64AC1643"/>
    <w:rsid w:val="64B2058C"/>
    <w:rsid w:val="64B2361E"/>
    <w:rsid w:val="64B33A09"/>
    <w:rsid w:val="64B435C8"/>
    <w:rsid w:val="64B72598"/>
    <w:rsid w:val="64C74C90"/>
    <w:rsid w:val="64C847E7"/>
    <w:rsid w:val="64C94713"/>
    <w:rsid w:val="64D03FF7"/>
    <w:rsid w:val="64D531F3"/>
    <w:rsid w:val="64D53AFD"/>
    <w:rsid w:val="64D56E82"/>
    <w:rsid w:val="64DC7F26"/>
    <w:rsid w:val="64E213DA"/>
    <w:rsid w:val="64EC3722"/>
    <w:rsid w:val="64F563E4"/>
    <w:rsid w:val="64F6352D"/>
    <w:rsid w:val="64F7613B"/>
    <w:rsid w:val="64F8048C"/>
    <w:rsid w:val="64F92689"/>
    <w:rsid w:val="64FB7C90"/>
    <w:rsid w:val="650441AD"/>
    <w:rsid w:val="6505620A"/>
    <w:rsid w:val="6505684A"/>
    <w:rsid w:val="65125EE5"/>
    <w:rsid w:val="65196709"/>
    <w:rsid w:val="651B2A32"/>
    <w:rsid w:val="65257141"/>
    <w:rsid w:val="652B3207"/>
    <w:rsid w:val="652E4B85"/>
    <w:rsid w:val="65320613"/>
    <w:rsid w:val="653A13E7"/>
    <w:rsid w:val="653C3641"/>
    <w:rsid w:val="653C42A4"/>
    <w:rsid w:val="65450AE0"/>
    <w:rsid w:val="654B4BE6"/>
    <w:rsid w:val="6553659A"/>
    <w:rsid w:val="655578CE"/>
    <w:rsid w:val="65684462"/>
    <w:rsid w:val="65761684"/>
    <w:rsid w:val="658150F6"/>
    <w:rsid w:val="65824D73"/>
    <w:rsid w:val="658B3060"/>
    <w:rsid w:val="658C6B67"/>
    <w:rsid w:val="65905151"/>
    <w:rsid w:val="65926613"/>
    <w:rsid w:val="65931932"/>
    <w:rsid w:val="65965806"/>
    <w:rsid w:val="65966EBC"/>
    <w:rsid w:val="65996AEC"/>
    <w:rsid w:val="659C516C"/>
    <w:rsid w:val="659E5744"/>
    <w:rsid w:val="65A279CD"/>
    <w:rsid w:val="65A558B1"/>
    <w:rsid w:val="65AB6F21"/>
    <w:rsid w:val="65BB3016"/>
    <w:rsid w:val="65BF7816"/>
    <w:rsid w:val="65C22B17"/>
    <w:rsid w:val="65C37F02"/>
    <w:rsid w:val="65C41EBC"/>
    <w:rsid w:val="65C6697C"/>
    <w:rsid w:val="65CF5DFA"/>
    <w:rsid w:val="65D5369F"/>
    <w:rsid w:val="65D87EA7"/>
    <w:rsid w:val="65DD728E"/>
    <w:rsid w:val="65E037D9"/>
    <w:rsid w:val="65E74BEA"/>
    <w:rsid w:val="65E821EA"/>
    <w:rsid w:val="65EA33E2"/>
    <w:rsid w:val="65EA620B"/>
    <w:rsid w:val="65F84C35"/>
    <w:rsid w:val="65FA651E"/>
    <w:rsid w:val="65FC1361"/>
    <w:rsid w:val="660559F5"/>
    <w:rsid w:val="660571AB"/>
    <w:rsid w:val="66067F72"/>
    <w:rsid w:val="660C4F9B"/>
    <w:rsid w:val="660D5B23"/>
    <w:rsid w:val="661A75E7"/>
    <w:rsid w:val="661B4F09"/>
    <w:rsid w:val="661E6BA9"/>
    <w:rsid w:val="6622483D"/>
    <w:rsid w:val="66231220"/>
    <w:rsid w:val="662B2A7D"/>
    <w:rsid w:val="6637567E"/>
    <w:rsid w:val="663D1DCA"/>
    <w:rsid w:val="664215C2"/>
    <w:rsid w:val="66427BAC"/>
    <w:rsid w:val="664667DF"/>
    <w:rsid w:val="66483D6E"/>
    <w:rsid w:val="664863BB"/>
    <w:rsid w:val="664F4BD4"/>
    <w:rsid w:val="66500DEB"/>
    <w:rsid w:val="665264EC"/>
    <w:rsid w:val="66571D59"/>
    <w:rsid w:val="66590F4D"/>
    <w:rsid w:val="665A32D5"/>
    <w:rsid w:val="6662069D"/>
    <w:rsid w:val="66662445"/>
    <w:rsid w:val="66673521"/>
    <w:rsid w:val="666914D1"/>
    <w:rsid w:val="666A1995"/>
    <w:rsid w:val="666D28F3"/>
    <w:rsid w:val="667B7049"/>
    <w:rsid w:val="66801029"/>
    <w:rsid w:val="66807353"/>
    <w:rsid w:val="66894448"/>
    <w:rsid w:val="668A1C56"/>
    <w:rsid w:val="669467FE"/>
    <w:rsid w:val="6699012C"/>
    <w:rsid w:val="669B6D7C"/>
    <w:rsid w:val="66B2667F"/>
    <w:rsid w:val="66B728F9"/>
    <w:rsid w:val="66B9600D"/>
    <w:rsid w:val="66B97EB2"/>
    <w:rsid w:val="66BA7926"/>
    <w:rsid w:val="66C95FF5"/>
    <w:rsid w:val="66CD2314"/>
    <w:rsid w:val="66CE7346"/>
    <w:rsid w:val="66DF13A9"/>
    <w:rsid w:val="66E10BF8"/>
    <w:rsid w:val="66EE6593"/>
    <w:rsid w:val="66FA38A8"/>
    <w:rsid w:val="66FD650C"/>
    <w:rsid w:val="670005B1"/>
    <w:rsid w:val="67073F07"/>
    <w:rsid w:val="670D15BE"/>
    <w:rsid w:val="670D2F1F"/>
    <w:rsid w:val="670D7B80"/>
    <w:rsid w:val="671253EC"/>
    <w:rsid w:val="67194905"/>
    <w:rsid w:val="671E273D"/>
    <w:rsid w:val="6722149C"/>
    <w:rsid w:val="672A1252"/>
    <w:rsid w:val="672D7ECF"/>
    <w:rsid w:val="672E531F"/>
    <w:rsid w:val="67336E5F"/>
    <w:rsid w:val="67387A63"/>
    <w:rsid w:val="673A6BB0"/>
    <w:rsid w:val="6747692D"/>
    <w:rsid w:val="675B31E5"/>
    <w:rsid w:val="675F3005"/>
    <w:rsid w:val="67600D68"/>
    <w:rsid w:val="67602CEA"/>
    <w:rsid w:val="676658E5"/>
    <w:rsid w:val="67695CBD"/>
    <w:rsid w:val="676D4365"/>
    <w:rsid w:val="676F62B7"/>
    <w:rsid w:val="6778491D"/>
    <w:rsid w:val="677A255C"/>
    <w:rsid w:val="677C6E0C"/>
    <w:rsid w:val="677F6344"/>
    <w:rsid w:val="678139D5"/>
    <w:rsid w:val="6783398B"/>
    <w:rsid w:val="678525C3"/>
    <w:rsid w:val="678A4BE1"/>
    <w:rsid w:val="678C6A33"/>
    <w:rsid w:val="678E68F2"/>
    <w:rsid w:val="678E7DFB"/>
    <w:rsid w:val="67945F68"/>
    <w:rsid w:val="6796467C"/>
    <w:rsid w:val="679D05BE"/>
    <w:rsid w:val="679D0660"/>
    <w:rsid w:val="67A77214"/>
    <w:rsid w:val="67AE74B6"/>
    <w:rsid w:val="67BC226D"/>
    <w:rsid w:val="67BD1F9E"/>
    <w:rsid w:val="67C263E8"/>
    <w:rsid w:val="67C34742"/>
    <w:rsid w:val="67C83AB1"/>
    <w:rsid w:val="67C86371"/>
    <w:rsid w:val="67CA2F1F"/>
    <w:rsid w:val="67CC48AF"/>
    <w:rsid w:val="67D324D0"/>
    <w:rsid w:val="67D87815"/>
    <w:rsid w:val="67DF18CA"/>
    <w:rsid w:val="67DF6F78"/>
    <w:rsid w:val="67EC3645"/>
    <w:rsid w:val="67F16DBF"/>
    <w:rsid w:val="68000BC0"/>
    <w:rsid w:val="680A365D"/>
    <w:rsid w:val="68136FB1"/>
    <w:rsid w:val="6814614D"/>
    <w:rsid w:val="68196CAE"/>
    <w:rsid w:val="681E23A0"/>
    <w:rsid w:val="681E4C9F"/>
    <w:rsid w:val="681E75A6"/>
    <w:rsid w:val="68214359"/>
    <w:rsid w:val="682941AA"/>
    <w:rsid w:val="682B15ED"/>
    <w:rsid w:val="682F74B8"/>
    <w:rsid w:val="683A09BA"/>
    <w:rsid w:val="683B26A8"/>
    <w:rsid w:val="683B60F0"/>
    <w:rsid w:val="683E5CB1"/>
    <w:rsid w:val="684C4266"/>
    <w:rsid w:val="684F3FC2"/>
    <w:rsid w:val="6859542D"/>
    <w:rsid w:val="685E528F"/>
    <w:rsid w:val="68693658"/>
    <w:rsid w:val="68695EC8"/>
    <w:rsid w:val="686B09D3"/>
    <w:rsid w:val="68706867"/>
    <w:rsid w:val="68730655"/>
    <w:rsid w:val="687B5E27"/>
    <w:rsid w:val="687B6DF6"/>
    <w:rsid w:val="687B724D"/>
    <w:rsid w:val="68822004"/>
    <w:rsid w:val="68871BFB"/>
    <w:rsid w:val="68880198"/>
    <w:rsid w:val="6890445E"/>
    <w:rsid w:val="6893229E"/>
    <w:rsid w:val="689569D4"/>
    <w:rsid w:val="68960132"/>
    <w:rsid w:val="68A017C3"/>
    <w:rsid w:val="68A2067E"/>
    <w:rsid w:val="68A94840"/>
    <w:rsid w:val="68AB5AFA"/>
    <w:rsid w:val="68C556F9"/>
    <w:rsid w:val="68C665A8"/>
    <w:rsid w:val="68C95208"/>
    <w:rsid w:val="68CB5C7C"/>
    <w:rsid w:val="68D116D8"/>
    <w:rsid w:val="68D6620B"/>
    <w:rsid w:val="68DA323A"/>
    <w:rsid w:val="68DB572E"/>
    <w:rsid w:val="68E06106"/>
    <w:rsid w:val="68E56825"/>
    <w:rsid w:val="68E95FC5"/>
    <w:rsid w:val="68F149B8"/>
    <w:rsid w:val="68F70652"/>
    <w:rsid w:val="68FA7510"/>
    <w:rsid w:val="68FF7C8E"/>
    <w:rsid w:val="69003FE7"/>
    <w:rsid w:val="6904290C"/>
    <w:rsid w:val="69083562"/>
    <w:rsid w:val="690A7BB0"/>
    <w:rsid w:val="69113613"/>
    <w:rsid w:val="691557EC"/>
    <w:rsid w:val="692754D3"/>
    <w:rsid w:val="692A5034"/>
    <w:rsid w:val="692B5F6B"/>
    <w:rsid w:val="69310EA3"/>
    <w:rsid w:val="69342C31"/>
    <w:rsid w:val="69373C1B"/>
    <w:rsid w:val="693C7E96"/>
    <w:rsid w:val="694158BA"/>
    <w:rsid w:val="69492E30"/>
    <w:rsid w:val="694C5277"/>
    <w:rsid w:val="69526609"/>
    <w:rsid w:val="695410A2"/>
    <w:rsid w:val="695579B8"/>
    <w:rsid w:val="69577125"/>
    <w:rsid w:val="6958555F"/>
    <w:rsid w:val="695E0F4C"/>
    <w:rsid w:val="695F77BD"/>
    <w:rsid w:val="6961051C"/>
    <w:rsid w:val="696F6B8B"/>
    <w:rsid w:val="69760313"/>
    <w:rsid w:val="69765947"/>
    <w:rsid w:val="697A6900"/>
    <w:rsid w:val="699762C9"/>
    <w:rsid w:val="699A70FF"/>
    <w:rsid w:val="699E1390"/>
    <w:rsid w:val="69A224E2"/>
    <w:rsid w:val="69AB299A"/>
    <w:rsid w:val="69BD7B4D"/>
    <w:rsid w:val="69C93D2A"/>
    <w:rsid w:val="69CA2F07"/>
    <w:rsid w:val="69D87D6E"/>
    <w:rsid w:val="69DB058E"/>
    <w:rsid w:val="69DB15DE"/>
    <w:rsid w:val="69E12F6A"/>
    <w:rsid w:val="69E81239"/>
    <w:rsid w:val="69EC2432"/>
    <w:rsid w:val="69EC45AF"/>
    <w:rsid w:val="69ED1E4B"/>
    <w:rsid w:val="69F8600C"/>
    <w:rsid w:val="69FA2AEA"/>
    <w:rsid w:val="69FF3F99"/>
    <w:rsid w:val="6A0A74B5"/>
    <w:rsid w:val="6A0A75A8"/>
    <w:rsid w:val="6A135C12"/>
    <w:rsid w:val="6A140D63"/>
    <w:rsid w:val="6A1E7FDD"/>
    <w:rsid w:val="6A2771B7"/>
    <w:rsid w:val="6A285D04"/>
    <w:rsid w:val="6A2B705B"/>
    <w:rsid w:val="6A2E0647"/>
    <w:rsid w:val="6A2F0919"/>
    <w:rsid w:val="6A30147E"/>
    <w:rsid w:val="6A303059"/>
    <w:rsid w:val="6A324A73"/>
    <w:rsid w:val="6A362874"/>
    <w:rsid w:val="6A365D74"/>
    <w:rsid w:val="6A3754D2"/>
    <w:rsid w:val="6A38788C"/>
    <w:rsid w:val="6A421EBB"/>
    <w:rsid w:val="6A442EB0"/>
    <w:rsid w:val="6A492D26"/>
    <w:rsid w:val="6A5269FC"/>
    <w:rsid w:val="6A58591C"/>
    <w:rsid w:val="6A5B3656"/>
    <w:rsid w:val="6A5D4C5F"/>
    <w:rsid w:val="6A6B5BAE"/>
    <w:rsid w:val="6A711788"/>
    <w:rsid w:val="6A730668"/>
    <w:rsid w:val="6A7E0DB6"/>
    <w:rsid w:val="6A803E6D"/>
    <w:rsid w:val="6A804B71"/>
    <w:rsid w:val="6A815ECA"/>
    <w:rsid w:val="6A8318B6"/>
    <w:rsid w:val="6A861C28"/>
    <w:rsid w:val="6A8A4697"/>
    <w:rsid w:val="6A8C58DC"/>
    <w:rsid w:val="6A8D1BA7"/>
    <w:rsid w:val="6A8D42E8"/>
    <w:rsid w:val="6A8E6E55"/>
    <w:rsid w:val="6A8F5C38"/>
    <w:rsid w:val="6A9774F1"/>
    <w:rsid w:val="6A9A2413"/>
    <w:rsid w:val="6AA65021"/>
    <w:rsid w:val="6AA8778B"/>
    <w:rsid w:val="6AAB789B"/>
    <w:rsid w:val="6AB0481D"/>
    <w:rsid w:val="6AB31225"/>
    <w:rsid w:val="6AB3728C"/>
    <w:rsid w:val="6AB662FC"/>
    <w:rsid w:val="6AB82852"/>
    <w:rsid w:val="6ABC0A91"/>
    <w:rsid w:val="6ABF7320"/>
    <w:rsid w:val="6ACF764A"/>
    <w:rsid w:val="6AD12B4E"/>
    <w:rsid w:val="6AD172CA"/>
    <w:rsid w:val="6AD73076"/>
    <w:rsid w:val="6AD80DFC"/>
    <w:rsid w:val="6AD93A27"/>
    <w:rsid w:val="6AE64FB0"/>
    <w:rsid w:val="6AF26CBB"/>
    <w:rsid w:val="6AFA0660"/>
    <w:rsid w:val="6AFB2DD7"/>
    <w:rsid w:val="6B000BB0"/>
    <w:rsid w:val="6B057528"/>
    <w:rsid w:val="6B062D89"/>
    <w:rsid w:val="6B1112BD"/>
    <w:rsid w:val="6B111441"/>
    <w:rsid w:val="6B131D6B"/>
    <w:rsid w:val="6B1854C0"/>
    <w:rsid w:val="6B1A775D"/>
    <w:rsid w:val="6B1D529C"/>
    <w:rsid w:val="6B1E7F69"/>
    <w:rsid w:val="6B210D83"/>
    <w:rsid w:val="6B2252BB"/>
    <w:rsid w:val="6B2612B1"/>
    <w:rsid w:val="6B2B3E9A"/>
    <w:rsid w:val="6B2D7C2D"/>
    <w:rsid w:val="6B2F0969"/>
    <w:rsid w:val="6B331190"/>
    <w:rsid w:val="6B3D1E7D"/>
    <w:rsid w:val="6B402E01"/>
    <w:rsid w:val="6B472281"/>
    <w:rsid w:val="6B491758"/>
    <w:rsid w:val="6B4E04DF"/>
    <w:rsid w:val="6B500E9D"/>
    <w:rsid w:val="6B5A2CA6"/>
    <w:rsid w:val="6B64495C"/>
    <w:rsid w:val="6B684752"/>
    <w:rsid w:val="6B6A40F3"/>
    <w:rsid w:val="6B6F5ECF"/>
    <w:rsid w:val="6B703951"/>
    <w:rsid w:val="6B747DD8"/>
    <w:rsid w:val="6B7F6682"/>
    <w:rsid w:val="6B845B6B"/>
    <w:rsid w:val="6B855DFD"/>
    <w:rsid w:val="6B8606A7"/>
    <w:rsid w:val="6B8F3451"/>
    <w:rsid w:val="6B921216"/>
    <w:rsid w:val="6B923A40"/>
    <w:rsid w:val="6B985256"/>
    <w:rsid w:val="6B99390F"/>
    <w:rsid w:val="6B9C5CCC"/>
    <w:rsid w:val="6B9F0C1C"/>
    <w:rsid w:val="6BA33A5C"/>
    <w:rsid w:val="6BAB7952"/>
    <w:rsid w:val="6BB66E71"/>
    <w:rsid w:val="6BB875C8"/>
    <w:rsid w:val="6BBB7F9B"/>
    <w:rsid w:val="6BC37E45"/>
    <w:rsid w:val="6BC56D2B"/>
    <w:rsid w:val="6BC6599D"/>
    <w:rsid w:val="6BD97A11"/>
    <w:rsid w:val="6BEB6098"/>
    <w:rsid w:val="6BEE023F"/>
    <w:rsid w:val="6BF26238"/>
    <w:rsid w:val="6BF529F9"/>
    <w:rsid w:val="6BF65B62"/>
    <w:rsid w:val="6BF803B2"/>
    <w:rsid w:val="6BF8366C"/>
    <w:rsid w:val="6BFC531A"/>
    <w:rsid w:val="6BFC7009"/>
    <w:rsid w:val="6C101909"/>
    <w:rsid w:val="6C1762DA"/>
    <w:rsid w:val="6C194F03"/>
    <w:rsid w:val="6C1C5B03"/>
    <w:rsid w:val="6C1C7B2B"/>
    <w:rsid w:val="6C1E27F0"/>
    <w:rsid w:val="6C215EF4"/>
    <w:rsid w:val="6C315E61"/>
    <w:rsid w:val="6C4A0FC5"/>
    <w:rsid w:val="6C4D333F"/>
    <w:rsid w:val="6C4E553D"/>
    <w:rsid w:val="6C60792F"/>
    <w:rsid w:val="6C6401B0"/>
    <w:rsid w:val="6C682B9D"/>
    <w:rsid w:val="6C6904DA"/>
    <w:rsid w:val="6C6B689A"/>
    <w:rsid w:val="6C6C211E"/>
    <w:rsid w:val="6C6F4F10"/>
    <w:rsid w:val="6C7733A4"/>
    <w:rsid w:val="6C7C4949"/>
    <w:rsid w:val="6C7F1F4F"/>
    <w:rsid w:val="6C813265"/>
    <w:rsid w:val="6C8E6633"/>
    <w:rsid w:val="6C8F36FC"/>
    <w:rsid w:val="6C913AF2"/>
    <w:rsid w:val="6C917C41"/>
    <w:rsid w:val="6C9611B5"/>
    <w:rsid w:val="6C965DE3"/>
    <w:rsid w:val="6C9D43C3"/>
    <w:rsid w:val="6CA50194"/>
    <w:rsid w:val="6CA5117B"/>
    <w:rsid w:val="6CA54C56"/>
    <w:rsid w:val="6CA675F0"/>
    <w:rsid w:val="6CA75CD6"/>
    <w:rsid w:val="6CAA23D4"/>
    <w:rsid w:val="6CAB29F9"/>
    <w:rsid w:val="6CB2149E"/>
    <w:rsid w:val="6CBD62D2"/>
    <w:rsid w:val="6CC33DBE"/>
    <w:rsid w:val="6CC50880"/>
    <w:rsid w:val="6CC63B91"/>
    <w:rsid w:val="6CC748C9"/>
    <w:rsid w:val="6CD46A9B"/>
    <w:rsid w:val="6CD67F73"/>
    <w:rsid w:val="6CDB6426"/>
    <w:rsid w:val="6CDF702A"/>
    <w:rsid w:val="6CE0594D"/>
    <w:rsid w:val="6CE12B4B"/>
    <w:rsid w:val="6CE43863"/>
    <w:rsid w:val="6CE45E33"/>
    <w:rsid w:val="6CEC7C15"/>
    <w:rsid w:val="6CF466AB"/>
    <w:rsid w:val="6CF56DFE"/>
    <w:rsid w:val="6CFD7F00"/>
    <w:rsid w:val="6CFF68FB"/>
    <w:rsid w:val="6D0B44B8"/>
    <w:rsid w:val="6D0B502C"/>
    <w:rsid w:val="6D0D4676"/>
    <w:rsid w:val="6D13392D"/>
    <w:rsid w:val="6D210EAA"/>
    <w:rsid w:val="6D22135E"/>
    <w:rsid w:val="6D222E11"/>
    <w:rsid w:val="6D224CA4"/>
    <w:rsid w:val="6D232BFA"/>
    <w:rsid w:val="6D3A192E"/>
    <w:rsid w:val="6D44335F"/>
    <w:rsid w:val="6D480FD8"/>
    <w:rsid w:val="6D554F12"/>
    <w:rsid w:val="6D5B5949"/>
    <w:rsid w:val="6D5B71FE"/>
    <w:rsid w:val="6D5D0B9A"/>
    <w:rsid w:val="6D5E5FBD"/>
    <w:rsid w:val="6D661449"/>
    <w:rsid w:val="6D681529"/>
    <w:rsid w:val="6D693894"/>
    <w:rsid w:val="6D6B14D8"/>
    <w:rsid w:val="6D6B1754"/>
    <w:rsid w:val="6D7806EA"/>
    <w:rsid w:val="6D826BC1"/>
    <w:rsid w:val="6D8433BC"/>
    <w:rsid w:val="6D891A42"/>
    <w:rsid w:val="6D8A68A7"/>
    <w:rsid w:val="6D903874"/>
    <w:rsid w:val="6D9510D7"/>
    <w:rsid w:val="6D9C6C63"/>
    <w:rsid w:val="6DA058FB"/>
    <w:rsid w:val="6DA07AAE"/>
    <w:rsid w:val="6DA50053"/>
    <w:rsid w:val="6DAC4BA2"/>
    <w:rsid w:val="6DB849A4"/>
    <w:rsid w:val="6DB95EDA"/>
    <w:rsid w:val="6DBE319C"/>
    <w:rsid w:val="6DC532EB"/>
    <w:rsid w:val="6DC55E22"/>
    <w:rsid w:val="6DCA0754"/>
    <w:rsid w:val="6DCA2406"/>
    <w:rsid w:val="6DD258B2"/>
    <w:rsid w:val="6DDD3FF3"/>
    <w:rsid w:val="6DE72AF1"/>
    <w:rsid w:val="6DEB0E79"/>
    <w:rsid w:val="6DF216BF"/>
    <w:rsid w:val="6DF4666D"/>
    <w:rsid w:val="6DF74F8F"/>
    <w:rsid w:val="6E100C89"/>
    <w:rsid w:val="6E116F52"/>
    <w:rsid w:val="6E2320CA"/>
    <w:rsid w:val="6E2503CC"/>
    <w:rsid w:val="6E2A1DC3"/>
    <w:rsid w:val="6E337B5C"/>
    <w:rsid w:val="6E38297A"/>
    <w:rsid w:val="6E454761"/>
    <w:rsid w:val="6E49312A"/>
    <w:rsid w:val="6E4C3AC4"/>
    <w:rsid w:val="6E4E14EA"/>
    <w:rsid w:val="6E5765FB"/>
    <w:rsid w:val="6E5C7566"/>
    <w:rsid w:val="6E61063F"/>
    <w:rsid w:val="6E695D2D"/>
    <w:rsid w:val="6E6A3EAE"/>
    <w:rsid w:val="6E6C4082"/>
    <w:rsid w:val="6E725242"/>
    <w:rsid w:val="6E735D20"/>
    <w:rsid w:val="6E7A45BA"/>
    <w:rsid w:val="6E7E50E4"/>
    <w:rsid w:val="6E8B423C"/>
    <w:rsid w:val="6E8D5E46"/>
    <w:rsid w:val="6E8E79DA"/>
    <w:rsid w:val="6E910315"/>
    <w:rsid w:val="6E930FFA"/>
    <w:rsid w:val="6E9642EC"/>
    <w:rsid w:val="6E9F14B0"/>
    <w:rsid w:val="6EA019A1"/>
    <w:rsid w:val="6EA051D5"/>
    <w:rsid w:val="6EA45D8E"/>
    <w:rsid w:val="6EA50F15"/>
    <w:rsid w:val="6EA836B3"/>
    <w:rsid w:val="6EB92668"/>
    <w:rsid w:val="6EC97043"/>
    <w:rsid w:val="6ED22A8F"/>
    <w:rsid w:val="6ED276E7"/>
    <w:rsid w:val="6ED849B0"/>
    <w:rsid w:val="6EDA2EA0"/>
    <w:rsid w:val="6EE11B74"/>
    <w:rsid w:val="6EEA0B2A"/>
    <w:rsid w:val="6EF025E8"/>
    <w:rsid w:val="6EF34E73"/>
    <w:rsid w:val="6F0474FF"/>
    <w:rsid w:val="6F0820D3"/>
    <w:rsid w:val="6F0C197E"/>
    <w:rsid w:val="6F107F8A"/>
    <w:rsid w:val="6F1F589D"/>
    <w:rsid w:val="6F2B5F48"/>
    <w:rsid w:val="6F337B16"/>
    <w:rsid w:val="6F435E2F"/>
    <w:rsid w:val="6F45708B"/>
    <w:rsid w:val="6F48321D"/>
    <w:rsid w:val="6F4A13FC"/>
    <w:rsid w:val="6F4E70D6"/>
    <w:rsid w:val="6F507406"/>
    <w:rsid w:val="6F603367"/>
    <w:rsid w:val="6F6C0216"/>
    <w:rsid w:val="6F6F4776"/>
    <w:rsid w:val="6F73071F"/>
    <w:rsid w:val="6F743932"/>
    <w:rsid w:val="6F7F78B8"/>
    <w:rsid w:val="6F82150B"/>
    <w:rsid w:val="6F823C7F"/>
    <w:rsid w:val="6F8702C6"/>
    <w:rsid w:val="6F8A5D5C"/>
    <w:rsid w:val="6F901819"/>
    <w:rsid w:val="6F933644"/>
    <w:rsid w:val="6F94661F"/>
    <w:rsid w:val="6F9540A0"/>
    <w:rsid w:val="6F98601F"/>
    <w:rsid w:val="6FA02431"/>
    <w:rsid w:val="6FA35F87"/>
    <w:rsid w:val="6FA73FBA"/>
    <w:rsid w:val="6FAC4CBF"/>
    <w:rsid w:val="6FAD6ED7"/>
    <w:rsid w:val="6FB631AF"/>
    <w:rsid w:val="6FB74202"/>
    <w:rsid w:val="6FC17E08"/>
    <w:rsid w:val="6FC5733D"/>
    <w:rsid w:val="6FC71575"/>
    <w:rsid w:val="6FC90B45"/>
    <w:rsid w:val="6FCA1A65"/>
    <w:rsid w:val="6FCE5C4A"/>
    <w:rsid w:val="6FD60991"/>
    <w:rsid w:val="6FD70AEE"/>
    <w:rsid w:val="6FDA03CA"/>
    <w:rsid w:val="6FDA5A8E"/>
    <w:rsid w:val="6FDE0530"/>
    <w:rsid w:val="6FE808AC"/>
    <w:rsid w:val="6FEB5F9B"/>
    <w:rsid w:val="6FF034B5"/>
    <w:rsid w:val="6FF165E1"/>
    <w:rsid w:val="6FF30DF6"/>
    <w:rsid w:val="6FF46877"/>
    <w:rsid w:val="6FF6157D"/>
    <w:rsid w:val="70025750"/>
    <w:rsid w:val="70140E0B"/>
    <w:rsid w:val="70201C6F"/>
    <w:rsid w:val="7022114D"/>
    <w:rsid w:val="702751CF"/>
    <w:rsid w:val="70291091"/>
    <w:rsid w:val="702C7A97"/>
    <w:rsid w:val="7036444F"/>
    <w:rsid w:val="70425C6D"/>
    <w:rsid w:val="704B110B"/>
    <w:rsid w:val="704C79B0"/>
    <w:rsid w:val="704D56F1"/>
    <w:rsid w:val="704F03B5"/>
    <w:rsid w:val="705134FE"/>
    <w:rsid w:val="705A49CA"/>
    <w:rsid w:val="705F7497"/>
    <w:rsid w:val="70613602"/>
    <w:rsid w:val="70615CD4"/>
    <w:rsid w:val="706267D5"/>
    <w:rsid w:val="706C14F2"/>
    <w:rsid w:val="70741D08"/>
    <w:rsid w:val="707D4324"/>
    <w:rsid w:val="707E5C49"/>
    <w:rsid w:val="707E628C"/>
    <w:rsid w:val="708E2933"/>
    <w:rsid w:val="70943FC3"/>
    <w:rsid w:val="70947356"/>
    <w:rsid w:val="709561C1"/>
    <w:rsid w:val="7096021F"/>
    <w:rsid w:val="7099187B"/>
    <w:rsid w:val="70A05857"/>
    <w:rsid w:val="70A13303"/>
    <w:rsid w:val="70A367DC"/>
    <w:rsid w:val="70A5179E"/>
    <w:rsid w:val="70A65E80"/>
    <w:rsid w:val="70AA1D48"/>
    <w:rsid w:val="70B1125A"/>
    <w:rsid w:val="70B249C9"/>
    <w:rsid w:val="70B43EFB"/>
    <w:rsid w:val="70B7540C"/>
    <w:rsid w:val="70B76FC3"/>
    <w:rsid w:val="70C35A0C"/>
    <w:rsid w:val="70C47BAF"/>
    <w:rsid w:val="70CD6340"/>
    <w:rsid w:val="70D52774"/>
    <w:rsid w:val="70D669B4"/>
    <w:rsid w:val="70DB69A3"/>
    <w:rsid w:val="70DD1E39"/>
    <w:rsid w:val="70E018D6"/>
    <w:rsid w:val="70EA5E35"/>
    <w:rsid w:val="70F42F90"/>
    <w:rsid w:val="70FE5BF1"/>
    <w:rsid w:val="70FF205D"/>
    <w:rsid w:val="71043394"/>
    <w:rsid w:val="710457E6"/>
    <w:rsid w:val="71047450"/>
    <w:rsid w:val="710C75C5"/>
    <w:rsid w:val="711517B2"/>
    <w:rsid w:val="711651CC"/>
    <w:rsid w:val="711B771F"/>
    <w:rsid w:val="711E3F04"/>
    <w:rsid w:val="71245905"/>
    <w:rsid w:val="712A66B5"/>
    <w:rsid w:val="712C6CB2"/>
    <w:rsid w:val="71303E41"/>
    <w:rsid w:val="7131088E"/>
    <w:rsid w:val="713A0197"/>
    <w:rsid w:val="713F5D85"/>
    <w:rsid w:val="714003B4"/>
    <w:rsid w:val="71414447"/>
    <w:rsid w:val="714162DA"/>
    <w:rsid w:val="714C2661"/>
    <w:rsid w:val="714E18B8"/>
    <w:rsid w:val="714F0E73"/>
    <w:rsid w:val="715D4557"/>
    <w:rsid w:val="71607943"/>
    <w:rsid w:val="71663189"/>
    <w:rsid w:val="71671966"/>
    <w:rsid w:val="71682942"/>
    <w:rsid w:val="717932BC"/>
    <w:rsid w:val="717F529E"/>
    <w:rsid w:val="71873551"/>
    <w:rsid w:val="71887D53"/>
    <w:rsid w:val="71892514"/>
    <w:rsid w:val="718B6862"/>
    <w:rsid w:val="718E1C5D"/>
    <w:rsid w:val="71922643"/>
    <w:rsid w:val="7194435F"/>
    <w:rsid w:val="71A15103"/>
    <w:rsid w:val="71A8738A"/>
    <w:rsid w:val="71AA0F58"/>
    <w:rsid w:val="71AE43F5"/>
    <w:rsid w:val="71BE49AA"/>
    <w:rsid w:val="71C22917"/>
    <w:rsid w:val="71C452C9"/>
    <w:rsid w:val="71C62A2D"/>
    <w:rsid w:val="71C9305F"/>
    <w:rsid w:val="71CD5238"/>
    <w:rsid w:val="71D14D36"/>
    <w:rsid w:val="71D62ADA"/>
    <w:rsid w:val="71D81A3B"/>
    <w:rsid w:val="71D85E26"/>
    <w:rsid w:val="71E77D05"/>
    <w:rsid w:val="71EA0A4D"/>
    <w:rsid w:val="71EC57F9"/>
    <w:rsid w:val="71EF618D"/>
    <w:rsid w:val="720A7028"/>
    <w:rsid w:val="720B29CC"/>
    <w:rsid w:val="720B4AA9"/>
    <w:rsid w:val="72182B09"/>
    <w:rsid w:val="721C05C3"/>
    <w:rsid w:val="7220362D"/>
    <w:rsid w:val="722413F6"/>
    <w:rsid w:val="72257736"/>
    <w:rsid w:val="7228366B"/>
    <w:rsid w:val="7242062A"/>
    <w:rsid w:val="724457B7"/>
    <w:rsid w:val="724C3314"/>
    <w:rsid w:val="72593834"/>
    <w:rsid w:val="726B3480"/>
    <w:rsid w:val="726D772B"/>
    <w:rsid w:val="72785590"/>
    <w:rsid w:val="727A79A9"/>
    <w:rsid w:val="727D44D0"/>
    <w:rsid w:val="728513C5"/>
    <w:rsid w:val="728766B3"/>
    <w:rsid w:val="728D7FEC"/>
    <w:rsid w:val="728E17FF"/>
    <w:rsid w:val="72920F2C"/>
    <w:rsid w:val="72927B5B"/>
    <w:rsid w:val="7296640D"/>
    <w:rsid w:val="72966DF4"/>
    <w:rsid w:val="729B0852"/>
    <w:rsid w:val="729F2383"/>
    <w:rsid w:val="72A47FDB"/>
    <w:rsid w:val="72AA53FB"/>
    <w:rsid w:val="72AA7830"/>
    <w:rsid w:val="72B802A5"/>
    <w:rsid w:val="72C1166C"/>
    <w:rsid w:val="72CA1FF4"/>
    <w:rsid w:val="72CA7636"/>
    <w:rsid w:val="72D110C2"/>
    <w:rsid w:val="72D21FFA"/>
    <w:rsid w:val="72D54F23"/>
    <w:rsid w:val="72D853E8"/>
    <w:rsid w:val="72DB0194"/>
    <w:rsid w:val="72DE78F0"/>
    <w:rsid w:val="72DE7C1F"/>
    <w:rsid w:val="72E16EFB"/>
    <w:rsid w:val="72E30C3C"/>
    <w:rsid w:val="72EC7171"/>
    <w:rsid w:val="72FA2CA6"/>
    <w:rsid w:val="72FC60C1"/>
    <w:rsid w:val="73103C30"/>
    <w:rsid w:val="731358DA"/>
    <w:rsid w:val="73141E18"/>
    <w:rsid w:val="73202C11"/>
    <w:rsid w:val="73223B45"/>
    <w:rsid w:val="73326CB0"/>
    <w:rsid w:val="73347539"/>
    <w:rsid w:val="733942F9"/>
    <w:rsid w:val="73445A1C"/>
    <w:rsid w:val="734D758A"/>
    <w:rsid w:val="734E6F44"/>
    <w:rsid w:val="7354340B"/>
    <w:rsid w:val="7365536B"/>
    <w:rsid w:val="736D1B9C"/>
    <w:rsid w:val="736E0E6D"/>
    <w:rsid w:val="737A000D"/>
    <w:rsid w:val="737A20A5"/>
    <w:rsid w:val="737C188E"/>
    <w:rsid w:val="7383498D"/>
    <w:rsid w:val="73855B28"/>
    <w:rsid w:val="738F265B"/>
    <w:rsid w:val="73930B42"/>
    <w:rsid w:val="73951BA1"/>
    <w:rsid w:val="73981CFE"/>
    <w:rsid w:val="739C22ED"/>
    <w:rsid w:val="739D68A9"/>
    <w:rsid w:val="739E59A0"/>
    <w:rsid w:val="73A42A90"/>
    <w:rsid w:val="73A45A54"/>
    <w:rsid w:val="73B54050"/>
    <w:rsid w:val="73B73F91"/>
    <w:rsid w:val="73B92EBE"/>
    <w:rsid w:val="73CB568F"/>
    <w:rsid w:val="73CD43FD"/>
    <w:rsid w:val="73CF001E"/>
    <w:rsid w:val="73CF376A"/>
    <w:rsid w:val="73D616BD"/>
    <w:rsid w:val="73D75019"/>
    <w:rsid w:val="73D93DA0"/>
    <w:rsid w:val="73DD49A4"/>
    <w:rsid w:val="73E02203"/>
    <w:rsid w:val="73ED5A3E"/>
    <w:rsid w:val="73EE5063"/>
    <w:rsid w:val="73EE7319"/>
    <w:rsid w:val="73FA34A2"/>
    <w:rsid w:val="73FF295B"/>
    <w:rsid w:val="740252C6"/>
    <w:rsid w:val="740A0CEC"/>
    <w:rsid w:val="740A0ED9"/>
    <w:rsid w:val="740B1FF0"/>
    <w:rsid w:val="740E020A"/>
    <w:rsid w:val="740F408C"/>
    <w:rsid w:val="740F471F"/>
    <w:rsid w:val="74150381"/>
    <w:rsid w:val="741B4371"/>
    <w:rsid w:val="74203BD6"/>
    <w:rsid w:val="74223EEF"/>
    <w:rsid w:val="74230EFC"/>
    <w:rsid w:val="742A6A57"/>
    <w:rsid w:val="742D5A28"/>
    <w:rsid w:val="74364527"/>
    <w:rsid w:val="74377F84"/>
    <w:rsid w:val="743F71EB"/>
    <w:rsid w:val="7441485A"/>
    <w:rsid w:val="744153D6"/>
    <w:rsid w:val="744530CF"/>
    <w:rsid w:val="744D54F6"/>
    <w:rsid w:val="74547E66"/>
    <w:rsid w:val="74603302"/>
    <w:rsid w:val="74607B37"/>
    <w:rsid w:val="74697E0C"/>
    <w:rsid w:val="74717251"/>
    <w:rsid w:val="74734E98"/>
    <w:rsid w:val="747F7E8F"/>
    <w:rsid w:val="748B7EED"/>
    <w:rsid w:val="749749C8"/>
    <w:rsid w:val="749C3BCC"/>
    <w:rsid w:val="74A50FAF"/>
    <w:rsid w:val="74A83174"/>
    <w:rsid w:val="74AD5D85"/>
    <w:rsid w:val="74B161A4"/>
    <w:rsid w:val="74B7118D"/>
    <w:rsid w:val="74BD02D9"/>
    <w:rsid w:val="74BD5479"/>
    <w:rsid w:val="74BE1A94"/>
    <w:rsid w:val="74C01F18"/>
    <w:rsid w:val="74C62724"/>
    <w:rsid w:val="74C82A29"/>
    <w:rsid w:val="74D266FE"/>
    <w:rsid w:val="74DE3154"/>
    <w:rsid w:val="74E8615B"/>
    <w:rsid w:val="74E9293F"/>
    <w:rsid w:val="74F343F5"/>
    <w:rsid w:val="75004B28"/>
    <w:rsid w:val="75053A9E"/>
    <w:rsid w:val="750609D9"/>
    <w:rsid w:val="75097AA0"/>
    <w:rsid w:val="751719F9"/>
    <w:rsid w:val="751906AC"/>
    <w:rsid w:val="751D7F0D"/>
    <w:rsid w:val="75254297"/>
    <w:rsid w:val="753157DD"/>
    <w:rsid w:val="7533724E"/>
    <w:rsid w:val="75380FAE"/>
    <w:rsid w:val="753F1D4F"/>
    <w:rsid w:val="754664F5"/>
    <w:rsid w:val="75476F17"/>
    <w:rsid w:val="75485914"/>
    <w:rsid w:val="754F1383"/>
    <w:rsid w:val="75507282"/>
    <w:rsid w:val="75531782"/>
    <w:rsid w:val="75576E29"/>
    <w:rsid w:val="755A18B9"/>
    <w:rsid w:val="75667D37"/>
    <w:rsid w:val="75687837"/>
    <w:rsid w:val="756C1B36"/>
    <w:rsid w:val="75741A24"/>
    <w:rsid w:val="75763A00"/>
    <w:rsid w:val="757A6357"/>
    <w:rsid w:val="757B30E1"/>
    <w:rsid w:val="757D2894"/>
    <w:rsid w:val="758075D4"/>
    <w:rsid w:val="75825AF6"/>
    <w:rsid w:val="75871D3F"/>
    <w:rsid w:val="758A20DF"/>
    <w:rsid w:val="758D0184"/>
    <w:rsid w:val="75910017"/>
    <w:rsid w:val="759241F1"/>
    <w:rsid w:val="75A07E88"/>
    <w:rsid w:val="75A10F97"/>
    <w:rsid w:val="75A52E9D"/>
    <w:rsid w:val="75A82CBB"/>
    <w:rsid w:val="75B1406F"/>
    <w:rsid w:val="75B25742"/>
    <w:rsid w:val="75B64708"/>
    <w:rsid w:val="75BD6033"/>
    <w:rsid w:val="75BF67DC"/>
    <w:rsid w:val="75C01C16"/>
    <w:rsid w:val="75C048F6"/>
    <w:rsid w:val="75C33563"/>
    <w:rsid w:val="75C65773"/>
    <w:rsid w:val="75CC4BBD"/>
    <w:rsid w:val="75CD08CB"/>
    <w:rsid w:val="75CF08DB"/>
    <w:rsid w:val="75CF09D8"/>
    <w:rsid w:val="75D02E1B"/>
    <w:rsid w:val="75D5530A"/>
    <w:rsid w:val="75DA47EA"/>
    <w:rsid w:val="75DE7921"/>
    <w:rsid w:val="75E8565D"/>
    <w:rsid w:val="75EE47DB"/>
    <w:rsid w:val="75F042A7"/>
    <w:rsid w:val="75F62456"/>
    <w:rsid w:val="75F87BA8"/>
    <w:rsid w:val="75FA1CBE"/>
    <w:rsid w:val="75FD3F55"/>
    <w:rsid w:val="76094770"/>
    <w:rsid w:val="760A16D9"/>
    <w:rsid w:val="760C0E21"/>
    <w:rsid w:val="76141E56"/>
    <w:rsid w:val="76203240"/>
    <w:rsid w:val="76284015"/>
    <w:rsid w:val="762E5713"/>
    <w:rsid w:val="76365BDF"/>
    <w:rsid w:val="76411C10"/>
    <w:rsid w:val="76413894"/>
    <w:rsid w:val="7641753C"/>
    <w:rsid w:val="764663C9"/>
    <w:rsid w:val="76470B07"/>
    <w:rsid w:val="764819A6"/>
    <w:rsid w:val="765920E6"/>
    <w:rsid w:val="765A4D38"/>
    <w:rsid w:val="76643CC0"/>
    <w:rsid w:val="7665132C"/>
    <w:rsid w:val="766663CA"/>
    <w:rsid w:val="76671396"/>
    <w:rsid w:val="766C259D"/>
    <w:rsid w:val="766D289F"/>
    <w:rsid w:val="766D5F57"/>
    <w:rsid w:val="766F207E"/>
    <w:rsid w:val="76735CD1"/>
    <w:rsid w:val="76737EC4"/>
    <w:rsid w:val="76753D7F"/>
    <w:rsid w:val="76800C64"/>
    <w:rsid w:val="76834998"/>
    <w:rsid w:val="7687412E"/>
    <w:rsid w:val="7689112B"/>
    <w:rsid w:val="768919F7"/>
    <w:rsid w:val="768D3D01"/>
    <w:rsid w:val="769A1CD1"/>
    <w:rsid w:val="76A209B0"/>
    <w:rsid w:val="76A4655E"/>
    <w:rsid w:val="76AA3BBE"/>
    <w:rsid w:val="76AB2AE6"/>
    <w:rsid w:val="76AE47C2"/>
    <w:rsid w:val="76B638D8"/>
    <w:rsid w:val="76D25FC1"/>
    <w:rsid w:val="76DC143B"/>
    <w:rsid w:val="76E004A0"/>
    <w:rsid w:val="76E052DD"/>
    <w:rsid w:val="76E509F5"/>
    <w:rsid w:val="76E50EFB"/>
    <w:rsid w:val="76E67D58"/>
    <w:rsid w:val="76EC56AF"/>
    <w:rsid w:val="76ED7386"/>
    <w:rsid w:val="76F470D6"/>
    <w:rsid w:val="76F567FB"/>
    <w:rsid w:val="76F64148"/>
    <w:rsid w:val="76FC6041"/>
    <w:rsid w:val="76FD3648"/>
    <w:rsid w:val="76FD455F"/>
    <w:rsid w:val="76FE10CA"/>
    <w:rsid w:val="7701218C"/>
    <w:rsid w:val="77047750"/>
    <w:rsid w:val="77070617"/>
    <w:rsid w:val="770D2B23"/>
    <w:rsid w:val="77142984"/>
    <w:rsid w:val="771F27E3"/>
    <w:rsid w:val="772454A5"/>
    <w:rsid w:val="772B598E"/>
    <w:rsid w:val="77311518"/>
    <w:rsid w:val="77375104"/>
    <w:rsid w:val="77385089"/>
    <w:rsid w:val="773E405B"/>
    <w:rsid w:val="774413BF"/>
    <w:rsid w:val="77452641"/>
    <w:rsid w:val="7745777D"/>
    <w:rsid w:val="774C17A5"/>
    <w:rsid w:val="774D781F"/>
    <w:rsid w:val="775375DF"/>
    <w:rsid w:val="775767C7"/>
    <w:rsid w:val="775F69EB"/>
    <w:rsid w:val="776051F4"/>
    <w:rsid w:val="776370E4"/>
    <w:rsid w:val="77657B6E"/>
    <w:rsid w:val="77676D36"/>
    <w:rsid w:val="776E5948"/>
    <w:rsid w:val="776E61B8"/>
    <w:rsid w:val="777554C4"/>
    <w:rsid w:val="777653AC"/>
    <w:rsid w:val="777E7447"/>
    <w:rsid w:val="7782682D"/>
    <w:rsid w:val="77891F31"/>
    <w:rsid w:val="778B6399"/>
    <w:rsid w:val="778D5E9E"/>
    <w:rsid w:val="779164D4"/>
    <w:rsid w:val="77AF2E68"/>
    <w:rsid w:val="77B57269"/>
    <w:rsid w:val="77BE7B6D"/>
    <w:rsid w:val="77C17719"/>
    <w:rsid w:val="77C46F97"/>
    <w:rsid w:val="77C5560F"/>
    <w:rsid w:val="77C81558"/>
    <w:rsid w:val="77CC58ED"/>
    <w:rsid w:val="77CE269B"/>
    <w:rsid w:val="77D36B23"/>
    <w:rsid w:val="77D50C38"/>
    <w:rsid w:val="77D56DCA"/>
    <w:rsid w:val="77DE67BC"/>
    <w:rsid w:val="77E0265F"/>
    <w:rsid w:val="77E36066"/>
    <w:rsid w:val="77E54A38"/>
    <w:rsid w:val="77EC7640"/>
    <w:rsid w:val="77EF04A1"/>
    <w:rsid w:val="77F34255"/>
    <w:rsid w:val="77F861A4"/>
    <w:rsid w:val="77FB4A28"/>
    <w:rsid w:val="78032E32"/>
    <w:rsid w:val="78072230"/>
    <w:rsid w:val="780D50D3"/>
    <w:rsid w:val="780F295F"/>
    <w:rsid w:val="78106988"/>
    <w:rsid w:val="781A361D"/>
    <w:rsid w:val="781A5A38"/>
    <w:rsid w:val="782026A6"/>
    <w:rsid w:val="782A5BC4"/>
    <w:rsid w:val="78352480"/>
    <w:rsid w:val="783B74EE"/>
    <w:rsid w:val="783D1F2C"/>
    <w:rsid w:val="783D48C8"/>
    <w:rsid w:val="783E61D3"/>
    <w:rsid w:val="7841053C"/>
    <w:rsid w:val="784177C0"/>
    <w:rsid w:val="78471DAE"/>
    <w:rsid w:val="78475DAE"/>
    <w:rsid w:val="784D033B"/>
    <w:rsid w:val="78585A7A"/>
    <w:rsid w:val="78593DD3"/>
    <w:rsid w:val="785B062A"/>
    <w:rsid w:val="785B6930"/>
    <w:rsid w:val="785B70FD"/>
    <w:rsid w:val="78635E0F"/>
    <w:rsid w:val="78662AC8"/>
    <w:rsid w:val="78663B14"/>
    <w:rsid w:val="78713F0F"/>
    <w:rsid w:val="7878350D"/>
    <w:rsid w:val="78791648"/>
    <w:rsid w:val="788B086D"/>
    <w:rsid w:val="788B5905"/>
    <w:rsid w:val="789200CA"/>
    <w:rsid w:val="78990E6B"/>
    <w:rsid w:val="789A5051"/>
    <w:rsid w:val="789C5548"/>
    <w:rsid w:val="78A27F55"/>
    <w:rsid w:val="78A372C0"/>
    <w:rsid w:val="78A91A4F"/>
    <w:rsid w:val="78B220F6"/>
    <w:rsid w:val="78C1687E"/>
    <w:rsid w:val="78C723B1"/>
    <w:rsid w:val="78CC3C89"/>
    <w:rsid w:val="78D06DB5"/>
    <w:rsid w:val="78D53467"/>
    <w:rsid w:val="78DB481E"/>
    <w:rsid w:val="78E163B6"/>
    <w:rsid w:val="78F77DD1"/>
    <w:rsid w:val="78F84707"/>
    <w:rsid w:val="78FB0BD7"/>
    <w:rsid w:val="78FD7E48"/>
    <w:rsid w:val="79063D6F"/>
    <w:rsid w:val="790B23EA"/>
    <w:rsid w:val="790D6C25"/>
    <w:rsid w:val="790E68AB"/>
    <w:rsid w:val="79101A6D"/>
    <w:rsid w:val="791319A2"/>
    <w:rsid w:val="791403C5"/>
    <w:rsid w:val="791641B6"/>
    <w:rsid w:val="79186166"/>
    <w:rsid w:val="791913A1"/>
    <w:rsid w:val="791E4AB2"/>
    <w:rsid w:val="79207501"/>
    <w:rsid w:val="7927022A"/>
    <w:rsid w:val="79291EB6"/>
    <w:rsid w:val="793357E6"/>
    <w:rsid w:val="79403CF4"/>
    <w:rsid w:val="794059A1"/>
    <w:rsid w:val="79425321"/>
    <w:rsid w:val="794A4867"/>
    <w:rsid w:val="794E34C0"/>
    <w:rsid w:val="7959334F"/>
    <w:rsid w:val="7959512F"/>
    <w:rsid w:val="795B5EEB"/>
    <w:rsid w:val="79607A4C"/>
    <w:rsid w:val="79642090"/>
    <w:rsid w:val="79692A75"/>
    <w:rsid w:val="79697EBE"/>
    <w:rsid w:val="796A056C"/>
    <w:rsid w:val="796C0558"/>
    <w:rsid w:val="796C7679"/>
    <w:rsid w:val="7971598A"/>
    <w:rsid w:val="79761752"/>
    <w:rsid w:val="79763A4F"/>
    <w:rsid w:val="79773308"/>
    <w:rsid w:val="79795F5A"/>
    <w:rsid w:val="798003D1"/>
    <w:rsid w:val="798D69EC"/>
    <w:rsid w:val="798E5E7A"/>
    <w:rsid w:val="798F1FFF"/>
    <w:rsid w:val="79915477"/>
    <w:rsid w:val="799D2C43"/>
    <w:rsid w:val="79A17415"/>
    <w:rsid w:val="79A21771"/>
    <w:rsid w:val="79A810DF"/>
    <w:rsid w:val="79A90CA8"/>
    <w:rsid w:val="79AC3E8A"/>
    <w:rsid w:val="79B40B36"/>
    <w:rsid w:val="79BE31CC"/>
    <w:rsid w:val="79C031FA"/>
    <w:rsid w:val="79C6528E"/>
    <w:rsid w:val="79CC2397"/>
    <w:rsid w:val="79D05976"/>
    <w:rsid w:val="79D242BC"/>
    <w:rsid w:val="79DD3948"/>
    <w:rsid w:val="79E06C03"/>
    <w:rsid w:val="79E22107"/>
    <w:rsid w:val="79E24B7A"/>
    <w:rsid w:val="79F75E56"/>
    <w:rsid w:val="79F82CAE"/>
    <w:rsid w:val="79FF6EB5"/>
    <w:rsid w:val="7A0B29F5"/>
    <w:rsid w:val="7A1173D2"/>
    <w:rsid w:val="7A1265B9"/>
    <w:rsid w:val="7A144BCC"/>
    <w:rsid w:val="7A183F1C"/>
    <w:rsid w:val="7A242A10"/>
    <w:rsid w:val="7A254483"/>
    <w:rsid w:val="7A2C266B"/>
    <w:rsid w:val="7A300FF4"/>
    <w:rsid w:val="7A313A4B"/>
    <w:rsid w:val="7A3B62F9"/>
    <w:rsid w:val="7A3F2C73"/>
    <w:rsid w:val="7A4420FF"/>
    <w:rsid w:val="7A4A10E8"/>
    <w:rsid w:val="7A4A14A5"/>
    <w:rsid w:val="7A4F631A"/>
    <w:rsid w:val="7A511082"/>
    <w:rsid w:val="7A5167F4"/>
    <w:rsid w:val="7A544682"/>
    <w:rsid w:val="7A572661"/>
    <w:rsid w:val="7A6C09E6"/>
    <w:rsid w:val="7A721770"/>
    <w:rsid w:val="7A7235A8"/>
    <w:rsid w:val="7A7455DC"/>
    <w:rsid w:val="7A7469BF"/>
    <w:rsid w:val="7A7A1B66"/>
    <w:rsid w:val="7A7C2085"/>
    <w:rsid w:val="7A7C3B22"/>
    <w:rsid w:val="7A7C47C1"/>
    <w:rsid w:val="7A8C4E9C"/>
    <w:rsid w:val="7A8D48D4"/>
    <w:rsid w:val="7A8F15A2"/>
    <w:rsid w:val="7A8F5AA2"/>
    <w:rsid w:val="7A9A2125"/>
    <w:rsid w:val="7A9A6032"/>
    <w:rsid w:val="7AAF7B46"/>
    <w:rsid w:val="7AB03A59"/>
    <w:rsid w:val="7AB72DF7"/>
    <w:rsid w:val="7AB93063"/>
    <w:rsid w:val="7AB97E16"/>
    <w:rsid w:val="7AC10FBA"/>
    <w:rsid w:val="7AC22208"/>
    <w:rsid w:val="7AC373A9"/>
    <w:rsid w:val="7ACA7703"/>
    <w:rsid w:val="7ACF5207"/>
    <w:rsid w:val="7AD33A58"/>
    <w:rsid w:val="7AD653DB"/>
    <w:rsid w:val="7AE2371D"/>
    <w:rsid w:val="7AE72CC7"/>
    <w:rsid w:val="7AEB5687"/>
    <w:rsid w:val="7AEE17E5"/>
    <w:rsid w:val="7AF16A40"/>
    <w:rsid w:val="7AFE1188"/>
    <w:rsid w:val="7AFE5D56"/>
    <w:rsid w:val="7B017BDE"/>
    <w:rsid w:val="7B023497"/>
    <w:rsid w:val="7B050DD2"/>
    <w:rsid w:val="7B0632D8"/>
    <w:rsid w:val="7B074028"/>
    <w:rsid w:val="7B1853FD"/>
    <w:rsid w:val="7B1C7D6B"/>
    <w:rsid w:val="7B2638D1"/>
    <w:rsid w:val="7B2C088E"/>
    <w:rsid w:val="7B340492"/>
    <w:rsid w:val="7B3D41AD"/>
    <w:rsid w:val="7B407D01"/>
    <w:rsid w:val="7B425307"/>
    <w:rsid w:val="7B4A61D3"/>
    <w:rsid w:val="7B4D6D6D"/>
    <w:rsid w:val="7B5A6233"/>
    <w:rsid w:val="7B684AAD"/>
    <w:rsid w:val="7B6B7718"/>
    <w:rsid w:val="7B6C3709"/>
    <w:rsid w:val="7B77219D"/>
    <w:rsid w:val="7B7759FF"/>
    <w:rsid w:val="7B80010B"/>
    <w:rsid w:val="7B8742A6"/>
    <w:rsid w:val="7B8A47D5"/>
    <w:rsid w:val="7B8B7BFD"/>
    <w:rsid w:val="7B8C1517"/>
    <w:rsid w:val="7B8D71D0"/>
    <w:rsid w:val="7B8E260B"/>
    <w:rsid w:val="7B905FA9"/>
    <w:rsid w:val="7B9A07E4"/>
    <w:rsid w:val="7B9C0966"/>
    <w:rsid w:val="7B9C10D8"/>
    <w:rsid w:val="7B9D23DC"/>
    <w:rsid w:val="7B9E38F4"/>
    <w:rsid w:val="7BA2753C"/>
    <w:rsid w:val="7BAB1DEF"/>
    <w:rsid w:val="7BAB312F"/>
    <w:rsid w:val="7BAF4D9E"/>
    <w:rsid w:val="7BB67D57"/>
    <w:rsid w:val="7BC41827"/>
    <w:rsid w:val="7BC86AA4"/>
    <w:rsid w:val="7BC9379C"/>
    <w:rsid w:val="7BCA41A5"/>
    <w:rsid w:val="7BCC3A95"/>
    <w:rsid w:val="7BCE0E0C"/>
    <w:rsid w:val="7BD6383B"/>
    <w:rsid w:val="7BD6416A"/>
    <w:rsid w:val="7BDC28E2"/>
    <w:rsid w:val="7BE4168E"/>
    <w:rsid w:val="7BEA2C88"/>
    <w:rsid w:val="7BEA32DB"/>
    <w:rsid w:val="7BEA330E"/>
    <w:rsid w:val="7BF05FFF"/>
    <w:rsid w:val="7BF25712"/>
    <w:rsid w:val="7BF60410"/>
    <w:rsid w:val="7BF86535"/>
    <w:rsid w:val="7C043A68"/>
    <w:rsid w:val="7C105748"/>
    <w:rsid w:val="7C18405A"/>
    <w:rsid w:val="7C1C40B2"/>
    <w:rsid w:val="7C1F0560"/>
    <w:rsid w:val="7C2823C0"/>
    <w:rsid w:val="7C2B66C1"/>
    <w:rsid w:val="7C2C522A"/>
    <w:rsid w:val="7C2E7A22"/>
    <w:rsid w:val="7C3435BD"/>
    <w:rsid w:val="7C413D76"/>
    <w:rsid w:val="7C480B14"/>
    <w:rsid w:val="7C4C002D"/>
    <w:rsid w:val="7C4D6172"/>
    <w:rsid w:val="7C5840D0"/>
    <w:rsid w:val="7C6E409A"/>
    <w:rsid w:val="7C745088"/>
    <w:rsid w:val="7C761771"/>
    <w:rsid w:val="7C7629E5"/>
    <w:rsid w:val="7C846B96"/>
    <w:rsid w:val="7C867194"/>
    <w:rsid w:val="7C872210"/>
    <w:rsid w:val="7C893422"/>
    <w:rsid w:val="7C897222"/>
    <w:rsid w:val="7C8E4A4B"/>
    <w:rsid w:val="7C9212C4"/>
    <w:rsid w:val="7C927043"/>
    <w:rsid w:val="7C982462"/>
    <w:rsid w:val="7CA20129"/>
    <w:rsid w:val="7CA36883"/>
    <w:rsid w:val="7CA77778"/>
    <w:rsid w:val="7CA83B93"/>
    <w:rsid w:val="7CAA1C1E"/>
    <w:rsid w:val="7CAA3B1F"/>
    <w:rsid w:val="7CAF571D"/>
    <w:rsid w:val="7CBB42B2"/>
    <w:rsid w:val="7CBC1094"/>
    <w:rsid w:val="7CBE3344"/>
    <w:rsid w:val="7CC007E2"/>
    <w:rsid w:val="7CC0609D"/>
    <w:rsid w:val="7CC22306"/>
    <w:rsid w:val="7CCA29FB"/>
    <w:rsid w:val="7CCE3E16"/>
    <w:rsid w:val="7CCE6A57"/>
    <w:rsid w:val="7CD11EB5"/>
    <w:rsid w:val="7CD43848"/>
    <w:rsid w:val="7CD9536C"/>
    <w:rsid w:val="7CDF43BF"/>
    <w:rsid w:val="7CE10638"/>
    <w:rsid w:val="7CE1176F"/>
    <w:rsid w:val="7CE1239A"/>
    <w:rsid w:val="7CE73678"/>
    <w:rsid w:val="7CF250F6"/>
    <w:rsid w:val="7CFF5B55"/>
    <w:rsid w:val="7D0269DB"/>
    <w:rsid w:val="7D037DE8"/>
    <w:rsid w:val="7D091835"/>
    <w:rsid w:val="7D0941CB"/>
    <w:rsid w:val="7D1D7F43"/>
    <w:rsid w:val="7D223D6B"/>
    <w:rsid w:val="7D234E79"/>
    <w:rsid w:val="7D25315D"/>
    <w:rsid w:val="7D3127F3"/>
    <w:rsid w:val="7D3327EB"/>
    <w:rsid w:val="7D390202"/>
    <w:rsid w:val="7D3E3B45"/>
    <w:rsid w:val="7D403462"/>
    <w:rsid w:val="7D6062B5"/>
    <w:rsid w:val="7D693B83"/>
    <w:rsid w:val="7D6C4BB7"/>
    <w:rsid w:val="7D714D04"/>
    <w:rsid w:val="7D7A0D96"/>
    <w:rsid w:val="7D7C11E7"/>
    <w:rsid w:val="7D826CF2"/>
    <w:rsid w:val="7D8978B9"/>
    <w:rsid w:val="7D8E3B8B"/>
    <w:rsid w:val="7D9257CB"/>
    <w:rsid w:val="7D952517"/>
    <w:rsid w:val="7D9C3A2A"/>
    <w:rsid w:val="7DA04FD8"/>
    <w:rsid w:val="7DB15B00"/>
    <w:rsid w:val="7DB165C4"/>
    <w:rsid w:val="7DB27951"/>
    <w:rsid w:val="7DB54885"/>
    <w:rsid w:val="7DB6538C"/>
    <w:rsid w:val="7DBA30D3"/>
    <w:rsid w:val="7DBF2A55"/>
    <w:rsid w:val="7DC1621D"/>
    <w:rsid w:val="7DC74DB8"/>
    <w:rsid w:val="7DC970D3"/>
    <w:rsid w:val="7DCB7150"/>
    <w:rsid w:val="7DD17E30"/>
    <w:rsid w:val="7DD250B5"/>
    <w:rsid w:val="7DD37181"/>
    <w:rsid w:val="7DDB7408"/>
    <w:rsid w:val="7DE15ED1"/>
    <w:rsid w:val="7DE323BF"/>
    <w:rsid w:val="7DEC7863"/>
    <w:rsid w:val="7DEE3BAA"/>
    <w:rsid w:val="7DF053C3"/>
    <w:rsid w:val="7DF11855"/>
    <w:rsid w:val="7DF265F5"/>
    <w:rsid w:val="7DF8076C"/>
    <w:rsid w:val="7DFD3465"/>
    <w:rsid w:val="7E0147CD"/>
    <w:rsid w:val="7E025DC8"/>
    <w:rsid w:val="7E047211"/>
    <w:rsid w:val="7E065725"/>
    <w:rsid w:val="7E065CCE"/>
    <w:rsid w:val="7E086BCD"/>
    <w:rsid w:val="7E153CFF"/>
    <w:rsid w:val="7E2103CF"/>
    <w:rsid w:val="7E214114"/>
    <w:rsid w:val="7E215F5C"/>
    <w:rsid w:val="7E277F29"/>
    <w:rsid w:val="7E2C6184"/>
    <w:rsid w:val="7E37429F"/>
    <w:rsid w:val="7E435B33"/>
    <w:rsid w:val="7E4555E5"/>
    <w:rsid w:val="7E477DBC"/>
    <w:rsid w:val="7E4E6829"/>
    <w:rsid w:val="7E5C5BB2"/>
    <w:rsid w:val="7E65736C"/>
    <w:rsid w:val="7E685F13"/>
    <w:rsid w:val="7E706124"/>
    <w:rsid w:val="7E7309A2"/>
    <w:rsid w:val="7E737A35"/>
    <w:rsid w:val="7E75075D"/>
    <w:rsid w:val="7E7812EA"/>
    <w:rsid w:val="7E7A655A"/>
    <w:rsid w:val="7E7C0FB5"/>
    <w:rsid w:val="7E7E3C8B"/>
    <w:rsid w:val="7E81015A"/>
    <w:rsid w:val="7E911F9E"/>
    <w:rsid w:val="7E9136B4"/>
    <w:rsid w:val="7E97203C"/>
    <w:rsid w:val="7E991353"/>
    <w:rsid w:val="7E9D5F30"/>
    <w:rsid w:val="7EA92175"/>
    <w:rsid w:val="7EAB7AE1"/>
    <w:rsid w:val="7EB10361"/>
    <w:rsid w:val="7EB2746C"/>
    <w:rsid w:val="7EB7575F"/>
    <w:rsid w:val="7EBD35E4"/>
    <w:rsid w:val="7EC420C8"/>
    <w:rsid w:val="7ECA32DF"/>
    <w:rsid w:val="7ECA4B12"/>
    <w:rsid w:val="7ECD4DA1"/>
    <w:rsid w:val="7ED1449D"/>
    <w:rsid w:val="7ED22536"/>
    <w:rsid w:val="7ED549FB"/>
    <w:rsid w:val="7ED713B8"/>
    <w:rsid w:val="7ED72E15"/>
    <w:rsid w:val="7EDB34B9"/>
    <w:rsid w:val="7EDF03EC"/>
    <w:rsid w:val="7EE03206"/>
    <w:rsid w:val="7EE532F2"/>
    <w:rsid w:val="7EEB08FD"/>
    <w:rsid w:val="7EEC2B00"/>
    <w:rsid w:val="7EF9435D"/>
    <w:rsid w:val="7EFB52E1"/>
    <w:rsid w:val="7F010E41"/>
    <w:rsid w:val="7F0B7B0D"/>
    <w:rsid w:val="7F0C1143"/>
    <w:rsid w:val="7F0F1D84"/>
    <w:rsid w:val="7F125E71"/>
    <w:rsid w:val="7F1C73E6"/>
    <w:rsid w:val="7F1F7A87"/>
    <w:rsid w:val="7F2141D6"/>
    <w:rsid w:val="7F2427B6"/>
    <w:rsid w:val="7F296091"/>
    <w:rsid w:val="7F2B3CA9"/>
    <w:rsid w:val="7F2C2587"/>
    <w:rsid w:val="7F2C5AB1"/>
    <w:rsid w:val="7F3263CF"/>
    <w:rsid w:val="7F3700B8"/>
    <w:rsid w:val="7F3F3308"/>
    <w:rsid w:val="7F3F5FDA"/>
    <w:rsid w:val="7F4628CA"/>
    <w:rsid w:val="7F5061DF"/>
    <w:rsid w:val="7F5718C1"/>
    <w:rsid w:val="7F5B3E50"/>
    <w:rsid w:val="7F5F4E28"/>
    <w:rsid w:val="7F614F0E"/>
    <w:rsid w:val="7F67486D"/>
    <w:rsid w:val="7F6819BF"/>
    <w:rsid w:val="7F691FC7"/>
    <w:rsid w:val="7F6E2205"/>
    <w:rsid w:val="7F7D428B"/>
    <w:rsid w:val="7F830408"/>
    <w:rsid w:val="7F832A26"/>
    <w:rsid w:val="7F894A05"/>
    <w:rsid w:val="7F8D4055"/>
    <w:rsid w:val="7F901677"/>
    <w:rsid w:val="7F94523F"/>
    <w:rsid w:val="7F996868"/>
    <w:rsid w:val="7FA76EAA"/>
    <w:rsid w:val="7FAB4711"/>
    <w:rsid w:val="7FAE47A0"/>
    <w:rsid w:val="7FAF1114"/>
    <w:rsid w:val="7FB359B4"/>
    <w:rsid w:val="7FC56D94"/>
    <w:rsid w:val="7FC63AB1"/>
    <w:rsid w:val="7FCC1D05"/>
    <w:rsid w:val="7FDE3206"/>
    <w:rsid w:val="7FE340CB"/>
    <w:rsid w:val="7FE82FB8"/>
    <w:rsid w:val="7FE96BDC"/>
    <w:rsid w:val="7FEC5F7F"/>
    <w:rsid w:val="7FEE43E0"/>
    <w:rsid w:val="7FF55761"/>
    <w:rsid w:val="7FF65522"/>
    <w:rsid w:val="7FFB5F8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3pt" color="#000000" linestyle="thinThick"/>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uiPriority="99"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560" w:firstLineChars="200"/>
      <w:jc w:val="both"/>
    </w:pPr>
    <w:rPr>
      <w:rFonts w:ascii="Times New Roman" w:hAnsi="Times New Roman" w:eastAsia="宋体" w:cs="Times New Roman"/>
      <w:kern w:val="2"/>
      <w:sz w:val="28"/>
      <w:szCs w:val="24"/>
      <w:lang w:val="en-US" w:eastAsia="zh-CN" w:bidi="ar-SA"/>
    </w:rPr>
  </w:style>
  <w:style w:type="paragraph" w:styleId="3">
    <w:name w:val="heading 1"/>
    <w:basedOn w:val="1"/>
    <w:next w:val="1"/>
    <w:qFormat/>
    <w:uiPriority w:val="0"/>
    <w:pPr>
      <w:keepNext/>
      <w:keepLines/>
      <w:spacing w:line="360" w:lineRule="auto"/>
      <w:ind w:firstLine="0" w:firstLineChars="0"/>
      <w:outlineLvl w:val="0"/>
    </w:pPr>
    <w:rPr>
      <w:rFonts w:ascii="Times New Roman" w:hAnsi="Times New Roman" w:eastAsia="仿宋_GB2312"/>
      <w:b/>
      <w:bCs/>
      <w:kern w:val="44"/>
      <w:sz w:val="32"/>
      <w:szCs w:val="44"/>
    </w:rPr>
  </w:style>
  <w:style w:type="paragraph" w:styleId="4">
    <w:name w:val="heading 2"/>
    <w:basedOn w:val="3"/>
    <w:next w:val="1"/>
    <w:link w:val="757"/>
    <w:qFormat/>
    <w:uiPriority w:val="0"/>
    <w:pPr>
      <w:keepNext/>
      <w:keepLines/>
      <w:adjustRightInd w:val="0"/>
      <w:snapToGrid w:val="0"/>
      <w:spacing w:line="360" w:lineRule="auto"/>
      <w:ind w:firstLine="0" w:firstLineChars="0"/>
      <w:jc w:val="both"/>
      <w:outlineLvl w:val="1"/>
    </w:pPr>
    <w:rPr>
      <w:rFonts w:ascii="Times New Roman" w:hAnsi="Times New Roman"/>
      <w:b w:val="0"/>
      <w:bCs w:val="0"/>
      <w:spacing w:val="6"/>
      <w:sz w:val="30"/>
      <w:szCs w:val="28"/>
    </w:rPr>
  </w:style>
  <w:style w:type="paragraph" w:styleId="5">
    <w:name w:val="heading 3"/>
    <w:basedOn w:val="1"/>
    <w:next w:val="1"/>
    <w:link w:val="752"/>
    <w:qFormat/>
    <w:uiPriority w:val="0"/>
    <w:pPr>
      <w:keepNext/>
      <w:keepLines/>
      <w:spacing w:line="360" w:lineRule="auto"/>
      <w:ind w:firstLine="0" w:firstLineChars="0"/>
      <w:outlineLvl w:val="2"/>
    </w:pPr>
    <w:rPr>
      <w:rFonts w:ascii="Times New Roman" w:hAnsi="Times New Roman"/>
      <w:b/>
      <w:bCs/>
      <w:szCs w:val="32"/>
    </w:rPr>
  </w:style>
  <w:style w:type="paragraph" w:styleId="6">
    <w:name w:val="heading 4"/>
    <w:basedOn w:val="1"/>
    <w:next w:val="7"/>
    <w:link w:val="733"/>
    <w:qFormat/>
    <w:uiPriority w:val="0"/>
    <w:pPr>
      <w:keepNext/>
      <w:keepLines/>
      <w:spacing w:before="280" w:after="290" w:line="376" w:lineRule="auto"/>
      <w:outlineLvl w:val="3"/>
    </w:pPr>
    <w:rPr>
      <w:rFonts w:ascii="Arial" w:hAnsi="Arial" w:eastAsia="黑体"/>
      <w:b/>
      <w:bCs/>
      <w:sz w:val="28"/>
      <w:szCs w:val="28"/>
    </w:rPr>
  </w:style>
  <w:style w:type="paragraph" w:styleId="9">
    <w:name w:val="heading 5"/>
    <w:basedOn w:val="1"/>
    <w:next w:val="1"/>
    <w:link w:val="798"/>
    <w:qFormat/>
    <w:uiPriority w:val="0"/>
    <w:pPr>
      <w:keepNext/>
      <w:keepLines/>
      <w:spacing w:before="280" w:after="290" w:line="376" w:lineRule="auto"/>
      <w:outlineLvl w:val="4"/>
    </w:pPr>
    <w:rPr>
      <w:b/>
      <w:bCs/>
      <w:sz w:val="28"/>
      <w:szCs w:val="28"/>
    </w:rPr>
  </w:style>
  <w:style w:type="paragraph" w:styleId="10">
    <w:name w:val="heading 6"/>
    <w:basedOn w:val="1"/>
    <w:next w:val="7"/>
    <w:link w:val="801"/>
    <w:qFormat/>
    <w:uiPriority w:val="0"/>
    <w:pPr>
      <w:keepLines/>
      <w:tabs>
        <w:tab w:val="left" w:pos="1077"/>
      </w:tabs>
      <w:adjustRightInd w:val="0"/>
      <w:spacing w:before="120" w:line="420" w:lineRule="auto"/>
      <w:ind w:left="1152" w:hanging="1152"/>
      <w:jc w:val="center"/>
      <w:outlineLvl w:val="5"/>
    </w:pPr>
    <w:rPr>
      <w:rFonts w:ascii="黑体" w:hAnsi="Arial" w:eastAsia="黑体"/>
      <w:color w:val="000000"/>
      <w:sz w:val="24"/>
    </w:rPr>
  </w:style>
  <w:style w:type="paragraph" w:styleId="11">
    <w:name w:val="heading 7"/>
    <w:basedOn w:val="1"/>
    <w:next w:val="7"/>
    <w:link w:val="809"/>
    <w:qFormat/>
    <w:uiPriority w:val="0"/>
    <w:pPr>
      <w:keepNext/>
      <w:tabs>
        <w:tab w:val="left" w:pos="1296"/>
      </w:tabs>
      <w:autoSpaceDE w:val="0"/>
      <w:autoSpaceDN w:val="0"/>
      <w:adjustRightInd w:val="0"/>
      <w:spacing w:before="240" w:line="300" w:lineRule="auto"/>
      <w:ind w:left="1296" w:hanging="1296"/>
      <w:jc w:val="center"/>
      <w:outlineLvl w:val="6"/>
    </w:pPr>
    <w:rPr>
      <w:rFonts w:ascii="黑体" w:eastAsia="黑体"/>
      <w:sz w:val="24"/>
    </w:rPr>
  </w:style>
  <w:style w:type="paragraph" w:styleId="12">
    <w:name w:val="heading 8"/>
    <w:basedOn w:val="1"/>
    <w:next w:val="7"/>
    <w:link w:val="797"/>
    <w:qFormat/>
    <w:uiPriority w:val="0"/>
    <w:pPr>
      <w:keepNext/>
      <w:keepLines/>
      <w:tabs>
        <w:tab w:val="left" w:pos="737"/>
        <w:tab w:val="left" w:pos="1440"/>
      </w:tabs>
      <w:autoSpaceDE w:val="0"/>
      <w:autoSpaceDN w:val="0"/>
      <w:adjustRightInd w:val="0"/>
      <w:spacing w:before="240" w:line="300" w:lineRule="auto"/>
      <w:ind w:left="1440" w:hanging="1440"/>
      <w:jc w:val="center"/>
      <w:outlineLvl w:val="7"/>
    </w:pPr>
    <w:rPr>
      <w:rFonts w:ascii="Arial" w:hAnsi="Arial" w:eastAsia="黑体"/>
      <w:color w:val="000000"/>
      <w:sz w:val="24"/>
    </w:rPr>
  </w:style>
  <w:style w:type="paragraph" w:styleId="13">
    <w:name w:val="heading 9"/>
    <w:basedOn w:val="1"/>
    <w:next w:val="1"/>
    <w:link w:val="745"/>
    <w:qFormat/>
    <w:uiPriority w:val="0"/>
    <w:pPr>
      <w:keepNext/>
      <w:keepLines/>
      <w:tabs>
        <w:tab w:val="left" w:pos="1584"/>
        <w:tab w:val="left" w:pos="1727"/>
        <w:tab w:val="left" w:pos="1884"/>
      </w:tabs>
      <w:autoSpaceDE w:val="0"/>
      <w:autoSpaceDN w:val="0"/>
      <w:adjustRightInd w:val="0"/>
      <w:spacing w:before="240" w:line="300" w:lineRule="auto"/>
      <w:ind w:left="1584" w:hanging="1584"/>
      <w:outlineLvl w:val="8"/>
    </w:pPr>
    <w:rPr>
      <w:rFonts w:ascii="Arial" w:hAnsi="Arial" w:eastAsia="黑体"/>
      <w:color w:val="000000"/>
      <w:sz w:val="28"/>
    </w:rPr>
  </w:style>
  <w:style w:type="character" w:default="1" w:styleId="52">
    <w:name w:val="Default Paragraph Font"/>
    <w:unhideWhenUsed/>
    <w:qFormat/>
    <w:uiPriority w:val="1"/>
  </w:style>
  <w:style w:type="table" w:default="1" w:styleId="66">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Layout w:type="fixed"/>
      <w:tblCellMar>
        <w:top w:w="0" w:type="dxa"/>
        <w:left w:w="108" w:type="dxa"/>
        <w:bottom w:w="0" w:type="dxa"/>
        <w:right w:w="108" w:type="dxa"/>
      </w:tblCellMar>
    </w:tblPr>
  </w:style>
  <w:style w:type="paragraph" w:customStyle="1" w:styleId="2">
    <w:name w:val="样式 小四 首行缩进:  0.85 厘米 行距: 固定值 22 磅"/>
    <w:basedOn w:val="1"/>
    <w:qFormat/>
    <w:uiPriority w:val="0"/>
    <w:pPr>
      <w:spacing w:line="440" w:lineRule="exact"/>
      <w:ind w:firstLine="480"/>
    </w:pPr>
    <w:rPr>
      <w:rFonts w:cs="宋体"/>
      <w:sz w:val="24"/>
      <w:szCs w:val="20"/>
    </w:rPr>
  </w:style>
  <w:style w:type="paragraph" w:styleId="7">
    <w:name w:val="Body Text First Indent"/>
    <w:basedOn w:val="8"/>
    <w:link w:val="731"/>
    <w:qFormat/>
    <w:uiPriority w:val="0"/>
    <w:pPr>
      <w:ind w:firstLine="420" w:firstLineChars="100"/>
    </w:pPr>
  </w:style>
  <w:style w:type="paragraph" w:styleId="8">
    <w:name w:val="Body Text"/>
    <w:basedOn w:val="1"/>
    <w:link w:val="732"/>
    <w:qFormat/>
    <w:uiPriority w:val="0"/>
    <w:pPr>
      <w:spacing w:after="120"/>
    </w:pPr>
  </w:style>
  <w:style w:type="paragraph" w:styleId="14">
    <w:name w:val="List 3"/>
    <w:basedOn w:val="1"/>
    <w:qFormat/>
    <w:uiPriority w:val="0"/>
    <w:pPr>
      <w:ind w:left="1260" w:hanging="420"/>
    </w:pPr>
    <w:rPr>
      <w:sz w:val="28"/>
      <w:szCs w:val="20"/>
    </w:rPr>
  </w:style>
  <w:style w:type="paragraph" w:styleId="15">
    <w:name w:val="annotation subject"/>
    <w:basedOn w:val="16"/>
    <w:next w:val="16"/>
    <w:qFormat/>
    <w:uiPriority w:val="0"/>
    <w:rPr>
      <w:b/>
      <w:bCs/>
      <w:szCs w:val="21"/>
    </w:rPr>
  </w:style>
  <w:style w:type="paragraph" w:styleId="16">
    <w:name w:val="annotation text"/>
    <w:basedOn w:val="1"/>
    <w:link w:val="759"/>
    <w:qFormat/>
    <w:uiPriority w:val="0"/>
    <w:pPr>
      <w:jc w:val="left"/>
    </w:pPr>
  </w:style>
  <w:style w:type="paragraph" w:styleId="17">
    <w:name w:val="toc 7"/>
    <w:basedOn w:val="1"/>
    <w:next w:val="1"/>
    <w:qFormat/>
    <w:uiPriority w:val="39"/>
    <w:pPr>
      <w:ind w:left="2520" w:leftChars="1200"/>
    </w:pPr>
  </w:style>
  <w:style w:type="paragraph" w:styleId="18">
    <w:name w:val="index 8"/>
    <w:basedOn w:val="19"/>
    <w:next w:val="1"/>
    <w:unhideWhenUsed/>
    <w:qFormat/>
    <w:uiPriority w:val="99"/>
    <w:pPr>
      <w:spacing w:line="240" w:lineRule="auto"/>
      <w:ind w:left="1680" w:hanging="210"/>
      <w:jc w:val="left"/>
    </w:pPr>
    <w:rPr>
      <w:rFonts w:ascii="Calibri" w:hAnsi="Calibri" w:cs="Calibri"/>
      <w:sz w:val="18"/>
      <w:szCs w:val="18"/>
    </w:rPr>
  </w:style>
  <w:style w:type="paragraph" w:customStyle="1" w:styleId="19">
    <w:name w:val="3"/>
    <w:basedOn w:val="1"/>
    <w:qFormat/>
    <w:uiPriority w:val="0"/>
    <w:pPr>
      <w:spacing w:line="320" w:lineRule="atLeast"/>
    </w:pPr>
    <w:rPr>
      <w:rFonts w:ascii="宋体" w:hAnsi="宋体"/>
      <w:sz w:val="24"/>
    </w:rPr>
  </w:style>
  <w:style w:type="paragraph" w:styleId="20">
    <w:name w:val="Normal Indent"/>
    <w:basedOn w:val="1"/>
    <w:link w:val="785"/>
    <w:qFormat/>
    <w:uiPriority w:val="0"/>
    <w:pPr>
      <w:ind w:firstLine="420" w:firstLineChars="200"/>
    </w:pPr>
  </w:style>
  <w:style w:type="paragraph" w:styleId="21">
    <w:name w:val="caption"/>
    <w:basedOn w:val="1"/>
    <w:next w:val="1"/>
    <w:qFormat/>
    <w:uiPriority w:val="0"/>
    <w:rPr>
      <w:rFonts w:ascii="Arial" w:hAnsi="Arial" w:eastAsia="黑体" w:cs="Arial"/>
      <w:sz w:val="20"/>
      <w:szCs w:val="20"/>
    </w:rPr>
  </w:style>
  <w:style w:type="paragraph" w:styleId="22">
    <w:name w:val="Document Map"/>
    <w:basedOn w:val="1"/>
    <w:link w:val="769"/>
    <w:qFormat/>
    <w:uiPriority w:val="0"/>
    <w:pPr>
      <w:shd w:val="clear" w:color="auto" w:fill="000080"/>
    </w:pPr>
  </w:style>
  <w:style w:type="paragraph" w:styleId="23">
    <w:name w:val="Body Text 3"/>
    <w:basedOn w:val="1"/>
    <w:link w:val="740"/>
    <w:qFormat/>
    <w:uiPriority w:val="0"/>
    <w:rPr>
      <w:rFonts w:ascii="宋体" w:hAnsi="宋体"/>
      <w:b/>
      <w:bCs/>
      <w:sz w:val="18"/>
      <w:szCs w:val="18"/>
    </w:rPr>
  </w:style>
  <w:style w:type="paragraph" w:styleId="24">
    <w:name w:val="Body Text Indent"/>
    <w:basedOn w:val="1"/>
    <w:link w:val="754"/>
    <w:qFormat/>
    <w:uiPriority w:val="0"/>
    <w:pPr>
      <w:spacing w:after="120"/>
      <w:ind w:left="420" w:leftChars="200"/>
    </w:pPr>
  </w:style>
  <w:style w:type="paragraph" w:styleId="25">
    <w:name w:val="List 2"/>
    <w:basedOn w:val="1"/>
    <w:qFormat/>
    <w:uiPriority w:val="0"/>
    <w:pPr>
      <w:spacing w:line="360" w:lineRule="auto"/>
      <w:ind w:left="100" w:leftChars="200" w:hanging="200" w:hangingChars="200"/>
    </w:pPr>
    <w:rPr>
      <w:sz w:val="28"/>
    </w:rPr>
  </w:style>
  <w:style w:type="paragraph" w:styleId="26">
    <w:name w:val="List Continue"/>
    <w:basedOn w:val="1"/>
    <w:qFormat/>
    <w:uiPriority w:val="0"/>
    <w:pPr>
      <w:spacing w:after="120" w:line="360" w:lineRule="auto"/>
      <w:ind w:left="420" w:leftChars="200" w:firstLine="560" w:firstLineChars="200"/>
    </w:pPr>
    <w:rPr>
      <w:sz w:val="28"/>
    </w:rPr>
  </w:style>
  <w:style w:type="paragraph" w:styleId="27">
    <w:name w:val="Block Text"/>
    <w:basedOn w:val="1"/>
    <w:qFormat/>
    <w:uiPriority w:val="0"/>
    <w:pPr>
      <w:spacing w:after="120"/>
      <w:ind w:left="1440" w:right="1440"/>
    </w:pPr>
    <w:rPr>
      <w:szCs w:val="20"/>
    </w:rPr>
  </w:style>
  <w:style w:type="paragraph" w:styleId="28">
    <w:name w:val="List Bullet 2"/>
    <w:basedOn w:val="1"/>
    <w:qFormat/>
    <w:uiPriority w:val="0"/>
    <w:pPr>
      <w:spacing w:line="312" w:lineRule="exact"/>
    </w:pPr>
    <w:rPr>
      <w:szCs w:val="20"/>
    </w:rPr>
  </w:style>
  <w:style w:type="paragraph" w:styleId="29">
    <w:name w:val="toc 5"/>
    <w:basedOn w:val="1"/>
    <w:next w:val="1"/>
    <w:qFormat/>
    <w:uiPriority w:val="39"/>
    <w:pPr>
      <w:ind w:left="1680" w:leftChars="800"/>
    </w:pPr>
  </w:style>
  <w:style w:type="paragraph" w:styleId="30">
    <w:name w:val="toc 3"/>
    <w:basedOn w:val="1"/>
    <w:next w:val="1"/>
    <w:qFormat/>
    <w:uiPriority w:val="39"/>
    <w:pPr>
      <w:ind w:left="840" w:leftChars="400"/>
    </w:pPr>
  </w:style>
  <w:style w:type="paragraph" w:styleId="31">
    <w:name w:val="Plain Text"/>
    <w:basedOn w:val="1"/>
    <w:link w:val="719"/>
    <w:qFormat/>
    <w:uiPriority w:val="0"/>
    <w:rPr>
      <w:rFonts w:ascii="宋体" w:hAnsi="Courier New"/>
    </w:rPr>
  </w:style>
  <w:style w:type="paragraph" w:styleId="32">
    <w:name w:val="toc 8"/>
    <w:basedOn w:val="1"/>
    <w:next w:val="1"/>
    <w:qFormat/>
    <w:uiPriority w:val="39"/>
    <w:pPr>
      <w:ind w:left="2940" w:leftChars="1400"/>
    </w:pPr>
  </w:style>
  <w:style w:type="paragraph" w:styleId="33">
    <w:name w:val="Date"/>
    <w:basedOn w:val="1"/>
    <w:next w:val="1"/>
    <w:link w:val="746"/>
    <w:qFormat/>
    <w:uiPriority w:val="0"/>
    <w:pPr>
      <w:ind w:left="100" w:leftChars="2500"/>
    </w:pPr>
    <w:rPr>
      <w:b/>
      <w:bCs/>
      <w:sz w:val="30"/>
    </w:rPr>
  </w:style>
  <w:style w:type="paragraph" w:styleId="34">
    <w:name w:val="Body Text Indent 2"/>
    <w:basedOn w:val="1"/>
    <w:link w:val="784"/>
    <w:qFormat/>
    <w:uiPriority w:val="0"/>
    <w:pPr>
      <w:adjustRightInd w:val="0"/>
      <w:snapToGrid w:val="0"/>
      <w:spacing w:line="600" w:lineRule="exact"/>
      <w:ind w:firstLine="592"/>
    </w:pPr>
    <w:rPr>
      <w:rFonts w:ascii="仿宋_GB2312" w:eastAsia="仿宋_GB2312"/>
      <w:sz w:val="28"/>
    </w:rPr>
  </w:style>
  <w:style w:type="paragraph" w:styleId="35">
    <w:name w:val="Balloon Text"/>
    <w:basedOn w:val="1"/>
    <w:link w:val="830"/>
    <w:qFormat/>
    <w:uiPriority w:val="0"/>
    <w:rPr>
      <w:sz w:val="18"/>
      <w:szCs w:val="18"/>
    </w:rPr>
  </w:style>
  <w:style w:type="paragraph" w:styleId="36">
    <w:name w:val="footer"/>
    <w:basedOn w:val="1"/>
    <w:link w:val="806"/>
    <w:qFormat/>
    <w:uiPriority w:val="0"/>
    <w:pPr>
      <w:tabs>
        <w:tab w:val="center" w:pos="4153"/>
        <w:tab w:val="right" w:pos="8306"/>
      </w:tabs>
      <w:snapToGrid w:val="0"/>
      <w:jc w:val="left"/>
    </w:pPr>
    <w:rPr>
      <w:sz w:val="18"/>
      <w:szCs w:val="18"/>
    </w:rPr>
  </w:style>
  <w:style w:type="paragraph" w:styleId="37">
    <w:name w:val="Body Text First Indent 2"/>
    <w:basedOn w:val="24"/>
    <w:qFormat/>
    <w:uiPriority w:val="0"/>
    <w:pPr>
      <w:spacing w:line="360" w:lineRule="auto"/>
      <w:ind w:firstLine="420" w:firstLineChars="200"/>
    </w:pPr>
  </w:style>
  <w:style w:type="paragraph" w:styleId="38">
    <w:name w:val="header"/>
    <w:basedOn w:val="1"/>
    <w:link w:val="737"/>
    <w:qFormat/>
    <w:uiPriority w:val="99"/>
    <w:pPr>
      <w:pBdr>
        <w:bottom w:val="single" w:color="auto" w:sz="6" w:space="1"/>
      </w:pBdr>
      <w:tabs>
        <w:tab w:val="center" w:pos="4153"/>
        <w:tab w:val="right" w:pos="8306"/>
      </w:tabs>
      <w:snapToGrid w:val="0"/>
      <w:jc w:val="center"/>
    </w:pPr>
    <w:rPr>
      <w:sz w:val="18"/>
      <w:szCs w:val="18"/>
    </w:rPr>
  </w:style>
  <w:style w:type="paragraph" w:styleId="39">
    <w:name w:val="toc 1"/>
    <w:basedOn w:val="1"/>
    <w:next w:val="1"/>
    <w:qFormat/>
    <w:uiPriority w:val="39"/>
  </w:style>
  <w:style w:type="paragraph" w:styleId="40">
    <w:name w:val="toc 4"/>
    <w:basedOn w:val="1"/>
    <w:next w:val="1"/>
    <w:qFormat/>
    <w:uiPriority w:val="39"/>
    <w:pPr>
      <w:ind w:left="1260" w:leftChars="600"/>
    </w:pPr>
  </w:style>
  <w:style w:type="paragraph" w:styleId="41">
    <w:name w:val="List"/>
    <w:basedOn w:val="1"/>
    <w:qFormat/>
    <w:uiPriority w:val="0"/>
    <w:pPr>
      <w:jc w:val="center"/>
    </w:pPr>
    <w:rPr>
      <w:sz w:val="24"/>
    </w:rPr>
  </w:style>
  <w:style w:type="paragraph" w:styleId="42">
    <w:name w:val="footnote text"/>
    <w:basedOn w:val="1"/>
    <w:link w:val="743"/>
    <w:qFormat/>
    <w:uiPriority w:val="0"/>
    <w:pPr>
      <w:snapToGrid w:val="0"/>
      <w:jc w:val="left"/>
    </w:pPr>
    <w:rPr>
      <w:sz w:val="18"/>
      <w:szCs w:val="18"/>
    </w:rPr>
  </w:style>
  <w:style w:type="paragraph" w:styleId="43">
    <w:name w:val="toc 6"/>
    <w:basedOn w:val="1"/>
    <w:next w:val="1"/>
    <w:qFormat/>
    <w:uiPriority w:val="39"/>
    <w:pPr>
      <w:ind w:left="2100" w:leftChars="1000"/>
    </w:pPr>
  </w:style>
  <w:style w:type="paragraph" w:styleId="44">
    <w:name w:val="Body Text Indent 3"/>
    <w:basedOn w:val="1"/>
    <w:link w:val="813"/>
    <w:qFormat/>
    <w:uiPriority w:val="0"/>
    <w:pPr>
      <w:ind w:firstLine="560" w:firstLineChars="200"/>
    </w:pPr>
    <w:rPr>
      <w:sz w:val="28"/>
    </w:rPr>
  </w:style>
  <w:style w:type="paragraph" w:styleId="45">
    <w:name w:val="toc 2"/>
    <w:basedOn w:val="1"/>
    <w:next w:val="1"/>
    <w:qFormat/>
    <w:uiPriority w:val="39"/>
    <w:pPr>
      <w:ind w:left="420" w:leftChars="200"/>
    </w:pPr>
  </w:style>
  <w:style w:type="paragraph" w:styleId="46">
    <w:name w:val="toc 9"/>
    <w:basedOn w:val="1"/>
    <w:next w:val="1"/>
    <w:qFormat/>
    <w:uiPriority w:val="39"/>
    <w:pPr>
      <w:ind w:left="3360" w:leftChars="1600"/>
    </w:pPr>
  </w:style>
  <w:style w:type="paragraph" w:styleId="47">
    <w:name w:val="Body Text 2"/>
    <w:basedOn w:val="1"/>
    <w:qFormat/>
    <w:uiPriority w:val="0"/>
    <w:rPr>
      <w:color w:val="FF0000"/>
      <w:sz w:val="18"/>
    </w:rPr>
  </w:style>
  <w:style w:type="paragraph" w:styleId="4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50">
    <w:name w:val="index 1"/>
    <w:basedOn w:val="1"/>
    <w:next w:val="1"/>
    <w:qFormat/>
    <w:uiPriority w:val="0"/>
    <w:pPr>
      <w:ind w:left="210" w:hanging="210"/>
      <w:jc w:val="left"/>
    </w:pPr>
    <w:rPr>
      <w:sz w:val="18"/>
      <w:szCs w:val="18"/>
    </w:rPr>
  </w:style>
  <w:style w:type="paragraph" w:styleId="51">
    <w:name w:val="Title"/>
    <w:basedOn w:val="1"/>
    <w:link w:val="818"/>
    <w:qFormat/>
    <w:uiPriority w:val="0"/>
    <w:pPr>
      <w:spacing w:before="240" w:after="60" w:line="360" w:lineRule="auto"/>
      <w:ind w:left="560" w:firstLine="560" w:firstLineChars="200"/>
      <w:jc w:val="center"/>
      <w:outlineLvl w:val="0"/>
    </w:pPr>
    <w:rPr>
      <w:rFonts w:ascii="Arial" w:hAnsi="Arial" w:cs="Arial"/>
      <w:b/>
      <w:bCs/>
      <w:sz w:val="32"/>
      <w:szCs w:val="32"/>
    </w:rPr>
  </w:style>
  <w:style w:type="character" w:styleId="53">
    <w:name w:val="Strong"/>
    <w:basedOn w:val="52"/>
    <w:qFormat/>
    <w:uiPriority w:val="0"/>
    <w:rPr>
      <w:b/>
      <w:bCs/>
    </w:rPr>
  </w:style>
  <w:style w:type="character" w:styleId="54">
    <w:name w:val="page number"/>
    <w:basedOn w:val="52"/>
    <w:qFormat/>
    <w:uiPriority w:val="0"/>
  </w:style>
  <w:style w:type="character" w:styleId="55">
    <w:name w:val="FollowedHyperlink"/>
    <w:basedOn w:val="52"/>
    <w:qFormat/>
    <w:uiPriority w:val="99"/>
    <w:rPr>
      <w:color w:val="3F3B30"/>
      <w:u w:val="none"/>
    </w:rPr>
  </w:style>
  <w:style w:type="character" w:styleId="56">
    <w:name w:val="Emphasis"/>
    <w:basedOn w:val="52"/>
    <w:qFormat/>
    <w:uiPriority w:val="20"/>
  </w:style>
  <w:style w:type="character" w:styleId="57">
    <w:name w:val="HTML Definition"/>
    <w:basedOn w:val="52"/>
    <w:unhideWhenUsed/>
    <w:qFormat/>
    <w:uiPriority w:val="99"/>
  </w:style>
  <w:style w:type="character" w:styleId="58">
    <w:name w:val="HTML Variable"/>
    <w:basedOn w:val="52"/>
    <w:unhideWhenUsed/>
    <w:qFormat/>
    <w:uiPriority w:val="99"/>
  </w:style>
  <w:style w:type="character" w:styleId="59">
    <w:name w:val="Hyperlink"/>
    <w:basedOn w:val="52"/>
    <w:qFormat/>
    <w:uiPriority w:val="99"/>
    <w:rPr>
      <w:color w:val="3F3B30"/>
      <w:u w:val="none"/>
    </w:rPr>
  </w:style>
  <w:style w:type="character" w:styleId="60">
    <w:name w:val="HTML Code"/>
    <w:basedOn w:val="52"/>
    <w:unhideWhenUsed/>
    <w:qFormat/>
    <w:uiPriority w:val="99"/>
    <w:rPr>
      <w:rFonts w:ascii="monospace" w:hAnsi="monospace" w:eastAsia="monospace" w:cs="monospace"/>
      <w:sz w:val="21"/>
      <w:szCs w:val="21"/>
    </w:rPr>
  </w:style>
  <w:style w:type="character" w:styleId="61">
    <w:name w:val="annotation reference"/>
    <w:basedOn w:val="52"/>
    <w:qFormat/>
    <w:uiPriority w:val="0"/>
    <w:rPr>
      <w:sz w:val="21"/>
      <w:szCs w:val="21"/>
    </w:rPr>
  </w:style>
  <w:style w:type="character" w:styleId="62">
    <w:name w:val="HTML Cite"/>
    <w:basedOn w:val="52"/>
    <w:unhideWhenUsed/>
    <w:qFormat/>
    <w:uiPriority w:val="99"/>
  </w:style>
  <w:style w:type="character" w:styleId="63">
    <w:name w:val="footnote reference"/>
    <w:basedOn w:val="52"/>
    <w:qFormat/>
    <w:uiPriority w:val="0"/>
    <w:rPr>
      <w:vertAlign w:val="superscript"/>
    </w:rPr>
  </w:style>
  <w:style w:type="character" w:styleId="64">
    <w:name w:val="HTML Keyboard"/>
    <w:basedOn w:val="52"/>
    <w:unhideWhenUsed/>
    <w:qFormat/>
    <w:uiPriority w:val="99"/>
    <w:rPr>
      <w:rFonts w:hint="default" w:ascii="monospace" w:hAnsi="monospace" w:eastAsia="monospace" w:cs="monospace"/>
      <w:sz w:val="21"/>
      <w:szCs w:val="21"/>
    </w:rPr>
  </w:style>
  <w:style w:type="character" w:styleId="65">
    <w:name w:val="HTML Sample"/>
    <w:basedOn w:val="52"/>
    <w:unhideWhenUsed/>
    <w:qFormat/>
    <w:uiPriority w:val="99"/>
    <w:rPr>
      <w:rFonts w:hint="default" w:ascii="monospace" w:hAnsi="monospace" w:eastAsia="monospace" w:cs="monospace"/>
      <w:sz w:val="21"/>
      <w:szCs w:val="21"/>
    </w:rPr>
  </w:style>
  <w:style w:type="table" w:styleId="67">
    <w:name w:val="Table Grid"/>
    <w:basedOn w:val="66"/>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68">
    <w:name w:val="935E2A537DCE49B8AD8ED391FD106093"/>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9">
    <w:name w:val="55"/>
    <w:basedOn w:val="9"/>
    <w:next w:val="6"/>
    <w:qFormat/>
    <w:uiPriority w:val="0"/>
    <w:pPr>
      <w:spacing w:before="0" w:after="0" w:line="240" w:lineRule="auto"/>
      <w:ind w:left="560" w:firstLine="560" w:firstLineChars="200"/>
    </w:pPr>
  </w:style>
  <w:style w:type="paragraph" w:customStyle="1" w:styleId="70">
    <w:name w:val="机密 1"/>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71">
    <w:name w:val="Char2"/>
    <w:basedOn w:val="1"/>
    <w:next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72">
    <w:name w:val="表头样式"/>
    <w:basedOn w:val="1"/>
    <w:next w:val="1"/>
    <w:link w:val="730"/>
    <w:qFormat/>
    <w:uiPriority w:val="0"/>
    <w:pPr>
      <w:widowControl/>
      <w:adjustRightInd w:val="0"/>
      <w:snapToGrid w:val="0"/>
      <w:spacing w:before="100" w:beforeAutospacing="1" w:line="460" w:lineRule="exact"/>
      <w:jc w:val="center"/>
    </w:pPr>
    <w:rPr>
      <w:sz w:val="26"/>
    </w:rPr>
  </w:style>
  <w:style w:type="paragraph" w:customStyle="1" w:styleId="73">
    <w:name w:val="表尾"/>
    <w:basedOn w:val="1"/>
    <w:qFormat/>
    <w:uiPriority w:val="0"/>
    <w:pPr>
      <w:tabs>
        <w:tab w:val="left" w:pos="1021"/>
      </w:tabs>
      <w:spacing w:line="200" w:lineRule="exact"/>
    </w:pPr>
    <w:rPr>
      <w:sz w:val="10"/>
      <w:szCs w:val="20"/>
    </w:rPr>
  </w:style>
  <w:style w:type="paragraph" w:customStyle="1" w:styleId="74">
    <w:name w:val="瓷砖型1"/>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75">
    <w:name w:val="传统型提要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76">
    <w:name w:val="2"/>
    <w:basedOn w:val="1"/>
    <w:next w:val="34"/>
    <w:link w:val="771"/>
    <w:qFormat/>
    <w:uiPriority w:val="0"/>
    <w:pPr>
      <w:ind w:firstLine="560" w:firstLineChars="200"/>
    </w:pPr>
    <w:rPr>
      <w:rFonts w:ascii="仿宋_GB2312" w:eastAsia="仿宋_GB2312"/>
      <w:kern w:val="30"/>
      <w:sz w:val="28"/>
      <w:szCs w:val="30"/>
    </w:rPr>
  </w:style>
  <w:style w:type="paragraph" w:customStyle="1" w:styleId="77">
    <w:name w:val="26C683081399483B9462277CD7C46A2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78">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79">
    <w:name w:val="飞越型"/>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80">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FF"/>
      <w:kern w:val="0"/>
      <w:sz w:val="22"/>
      <w:szCs w:val="22"/>
    </w:rPr>
  </w:style>
  <w:style w:type="paragraph" w:customStyle="1" w:styleId="81">
    <w:name w:val="A21BF22EA53F4F8E8EDF386D56159617"/>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82">
    <w:name w:val="Char Char Char Char Char Char Char Char Char Char Char Char Char Char Char Char Char Char Char Char Char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83">
    <w:name w:val="font12"/>
    <w:basedOn w:val="1"/>
    <w:qFormat/>
    <w:uiPriority w:val="0"/>
    <w:pPr>
      <w:widowControl/>
      <w:spacing w:before="100" w:beforeAutospacing="1" w:after="100" w:afterAutospacing="1" w:line="360" w:lineRule="auto"/>
      <w:jc w:val="left"/>
    </w:pPr>
    <w:rPr>
      <w:kern w:val="0"/>
      <w:sz w:val="32"/>
      <w:szCs w:val="32"/>
    </w:rPr>
  </w:style>
  <w:style w:type="paragraph" w:customStyle="1" w:styleId="84">
    <w:name w:val="样本 2"/>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85">
    <w:name w:val="F838DBFCE8FA4C7482163554D764B80E"/>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86">
    <w:name w:val="反差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87">
    <w:name w:val="0212C4BB51FB4486A54D473CB99779F3"/>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88">
    <w:name w:val="5908F51516E14609967E77AEE7FBACE3"/>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89">
    <w:name w:val="EB7A09B0C2354C9E8E853DF18D83BECB"/>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90">
    <w:name w:val="强调条(右侧)"/>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91">
    <w:name w:val="轨道(左侧)"/>
    <w:qFormat/>
    <w:uiPriority w:val="0"/>
    <w:pPr>
      <w:tabs>
        <w:tab w:val="center" w:pos="4320"/>
        <w:tab w:val="right" w:pos="8640"/>
      </w:tabs>
      <w:jc w:val="right"/>
    </w:pPr>
    <w:rPr>
      <w:rFonts w:ascii="Calibri" w:hAnsi="Calibri" w:eastAsia="宋体" w:cs="Times New Roman"/>
      <w:sz w:val="22"/>
      <w:szCs w:val="22"/>
      <w:lang w:val="en-US" w:eastAsia="zh-CN" w:bidi="ar-SA"/>
    </w:rPr>
  </w:style>
  <w:style w:type="paragraph" w:customStyle="1" w:styleId="92">
    <w:name w:val="样式 正文 +"/>
    <w:basedOn w:val="1"/>
    <w:qFormat/>
    <w:uiPriority w:val="0"/>
    <w:pPr>
      <w:spacing w:line="360" w:lineRule="auto"/>
      <w:jc w:val="center"/>
    </w:pPr>
    <w:rPr>
      <w:rFonts w:ascii="宋体" w:hAnsi="宋体"/>
      <w:sz w:val="24"/>
      <w:szCs w:val="20"/>
    </w:rPr>
  </w:style>
  <w:style w:type="paragraph" w:customStyle="1" w:styleId="93">
    <w:name w:val="正文文本 32"/>
    <w:basedOn w:val="1"/>
    <w:qFormat/>
    <w:uiPriority w:val="0"/>
    <w:pPr>
      <w:spacing w:line="360" w:lineRule="auto"/>
    </w:pPr>
    <w:rPr>
      <w:rFonts w:ascii="宋体" w:hAnsi="宋体"/>
      <w:b/>
      <w:bCs/>
      <w:sz w:val="18"/>
      <w:szCs w:val="18"/>
    </w:rPr>
  </w:style>
  <w:style w:type="paragraph" w:customStyle="1" w:styleId="94">
    <w:name w:val="00A22CA0A97E43DFAE7D411128C20064"/>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95">
    <w:name w:val="D0B5488AF8804E26A126DE76DAA299C4"/>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96">
    <w:name w:val="勾股定理"/>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97">
    <w:name w:val="简单回函地址"/>
    <w:basedOn w:val="1"/>
    <w:qFormat/>
    <w:uiPriority w:val="0"/>
    <w:rPr>
      <w:sz w:val="28"/>
    </w:rPr>
  </w:style>
  <w:style w:type="paragraph" w:customStyle="1" w:styleId="98">
    <w:name w:val="水正文"/>
    <w:basedOn w:val="34"/>
    <w:qFormat/>
    <w:uiPriority w:val="0"/>
    <w:pPr>
      <w:widowControl/>
      <w:adjustRightInd/>
      <w:snapToGrid/>
      <w:spacing w:before="100" w:beforeAutospacing="1" w:after="100" w:afterAutospacing="1" w:line="240" w:lineRule="auto"/>
      <w:ind w:firstLine="0"/>
      <w:jc w:val="left"/>
    </w:pPr>
    <w:rPr>
      <w:rFonts w:ascii="Times New Roman" w:eastAsia="宋体"/>
      <w:kern w:val="0"/>
      <w:sz w:val="18"/>
      <w:szCs w:val="18"/>
    </w:rPr>
  </w:style>
  <w:style w:type="paragraph" w:customStyle="1" w:styleId="99">
    <w:name w:val="DEB0AA375AA448A5B00E3FF23BFBE12D"/>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00">
    <w:name w:val="Char Char Char Char Char Char"/>
    <w:basedOn w:val="1"/>
    <w:qFormat/>
    <w:uiPriority w:val="0"/>
    <w:pPr>
      <w:adjustRightInd w:val="0"/>
      <w:snapToGrid w:val="0"/>
      <w:spacing w:line="360" w:lineRule="auto"/>
      <w:ind w:firstLine="200"/>
      <w:jc w:val="center"/>
    </w:pPr>
    <w:rPr>
      <w:rFonts w:hAnsi="宋体" w:cs="宋体"/>
      <w:szCs w:val="26"/>
    </w:rPr>
  </w:style>
  <w:style w:type="paragraph" w:customStyle="1" w:styleId="101">
    <w:name w:val="FDB53E1FF4ED412FA89AAC78518ED38F"/>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02">
    <w:name w:val="xl58"/>
    <w:basedOn w:val="1"/>
    <w:qFormat/>
    <w:uiPriority w:val="0"/>
    <w:pPr>
      <w:widowControl/>
      <w:spacing w:before="100" w:beforeAutospacing="1" w:after="100" w:afterAutospacing="1"/>
      <w:jc w:val="center"/>
    </w:pPr>
    <w:rPr>
      <w:rFonts w:ascii="楷体_GB2312" w:hAnsi="宋体" w:eastAsia="楷体_GB2312" w:cs="宋体"/>
      <w:kern w:val="0"/>
      <w:szCs w:val="21"/>
    </w:rPr>
  </w:style>
  <w:style w:type="paragraph" w:customStyle="1" w:styleId="103">
    <w:name w:val="334F007B061B40F5B34BF53EA81D4DF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04">
    <w:name w:val="xl53"/>
    <w:basedOn w:val="1"/>
    <w:qFormat/>
    <w:uiPriority w:val="0"/>
    <w:pPr>
      <w:widowControl/>
      <w:pBdr>
        <w:top w:val="single" w:color="000000" w:sz="4" w:space="0"/>
        <w:left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105">
    <w:name w:val="报告正文（灼圃）"/>
    <w:qFormat/>
    <w:uiPriority w:val="0"/>
    <w:pPr>
      <w:widowControl w:val="0"/>
      <w:spacing w:line="360" w:lineRule="auto"/>
      <w:ind w:firstLine="200" w:firstLineChars="200"/>
      <w:jc w:val="both"/>
    </w:pPr>
    <w:rPr>
      <w:rFonts w:ascii="Times New Roman" w:hAnsi="Times New Roman" w:eastAsia="宋体" w:cs="宋体"/>
      <w:color w:val="0000FF"/>
      <w:sz w:val="24"/>
      <w:szCs w:val="24"/>
      <w:lang w:val="en-US" w:eastAsia="zh-CN" w:bidi="ar-SA"/>
    </w:rPr>
  </w:style>
  <w:style w:type="paragraph" w:customStyle="1" w:styleId="106">
    <w:name w:val="样式 段前: 12 磅 行距: 1.5 倍行距 首行缩进:  2 字符"/>
    <w:basedOn w:val="1"/>
    <w:qFormat/>
    <w:uiPriority w:val="0"/>
    <w:pPr>
      <w:spacing w:line="360" w:lineRule="auto"/>
      <w:ind w:firstLine="200" w:firstLineChars="200"/>
    </w:pPr>
    <w:rPr>
      <w:rFonts w:cs="宋体"/>
      <w:szCs w:val="20"/>
    </w:rPr>
  </w:style>
  <w:style w:type="paragraph" w:customStyle="1" w:styleId="107">
    <w:name w:val="箭头(右侧)"/>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108">
    <w:name w:val="28CD904390274BA4AB8C1FE3E55861C4"/>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09">
    <w:name w:val="0水保正文"/>
    <w:basedOn w:val="1"/>
    <w:qFormat/>
    <w:uiPriority w:val="0"/>
    <w:pPr>
      <w:spacing w:line="360" w:lineRule="auto"/>
      <w:ind w:firstLine="480" w:firstLineChars="200"/>
    </w:pPr>
    <w:rPr>
      <w:rFonts w:ascii="宋体" w:hAnsi="宋体"/>
      <w:color w:val="000000"/>
      <w:kern w:val="0"/>
      <w:sz w:val="24"/>
    </w:rPr>
  </w:style>
  <w:style w:type="paragraph" w:customStyle="1" w:styleId="110">
    <w:name w:val="6BEF5B3F69AD4129BF4AE8403C8E9D77"/>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11">
    <w:name w:val="41242E0734C24BC1A0B21CE2DFFA720E"/>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12">
    <w:name w:val="正文首行缩进2"/>
    <w:basedOn w:val="8"/>
    <w:qFormat/>
    <w:uiPriority w:val="0"/>
    <w:pPr>
      <w:spacing w:line="360" w:lineRule="auto"/>
      <w:ind w:firstLine="420" w:firstLineChars="100"/>
    </w:pPr>
  </w:style>
  <w:style w:type="paragraph" w:customStyle="1" w:styleId="113">
    <w:name w:val="表文字"/>
    <w:qFormat/>
    <w:uiPriority w:val="0"/>
    <w:pPr>
      <w:widowControl w:val="0"/>
      <w:adjustRightInd w:val="0"/>
      <w:spacing w:line="240" w:lineRule="exact"/>
      <w:jc w:val="center"/>
      <w:textAlignment w:val="baseline"/>
    </w:pPr>
    <w:rPr>
      <w:rFonts w:ascii="Times New Roman" w:hAnsi="Times New Roman" w:eastAsia="宋体" w:cs="Times New Roman"/>
      <w:kern w:val="2"/>
      <w:sz w:val="21"/>
      <w:szCs w:val="21"/>
      <w:lang w:val="en-US" w:eastAsia="zh-CN" w:bidi="ar-SA"/>
    </w:rPr>
  </w:style>
  <w:style w:type="paragraph" w:customStyle="1" w:styleId="114">
    <w:name w:val="表头7"/>
    <w:basedOn w:val="115"/>
    <w:link w:val="824"/>
    <w:qFormat/>
    <w:uiPriority w:val="0"/>
    <w:pPr>
      <w:ind w:left="567" w:firstLine="0"/>
      <w:jc w:val="left"/>
    </w:pPr>
    <w:rPr>
      <w:rFonts w:ascii="宋体" w:hAnsi="宋体"/>
    </w:rPr>
  </w:style>
  <w:style w:type="paragraph" w:customStyle="1" w:styleId="115">
    <w:name w:val="列出段落1"/>
    <w:basedOn w:val="1"/>
    <w:qFormat/>
    <w:uiPriority w:val="0"/>
    <w:pPr>
      <w:ind w:firstLine="420"/>
    </w:pPr>
    <w:rPr>
      <w:rFonts w:hint="eastAsia"/>
    </w:rPr>
  </w:style>
  <w:style w:type="paragraph" w:customStyle="1" w:styleId="116">
    <w:name w:val="样式 666 + 宋体 首行缩进:  2 字符 行距: 单倍行距"/>
    <w:basedOn w:val="117"/>
    <w:qFormat/>
    <w:uiPriority w:val="0"/>
    <w:pPr>
      <w:keepNext w:val="0"/>
      <w:keepLines w:val="0"/>
      <w:widowControl/>
      <w:pBdr>
        <w:left w:val="single" w:color="auto" w:sz="4" w:space="0"/>
        <w:right w:val="single" w:color="auto" w:sz="4" w:space="0"/>
      </w:pBdr>
      <w:autoSpaceDE/>
      <w:autoSpaceDN/>
      <w:adjustRightInd/>
      <w:spacing w:before="100" w:beforeAutospacing="1" w:after="100" w:afterAutospacing="1" w:line="240" w:lineRule="auto"/>
      <w:ind w:left="0" w:firstLine="0" w:firstLineChars="0"/>
      <w:jc w:val="center"/>
      <w:outlineLvl w:val="9"/>
    </w:pPr>
    <w:rPr>
      <w:rFonts w:ascii="Arial Unicode MS" w:hAnsi="Arial Unicode MS"/>
      <w:b w:val="0"/>
      <w:bCs w:val="0"/>
      <w:kern w:val="0"/>
      <w:sz w:val="18"/>
      <w:szCs w:val="18"/>
    </w:rPr>
  </w:style>
  <w:style w:type="paragraph" w:customStyle="1" w:styleId="117">
    <w:name w:val="666"/>
    <w:basedOn w:val="9"/>
    <w:qFormat/>
    <w:uiPriority w:val="0"/>
    <w:pPr>
      <w:autoSpaceDE w:val="0"/>
      <w:autoSpaceDN w:val="0"/>
      <w:adjustRightInd w:val="0"/>
      <w:spacing w:before="0"/>
      <w:ind w:left="560" w:firstLine="560" w:firstLineChars="200"/>
    </w:pPr>
  </w:style>
  <w:style w:type="paragraph" w:customStyle="1" w:styleId="118">
    <w:name w:val="镶嵌图案 3"/>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119">
    <w:name w:val="样式 样式 样式 表头 + 左侧:  0 厘米 悬挂缩进: 2 字符 + 小四 左侧:  0 厘米 悬挂缩进: 2 字符 + 左..."/>
    <w:basedOn w:val="1"/>
    <w:qFormat/>
    <w:uiPriority w:val="0"/>
    <w:pPr>
      <w:spacing w:beforeLines="50" w:afterLines="50"/>
      <w:ind w:left="480" w:hanging="480" w:hangingChars="200"/>
      <w:jc w:val="center"/>
    </w:pPr>
    <w:rPr>
      <w:rFonts w:cs="宋体"/>
      <w:szCs w:val="20"/>
    </w:rPr>
  </w:style>
  <w:style w:type="paragraph" w:customStyle="1" w:styleId="120">
    <w:name w:val="样式6"/>
    <w:basedOn w:val="1"/>
    <w:qFormat/>
    <w:uiPriority w:val="0"/>
    <w:pPr>
      <w:spacing w:line="520" w:lineRule="exact"/>
      <w:ind w:firstLine="200" w:firstLineChars="200"/>
    </w:pPr>
    <w:rPr>
      <w:rFonts w:ascii="宋体"/>
      <w:b/>
      <w:spacing w:val="10"/>
      <w:sz w:val="28"/>
      <w:szCs w:val="20"/>
    </w:rPr>
  </w:style>
  <w:style w:type="paragraph" w:customStyle="1" w:styleId="121">
    <w:name w:val="1056BD8269EE48329AF20ABBE1844470"/>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22">
    <w:name w:val="样式 目录 1 + 段前: 0.5 行"/>
    <w:basedOn w:val="39"/>
    <w:qFormat/>
    <w:uiPriority w:val="0"/>
    <w:pPr>
      <w:tabs>
        <w:tab w:val="right" w:leader="hyphen" w:pos="8302"/>
      </w:tabs>
      <w:spacing w:before="120" w:after="120"/>
      <w:jc w:val="left"/>
    </w:pPr>
    <w:rPr>
      <w:rFonts w:ascii="Calibri" w:hAnsi="Calibri"/>
      <w:bCs/>
      <w:caps/>
      <w:kern w:val="0"/>
      <w:sz w:val="30"/>
      <w:szCs w:val="20"/>
    </w:rPr>
  </w:style>
  <w:style w:type="paragraph" w:customStyle="1" w:styleId="123">
    <w:name w:val="排版正文 Char Char Char"/>
    <w:basedOn w:val="1"/>
    <w:qFormat/>
    <w:uiPriority w:val="0"/>
    <w:pPr>
      <w:adjustRightInd w:val="0"/>
      <w:snapToGrid w:val="0"/>
      <w:spacing w:line="460" w:lineRule="exact"/>
      <w:ind w:firstLine="200" w:firstLineChars="200"/>
    </w:pPr>
    <w:rPr>
      <w:color w:val="000000"/>
      <w:sz w:val="26"/>
      <w:szCs w:val="26"/>
    </w:rPr>
  </w:style>
  <w:style w:type="paragraph" w:customStyle="1" w:styleId="124">
    <w:name w:val="页码 1"/>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125">
    <w:name w:val="条纹型提要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126">
    <w:name w:val="样式 样式 样式 标准正文 + 自动设置2 + 首行缩进:  2 字符 + 左侧:  0.37 厘米 右侧:  0.37 厘米"/>
    <w:basedOn w:val="1"/>
    <w:qFormat/>
    <w:uiPriority w:val="0"/>
    <w:pPr>
      <w:widowControl/>
      <w:autoSpaceDE w:val="0"/>
      <w:autoSpaceDN w:val="0"/>
      <w:adjustRightInd w:val="0"/>
      <w:snapToGrid w:val="0"/>
      <w:spacing w:line="360" w:lineRule="auto"/>
      <w:ind w:firstLine="480" w:firstLineChars="200"/>
    </w:pPr>
    <w:rPr>
      <w:kern w:val="0"/>
      <w:sz w:val="24"/>
      <w:u w:val="none" w:color="000000"/>
    </w:rPr>
  </w:style>
  <w:style w:type="paragraph" w:customStyle="1" w:styleId="127">
    <w:name w:val="三角恒等式 1"/>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128">
    <w:name w:val="xl6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129">
    <w:name w:val="现代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130">
    <w:name w:val="97A6CAA7B3F44C36A1444782D4B3BF8C"/>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31">
    <w:name w:val="A5023D3FDE6244F680CDCD79F173E6DB"/>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32">
    <w:name w:val="正文（谭华锋）"/>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33">
    <w:name w:val="表号"/>
    <w:basedOn w:val="1"/>
    <w:qFormat/>
    <w:uiPriority w:val="0"/>
    <w:pPr>
      <w:spacing w:after="60"/>
      <w:jc w:val="right"/>
    </w:pPr>
    <w:rPr>
      <w:kern w:val="0"/>
      <w:szCs w:val="20"/>
    </w:rPr>
  </w:style>
  <w:style w:type="paragraph" w:customStyle="1" w:styleId="134">
    <w:name w:val="报告书正文"/>
    <w:basedOn w:val="1"/>
    <w:qFormat/>
    <w:uiPriority w:val="0"/>
    <w:pPr>
      <w:spacing w:line="300" w:lineRule="auto"/>
      <w:ind w:firstLine="480" w:firstLineChars="200"/>
    </w:pPr>
    <w:rPr>
      <w:color w:val="000000"/>
      <w:sz w:val="24"/>
    </w:rPr>
  </w:style>
  <w:style w:type="paragraph" w:customStyle="1" w:styleId="135">
    <w:name w:val="xl6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b/>
      <w:bCs/>
      <w:color w:val="0000FF"/>
      <w:kern w:val="0"/>
      <w:sz w:val="22"/>
      <w:szCs w:val="22"/>
    </w:rPr>
  </w:style>
  <w:style w:type="paragraph" w:customStyle="1" w:styleId="136">
    <w:name w:val="A13A6801ED9F49D4AB5FFEBD625F6A73"/>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37">
    <w:name w:val="xl56"/>
    <w:basedOn w:val="1"/>
    <w:qFormat/>
    <w:uiPriority w:val="0"/>
    <w:pPr>
      <w:widowControl/>
      <w:pBdr>
        <w:left w:val="single" w:color="000000" w:sz="8" w:space="0"/>
        <w:bottom w:val="single" w:color="000000" w:sz="8" w:space="0"/>
        <w:right w:val="single" w:color="auto" w:sz="8" w:space="0"/>
      </w:pBdr>
      <w:spacing w:before="100" w:beforeAutospacing="1" w:after="100" w:afterAutospacing="1"/>
      <w:jc w:val="center"/>
    </w:pPr>
    <w:rPr>
      <w:rFonts w:ascii="宋体" w:hAnsi="宋体" w:cs="宋体"/>
      <w:kern w:val="0"/>
      <w:sz w:val="22"/>
      <w:szCs w:val="22"/>
    </w:rPr>
  </w:style>
  <w:style w:type="paragraph" w:customStyle="1" w:styleId="138">
    <w:name w:val="纯文本4"/>
    <w:basedOn w:val="1"/>
    <w:qFormat/>
    <w:uiPriority w:val="0"/>
    <w:pPr>
      <w:spacing w:line="360" w:lineRule="auto"/>
    </w:pPr>
    <w:rPr>
      <w:rFonts w:ascii="宋体" w:hAnsi="Courier New"/>
    </w:rPr>
  </w:style>
  <w:style w:type="paragraph" w:customStyle="1" w:styleId="139">
    <w:name w:val="5106A63E679744B080A6140FB58E5331"/>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40">
    <w:name w:val="轨道(右侧)"/>
    <w:qFormat/>
    <w:uiPriority w:val="0"/>
    <w:pPr>
      <w:tabs>
        <w:tab w:val="center" w:pos="4320"/>
        <w:tab w:val="right" w:pos="8640"/>
      </w:tabs>
      <w:jc w:val="right"/>
    </w:pPr>
    <w:rPr>
      <w:rFonts w:ascii="Calibri" w:hAnsi="Calibri" w:eastAsia="宋体" w:cs="Times New Roman"/>
      <w:sz w:val="22"/>
      <w:szCs w:val="22"/>
      <w:lang w:val="en-US" w:eastAsia="zh-CN" w:bidi="ar-SA"/>
    </w:rPr>
  </w:style>
  <w:style w:type="paragraph" w:customStyle="1" w:styleId="141">
    <w:name w:val="8E94D89665804014884A58F68A20373C"/>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42">
    <w:name w:val="样式 正文文本缩进 + 宋体 小四 加粗 左侧:  0 厘米"/>
    <w:basedOn w:val="24"/>
    <w:qFormat/>
    <w:uiPriority w:val="0"/>
    <w:pPr>
      <w:spacing w:after="0" w:line="360" w:lineRule="auto"/>
      <w:ind w:left="0" w:leftChars="0" w:firstLine="200" w:firstLineChars="200"/>
    </w:pPr>
    <w:rPr>
      <w:rFonts w:ascii="宋体" w:hAnsi="宋体"/>
      <w:b/>
      <w:bCs/>
      <w:sz w:val="28"/>
      <w:szCs w:val="20"/>
    </w:rPr>
  </w:style>
  <w:style w:type="paragraph" w:customStyle="1" w:styleId="143">
    <w:name w:val="xl37"/>
    <w:basedOn w:val="1"/>
    <w:qFormat/>
    <w:uiPriority w:val="0"/>
    <w:pPr>
      <w:widowControl/>
      <w:pBdr>
        <w:left w:val="single" w:color="auto"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144">
    <w:name w:val="纵向(右侧)"/>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145">
    <w:name w:val="973BFD90D1CD46B28A086E8638CD8182"/>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46">
    <w:name w:val="1A84B115EF4C49C9BBECDF59D99D682E"/>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47">
    <w:name w:val="61573B9D35344BC38A34B363F722450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48">
    <w:name w:val="4E50BD63080D459694A857BC8DE30C8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49">
    <w:name w:val="标题4"/>
    <w:basedOn w:val="1"/>
    <w:next w:val="6"/>
    <w:qFormat/>
    <w:uiPriority w:val="0"/>
    <w:pPr>
      <w:keepNext/>
      <w:keepLines/>
      <w:spacing w:line="360" w:lineRule="auto"/>
      <w:outlineLvl w:val="3"/>
    </w:pPr>
    <w:rPr>
      <w:rFonts w:ascii="宋体" w:hAnsi="宋体"/>
      <w:b/>
      <w:bCs/>
      <w:color w:val="008000"/>
      <w:sz w:val="28"/>
      <w:szCs w:val="28"/>
    </w:rPr>
  </w:style>
  <w:style w:type="paragraph" w:customStyle="1" w:styleId="150">
    <w:name w:val="3BF083863B084D478F010C775FB0ACE4"/>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51">
    <w:name w:val="拼板型提要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152">
    <w:name w:val="CC7B87DFFF884927B4D9710F4751542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53">
    <w:name w:val="水2"/>
    <w:basedOn w:val="3"/>
    <w:qFormat/>
    <w:uiPriority w:val="0"/>
    <w:pPr>
      <w:spacing w:before="0" w:after="0" w:line="240" w:lineRule="auto"/>
      <w:jc w:val="left"/>
    </w:pPr>
    <w:rPr>
      <w:rFonts w:ascii="黑体"/>
      <w:bCs w:val="0"/>
      <w:spacing w:val="24"/>
      <w:sz w:val="30"/>
      <w:szCs w:val="20"/>
    </w:rPr>
  </w:style>
  <w:style w:type="paragraph" w:customStyle="1" w:styleId="154">
    <w:name w:val="现代型(偶数页)"/>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155">
    <w:name w:val="font8"/>
    <w:basedOn w:val="1"/>
    <w:qFormat/>
    <w:uiPriority w:val="0"/>
    <w:pPr>
      <w:widowControl/>
      <w:spacing w:before="100" w:beforeAutospacing="1" w:after="100" w:afterAutospacing="1"/>
      <w:jc w:val="left"/>
    </w:pPr>
    <w:rPr>
      <w:kern w:val="0"/>
      <w:sz w:val="18"/>
      <w:szCs w:val="18"/>
    </w:rPr>
  </w:style>
  <w:style w:type="paragraph" w:customStyle="1" w:styleId="156">
    <w:name w:val="753CB35BCE7340739DDE2CE324B2EB41"/>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57">
    <w:name w:val="运动型提要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158">
    <w:name w:val="图"/>
    <w:basedOn w:val="1"/>
    <w:next w:val="159"/>
    <w:qFormat/>
    <w:uiPriority w:val="0"/>
    <w:pPr>
      <w:adjustRightInd w:val="0"/>
      <w:spacing w:before="120" w:after="120" w:line="312" w:lineRule="atLeast"/>
      <w:jc w:val="center"/>
      <w:textAlignment w:val="baseline"/>
    </w:pPr>
    <w:rPr>
      <w:kern w:val="0"/>
      <w:szCs w:val="20"/>
    </w:rPr>
  </w:style>
  <w:style w:type="paragraph" w:customStyle="1" w:styleId="159">
    <w:name w:val="图题"/>
    <w:basedOn w:val="1"/>
    <w:next w:val="20"/>
    <w:qFormat/>
    <w:uiPriority w:val="0"/>
    <w:pPr>
      <w:adjustRightInd w:val="0"/>
      <w:spacing w:after="120" w:line="312" w:lineRule="atLeast"/>
      <w:jc w:val="center"/>
      <w:textAlignment w:val="baseline"/>
      <w:outlineLvl w:val="6"/>
    </w:pPr>
    <w:rPr>
      <w:kern w:val="0"/>
      <w:sz w:val="18"/>
      <w:szCs w:val="20"/>
    </w:rPr>
  </w:style>
  <w:style w:type="paragraph" w:customStyle="1" w:styleId="160">
    <w:name w:val="方括号"/>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161">
    <w:name w:val="粘滞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162">
    <w:name w:val="镶嵌图案"/>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163">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line="360" w:lineRule="auto"/>
      <w:jc w:val="left"/>
    </w:pPr>
    <w:rPr>
      <w:rFonts w:ascii="Arial Unicode MS" w:hAnsi="Arial Unicode MS"/>
      <w:kern w:val="0"/>
      <w:sz w:val="24"/>
    </w:rPr>
  </w:style>
  <w:style w:type="paragraph" w:customStyle="1" w:styleId="164">
    <w:name w:val="堆叠纸张 2"/>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165">
    <w:name w:val="表体"/>
    <w:basedOn w:val="1"/>
    <w:qFormat/>
    <w:uiPriority w:val="0"/>
    <w:pPr>
      <w:jc w:val="center"/>
    </w:pPr>
    <w:rPr>
      <w:szCs w:val="21"/>
    </w:rPr>
  </w:style>
  <w:style w:type="paragraph" w:customStyle="1" w:styleId="166">
    <w:name w:val="Char Char Char Char Char Char Char Char Char1 Char Char Char Char Char Char"/>
    <w:basedOn w:val="1"/>
    <w:qFormat/>
    <w:uiPriority w:val="0"/>
    <w:pPr>
      <w:spacing w:line="360" w:lineRule="auto"/>
      <w:ind w:firstLine="200" w:firstLineChars="200"/>
    </w:pPr>
    <w:rPr>
      <w:rFonts w:ascii="宋体" w:hAnsi="宋体" w:cs="宋体"/>
      <w:sz w:val="24"/>
      <w:szCs w:val="26"/>
    </w:rPr>
  </w:style>
  <w:style w:type="paragraph" w:customStyle="1" w:styleId="167">
    <w:name w:val="文档结构图3"/>
    <w:basedOn w:val="1"/>
    <w:qFormat/>
    <w:uiPriority w:val="0"/>
    <w:pPr>
      <w:shd w:val="clear" w:color="auto" w:fill="000080"/>
      <w:spacing w:line="360" w:lineRule="auto"/>
    </w:pPr>
  </w:style>
  <w:style w:type="paragraph" w:customStyle="1" w:styleId="168">
    <w:name w:val="照射型"/>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169">
    <w:name w:val="0B4F4D1CD8114323A07A4CC47F4CA85C"/>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70">
    <w:name w:val="4CD8896B7B8844F0851450730E28A88C"/>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71">
    <w:name w:val="样式 行距: 固定值 20 磅"/>
    <w:basedOn w:val="1"/>
    <w:qFormat/>
    <w:uiPriority w:val="0"/>
    <w:pPr>
      <w:ind w:firstLine="200" w:firstLineChars="200"/>
    </w:pPr>
    <w:rPr>
      <w:rFonts w:eastAsia="楷体_GB2312"/>
      <w:sz w:val="24"/>
    </w:rPr>
  </w:style>
  <w:style w:type="paragraph" w:customStyle="1" w:styleId="172">
    <w:name w:val="圆(左侧)"/>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173">
    <w:name w:val="一级标题"/>
    <w:basedOn w:val="1"/>
    <w:next w:val="1"/>
    <w:qFormat/>
    <w:uiPriority w:val="0"/>
    <w:pPr>
      <w:spacing w:before="10" w:after="10"/>
      <w:jc w:val="center"/>
      <w:outlineLvl w:val="0"/>
    </w:pPr>
    <w:rPr>
      <w:b/>
      <w:sz w:val="44"/>
      <w:szCs w:val="26"/>
    </w:rPr>
  </w:style>
  <w:style w:type="paragraph" w:customStyle="1" w:styleId="174">
    <w:name w:val="Char Char Char Char"/>
    <w:basedOn w:val="1"/>
    <w:qFormat/>
    <w:uiPriority w:val="0"/>
    <w:pPr>
      <w:spacing w:line="360" w:lineRule="auto"/>
      <w:ind w:firstLine="200" w:firstLineChars="200"/>
    </w:pPr>
    <w:rPr>
      <w:rFonts w:ascii="宋体" w:hAnsi="宋体" w:cs="宋体"/>
      <w:sz w:val="24"/>
    </w:rPr>
  </w:style>
  <w:style w:type="paragraph" w:customStyle="1" w:styleId="175">
    <w:name w:val="61149E23CE4A482DAA4C830FFFA04A57"/>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76">
    <w:name w:val="排版正文"/>
    <w:basedOn w:val="1"/>
    <w:next w:val="1"/>
    <w:link w:val="791"/>
    <w:qFormat/>
    <w:uiPriority w:val="0"/>
    <w:pPr>
      <w:adjustRightInd w:val="0"/>
      <w:snapToGrid w:val="0"/>
      <w:spacing w:line="460" w:lineRule="exact"/>
      <w:ind w:firstLine="510"/>
    </w:pPr>
    <w:rPr>
      <w:color w:val="000000"/>
      <w:sz w:val="26"/>
      <w:szCs w:val="26"/>
    </w:rPr>
  </w:style>
  <w:style w:type="paragraph" w:customStyle="1" w:styleId="177">
    <w:name w:val="Char Char Char Char3"/>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178">
    <w:name w:val="样式 标题 41.1.1.1 + Times New Roman"/>
    <w:basedOn w:val="6"/>
    <w:qFormat/>
    <w:uiPriority w:val="0"/>
    <w:pPr>
      <w:tabs>
        <w:tab w:val="left" w:pos="454"/>
      </w:tabs>
      <w:spacing w:before="60" w:after="60" w:line="360" w:lineRule="auto"/>
    </w:pPr>
    <w:rPr>
      <w:b w:val="0"/>
      <w:bCs w:val="0"/>
    </w:rPr>
  </w:style>
  <w:style w:type="paragraph" w:customStyle="1" w:styleId="179">
    <w:name w:val="箭头 2"/>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180">
    <w:name w:val="双线条"/>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181">
    <w:name w:val="54E3CDE6E3AF43DD826F6158DCE490D6"/>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82">
    <w:name w:val="普通数字"/>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183">
    <w:name w:val="瓷砖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184">
    <w:name w:val="5EC7A74B7D194A9190C39C8BF020015C"/>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85">
    <w:name w:val="2C8AD42D2CD7492CB3313890FF55277D"/>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86">
    <w:name w:val="样式 标题 2 + (符号) 宋体 段前: 0 磅 段后: 0 磅 行距: 1.5 倍行距"/>
    <w:basedOn w:val="4"/>
    <w:qFormat/>
    <w:uiPriority w:val="0"/>
    <w:pPr>
      <w:keepLines w:val="0"/>
      <w:tabs>
        <w:tab w:val="left" w:pos="851"/>
      </w:tabs>
      <w:spacing w:line="360" w:lineRule="auto"/>
      <w:ind w:left="851" w:hanging="851"/>
      <w:textAlignment w:val="baseline"/>
    </w:pPr>
    <w:rPr>
      <w:rFonts w:ascii="宋体" w:hAnsi="宋体" w:eastAsia="宋体"/>
      <w:color w:val="000000"/>
      <w:spacing w:val="0"/>
      <w:kern w:val="0"/>
      <w:sz w:val="28"/>
      <w:szCs w:val="20"/>
    </w:rPr>
  </w:style>
  <w:style w:type="paragraph" w:customStyle="1" w:styleId="187">
    <w:name w:val="正文缩进4"/>
    <w:basedOn w:val="1"/>
    <w:qFormat/>
    <w:uiPriority w:val="0"/>
    <w:pPr>
      <w:adjustRightInd w:val="0"/>
      <w:spacing w:line="312" w:lineRule="atLeast"/>
      <w:ind w:firstLine="420"/>
    </w:pPr>
  </w:style>
  <w:style w:type="paragraph" w:customStyle="1" w:styleId="188">
    <w:name w:val="注意"/>
    <w:basedOn w:val="1"/>
    <w:next w:val="189"/>
    <w:qFormat/>
    <w:uiPriority w:val="0"/>
    <w:pPr>
      <w:adjustRightInd w:val="0"/>
      <w:spacing w:line="310" w:lineRule="atLeast"/>
      <w:textAlignment w:val="baseline"/>
    </w:pPr>
    <w:rPr>
      <w:rFonts w:eastAsia="黑体"/>
      <w:kern w:val="0"/>
      <w:szCs w:val="20"/>
    </w:rPr>
  </w:style>
  <w:style w:type="paragraph" w:customStyle="1" w:styleId="189">
    <w:name w:val="注意内容"/>
    <w:basedOn w:val="1"/>
    <w:next w:val="20"/>
    <w:qFormat/>
    <w:uiPriority w:val="0"/>
    <w:pPr>
      <w:adjustRightInd w:val="0"/>
      <w:spacing w:after="120" w:line="310" w:lineRule="atLeast"/>
      <w:ind w:firstLine="357"/>
      <w:textAlignment w:val="baseline"/>
    </w:pPr>
    <w:rPr>
      <w:rFonts w:eastAsia="楷体_GB2312"/>
      <w:kern w:val="0"/>
      <w:szCs w:val="20"/>
    </w:rPr>
  </w:style>
  <w:style w:type="paragraph" w:customStyle="1" w:styleId="190">
    <w:name w:val="框线(左侧)"/>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191">
    <w:name w:val="Char2 Char Char Char"/>
    <w:basedOn w:val="1"/>
    <w:qFormat/>
    <w:uiPriority w:val="0"/>
  </w:style>
  <w:style w:type="paragraph" w:customStyle="1" w:styleId="192">
    <w:name w:val="xl63"/>
    <w:basedOn w:val="1"/>
    <w:qFormat/>
    <w:uiPriority w:val="0"/>
    <w:pPr>
      <w:widowControl/>
      <w:spacing w:before="100" w:beforeAutospacing="1" w:after="100" w:afterAutospacing="1" w:line="360" w:lineRule="auto"/>
      <w:jc w:val="center"/>
    </w:pPr>
    <w:rPr>
      <w:rFonts w:ascii="Arial" w:hAnsi="Arial" w:cs="Arial"/>
      <w:b/>
      <w:bCs/>
      <w:kern w:val="0"/>
      <w:sz w:val="24"/>
    </w:rPr>
  </w:style>
  <w:style w:type="paragraph" w:customStyle="1" w:styleId="193">
    <w:name w:val="xl38"/>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194">
    <w:name w:val="47C1A441432045AFB29D72550A92B256"/>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195">
    <w:name w:val="Char4 Char Char Char"/>
    <w:basedOn w:val="1"/>
    <w:qFormat/>
    <w:uiPriority w:val="0"/>
    <w:pPr>
      <w:adjustRightInd w:val="0"/>
      <w:snapToGrid w:val="0"/>
      <w:spacing w:beforeLines="100" w:afterLines="100" w:line="440" w:lineRule="exact"/>
      <w:ind w:firstLine="200" w:firstLineChars="200"/>
    </w:pPr>
    <w:rPr>
      <w:bCs/>
      <w:szCs w:val="20"/>
    </w:rPr>
  </w:style>
  <w:style w:type="paragraph" w:customStyle="1" w:styleId="196">
    <w:name w:val="方框 1"/>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197">
    <w:name w:val="正文文本 23"/>
    <w:basedOn w:val="1"/>
    <w:qFormat/>
    <w:uiPriority w:val="0"/>
    <w:pPr>
      <w:spacing w:line="360" w:lineRule="auto"/>
    </w:pPr>
    <w:rPr>
      <w:color w:val="FF0000"/>
      <w:sz w:val="18"/>
    </w:rPr>
  </w:style>
  <w:style w:type="paragraph" w:customStyle="1" w:styleId="198">
    <w:name w:val="+(1)"/>
    <w:basedOn w:val="1"/>
    <w:qFormat/>
    <w:uiPriority w:val="0"/>
    <w:pPr>
      <w:spacing w:line="360" w:lineRule="auto"/>
    </w:pPr>
    <w:rPr>
      <w:sz w:val="24"/>
      <w:szCs w:val="20"/>
    </w:rPr>
  </w:style>
  <w:style w:type="paragraph" w:customStyle="1" w:styleId="199">
    <w:name w:val="二级标题"/>
    <w:basedOn w:val="1"/>
    <w:qFormat/>
    <w:uiPriority w:val="0"/>
    <w:pPr>
      <w:spacing w:line="480" w:lineRule="auto"/>
    </w:pPr>
    <w:rPr>
      <w:rFonts w:eastAsia="楷体_GB2312"/>
      <w:b/>
      <w:sz w:val="28"/>
      <w:szCs w:val="20"/>
    </w:rPr>
  </w:style>
  <w:style w:type="paragraph" w:customStyle="1" w:styleId="200">
    <w:name w:val="4"/>
    <w:basedOn w:val="1"/>
    <w:next w:val="31"/>
    <w:qFormat/>
    <w:uiPriority w:val="0"/>
    <w:rPr>
      <w:rFonts w:ascii="宋体" w:hAnsi="Courier New"/>
      <w:szCs w:val="20"/>
    </w:rPr>
  </w:style>
  <w:style w:type="paragraph" w:customStyle="1" w:styleId="201">
    <w:name w:val="普通(网站)3"/>
    <w:basedOn w:val="1"/>
    <w:qFormat/>
    <w:uiPriority w:val="0"/>
    <w:pPr>
      <w:widowControl/>
      <w:spacing w:before="100" w:beforeAutospacing="1" w:after="100" w:afterAutospacing="1" w:line="360" w:lineRule="auto"/>
      <w:jc w:val="left"/>
    </w:pPr>
    <w:rPr>
      <w:rFonts w:ascii="宋体" w:hAnsi="宋体" w:cs="宋体"/>
      <w:kern w:val="0"/>
      <w:sz w:val="24"/>
    </w:rPr>
  </w:style>
  <w:style w:type="paragraph" w:customStyle="1" w:styleId="202">
    <w:name w:val="样式2"/>
    <w:basedOn w:val="38"/>
    <w:link w:val="736"/>
    <w:qFormat/>
    <w:uiPriority w:val="0"/>
    <w:pPr>
      <w:pBdr>
        <w:bottom w:val="none" w:color="auto" w:sz="0" w:space="0"/>
      </w:pBdr>
    </w:pPr>
  </w:style>
  <w:style w:type="paragraph" w:customStyle="1" w:styleId="203">
    <w:name w:val="font9"/>
    <w:basedOn w:val="1"/>
    <w:qFormat/>
    <w:uiPriority w:val="0"/>
    <w:pPr>
      <w:widowControl/>
      <w:spacing w:before="100" w:beforeAutospacing="1" w:after="100" w:afterAutospacing="1"/>
      <w:jc w:val="left"/>
    </w:pPr>
    <w:rPr>
      <w:kern w:val="0"/>
      <w:sz w:val="18"/>
      <w:szCs w:val="18"/>
    </w:rPr>
  </w:style>
  <w:style w:type="paragraph" w:customStyle="1" w:styleId="204">
    <w:name w:val="文档结构图2"/>
    <w:basedOn w:val="1"/>
    <w:qFormat/>
    <w:uiPriority w:val="0"/>
    <w:pPr>
      <w:shd w:val="clear" w:color="auto" w:fill="000080"/>
      <w:spacing w:line="360" w:lineRule="auto"/>
    </w:pPr>
  </w:style>
  <w:style w:type="paragraph" w:customStyle="1" w:styleId="205">
    <w:name w:val="箭头(左侧)"/>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206">
    <w:name w:val="正文文本缩进1"/>
    <w:basedOn w:val="1"/>
    <w:qFormat/>
    <w:uiPriority w:val="0"/>
    <w:pPr>
      <w:spacing w:after="120" w:line="360" w:lineRule="auto"/>
      <w:ind w:left="420" w:leftChars="200"/>
    </w:pPr>
  </w:style>
  <w:style w:type="paragraph" w:customStyle="1" w:styleId="207">
    <w:name w:val="水3"/>
    <w:basedOn w:val="3"/>
    <w:next w:val="30"/>
    <w:qFormat/>
    <w:uiPriority w:val="0"/>
    <w:pPr>
      <w:keepNext w:val="0"/>
      <w:spacing w:before="100" w:beforeAutospacing="1" w:after="100" w:afterAutospacing="1" w:line="240" w:lineRule="auto"/>
    </w:pPr>
    <w:rPr>
      <w:rFonts w:ascii="宋体" w:hAnsi="宋体"/>
      <w:bCs w:val="0"/>
      <w:sz w:val="30"/>
      <w:szCs w:val="20"/>
    </w:rPr>
  </w:style>
  <w:style w:type="paragraph" w:customStyle="1" w:styleId="208">
    <w:name w:val="方框 2"/>
    <w:qFormat/>
    <w:uiPriority w:val="0"/>
    <w:pPr>
      <w:tabs>
        <w:tab w:val="center" w:pos="4320"/>
        <w:tab w:val="right" w:pos="8640"/>
      </w:tabs>
      <w:jc w:val="right"/>
    </w:pPr>
    <w:rPr>
      <w:rFonts w:ascii="Calibri" w:hAnsi="Calibri" w:eastAsia="宋体" w:cs="Times New Roman"/>
      <w:sz w:val="22"/>
      <w:szCs w:val="22"/>
      <w:lang w:val="en-US" w:eastAsia="zh-CN" w:bidi="ar-SA"/>
    </w:rPr>
  </w:style>
  <w:style w:type="paragraph" w:customStyle="1" w:styleId="209">
    <w:name w:val="0241A437DA964FFDB9B72CCEC855621B"/>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10">
    <w:name w:val="空行"/>
    <w:basedOn w:val="1"/>
    <w:qFormat/>
    <w:uiPriority w:val="0"/>
    <w:pPr>
      <w:widowControl/>
      <w:adjustRightInd w:val="0"/>
      <w:snapToGrid w:val="0"/>
      <w:spacing w:line="360" w:lineRule="auto"/>
      <w:ind w:firstLine="200" w:firstLineChars="200"/>
    </w:pPr>
    <w:rPr>
      <w:kern w:val="0"/>
      <w:sz w:val="28"/>
      <w:szCs w:val="20"/>
    </w:rPr>
  </w:style>
  <w:style w:type="paragraph" w:customStyle="1" w:styleId="211">
    <w:name w:val="样式 表 +"/>
    <w:basedOn w:val="212"/>
    <w:qFormat/>
    <w:uiPriority w:val="0"/>
    <w:pPr>
      <w:widowControl/>
      <w:pBdr>
        <w:left w:val="single" w:color="auto" w:sz="4" w:space="0"/>
      </w:pBdr>
      <w:spacing w:before="100" w:beforeAutospacing="1" w:after="100" w:afterAutospacing="1"/>
      <w:ind w:left="0" w:leftChars="0" w:right="0" w:rightChars="0"/>
    </w:pPr>
    <w:rPr>
      <w:rFonts w:ascii="Arial Unicode MS" w:hAnsi="Arial Unicode MS" w:eastAsia="Arial Unicode MS"/>
      <w:kern w:val="0"/>
      <w:szCs w:val="21"/>
    </w:rPr>
  </w:style>
  <w:style w:type="paragraph" w:customStyle="1" w:styleId="212">
    <w:name w:val="表"/>
    <w:basedOn w:val="1"/>
    <w:qFormat/>
    <w:uiPriority w:val="0"/>
    <w:pPr>
      <w:ind w:left="-103" w:leftChars="-49" w:right="-101" w:rightChars="-48"/>
      <w:jc w:val="center"/>
    </w:pPr>
  </w:style>
  <w:style w:type="paragraph" w:customStyle="1" w:styleId="213">
    <w:name w:val="样式 表 +1"/>
    <w:basedOn w:val="212"/>
    <w:qFormat/>
    <w:uiPriority w:val="0"/>
    <w:pPr>
      <w:widowControl/>
      <w:pBdr>
        <w:left w:val="single" w:color="auto" w:sz="4" w:space="0"/>
      </w:pBdr>
      <w:spacing w:before="100" w:beforeAutospacing="1" w:after="100" w:afterAutospacing="1"/>
      <w:ind w:left="0" w:leftChars="0" w:right="0" w:rightChars="0"/>
    </w:pPr>
    <w:rPr>
      <w:rFonts w:ascii="Arial Unicode MS" w:hAnsi="Arial Unicode MS" w:eastAsia="Arial Unicode MS"/>
      <w:kern w:val="0"/>
      <w:szCs w:val="21"/>
    </w:rPr>
  </w:style>
  <w:style w:type="paragraph" w:customStyle="1" w:styleId="214">
    <w:name w:val="C681C91C11114F0AAAB15393B79A053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15">
    <w:name w:val="DED568BBB9834E9984C6E2DDE23F9A20"/>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16">
    <w:name w:val="0FCB4D5B2C9043ED84E86352A2984B97"/>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17">
    <w:name w:val="图片"/>
    <w:basedOn w:val="1"/>
    <w:qFormat/>
    <w:uiPriority w:val="0"/>
    <w:pPr>
      <w:spacing w:line="360" w:lineRule="auto"/>
      <w:ind w:left="560" w:firstLine="560" w:firstLineChars="200"/>
    </w:pPr>
    <w:rPr>
      <w:sz w:val="28"/>
    </w:rPr>
  </w:style>
  <w:style w:type="paragraph" w:customStyle="1" w:styleId="218">
    <w:name w:val="带状物"/>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219">
    <w:name w:val="lx表格"/>
    <w:basedOn w:val="1"/>
    <w:next w:val="1"/>
    <w:link w:val="826"/>
    <w:qFormat/>
    <w:uiPriority w:val="0"/>
    <w:pPr>
      <w:spacing w:line="240" w:lineRule="atLeast"/>
      <w:jc w:val="center"/>
    </w:pPr>
    <w:rPr>
      <w:rFonts w:hint="eastAsia"/>
    </w:rPr>
  </w:style>
  <w:style w:type="paragraph" w:customStyle="1" w:styleId="220">
    <w:name w:val="样式 标题 31.1.1标题03 + 段前: 12 磅 段后: 12 磅 行距: 单倍行距"/>
    <w:basedOn w:val="5"/>
    <w:qFormat/>
    <w:uiPriority w:val="0"/>
    <w:pPr>
      <w:spacing w:before="240" w:after="240" w:line="240" w:lineRule="auto"/>
    </w:pPr>
    <w:rPr>
      <w:rFonts w:ascii="Arial" w:hAnsi="Arial" w:eastAsia="黑体" w:cs="宋体"/>
      <w:b w:val="0"/>
      <w:sz w:val="30"/>
      <w:szCs w:val="30"/>
    </w:rPr>
  </w:style>
  <w:style w:type="paragraph" w:customStyle="1" w:styleId="221">
    <w:name w:val="大型 2"/>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222">
    <w:name w:val="大型倾斜"/>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223">
    <w:name w:val="AB0B5F92FC8444749C3DD7FB18A56230"/>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24">
    <w:name w:val="Norma1 1"/>
    <w:basedOn w:val="1"/>
    <w:qFormat/>
    <w:uiPriority w:val="0"/>
    <w:pPr>
      <w:widowControl/>
    </w:pPr>
    <w:rPr>
      <w:kern w:val="0"/>
      <w:sz w:val="22"/>
      <w:szCs w:val="20"/>
      <w:lang w:val="en-AU"/>
    </w:rPr>
  </w:style>
  <w:style w:type="paragraph" w:customStyle="1" w:styleId="225">
    <w:name w:val="草稿 2"/>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226">
    <w:name w:val="纵向轮廓 21"/>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227">
    <w:name w:val="样式 样式 666 + 宋体 首行缩进:  2 字符 行距: 单倍行距 + 首行缩进:  2 字符"/>
    <w:basedOn w:val="116"/>
    <w:qFormat/>
    <w:uiPriority w:val="0"/>
    <w:pPr>
      <w:pBdr>
        <w:bottom w:val="single" w:color="auto" w:sz="4" w:space="0"/>
      </w:pBdr>
    </w:pPr>
  </w:style>
  <w:style w:type="paragraph" w:customStyle="1" w:styleId="228">
    <w:name w:val="很大"/>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229">
    <w:name w:val="纵向(左侧)"/>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230">
    <w:name w:val="xl33"/>
    <w:basedOn w:val="1"/>
    <w:qFormat/>
    <w:uiPriority w:val="0"/>
    <w:pPr>
      <w:widowControl/>
      <w:pBdr>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231">
    <w:name w:val="xl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232">
    <w:name w:val="78DD254F5AD54C338FFF863BA31841F4"/>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33">
    <w:name w:val="a1"/>
    <w:basedOn w:val="1"/>
    <w:qFormat/>
    <w:uiPriority w:val="0"/>
    <w:pPr>
      <w:spacing w:line="360" w:lineRule="auto"/>
      <w:ind w:firstLine="493"/>
    </w:pPr>
    <w:rPr>
      <w:rFonts w:ascii="宋体"/>
      <w:sz w:val="24"/>
      <w:szCs w:val="20"/>
    </w:rPr>
  </w:style>
  <w:style w:type="paragraph" w:customStyle="1" w:styleId="234">
    <w:name w:val="3E15E750D0C948E198317ED7C58541F7"/>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35">
    <w:name w:val="正文文本缩进 23"/>
    <w:basedOn w:val="1"/>
    <w:qFormat/>
    <w:uiPriority w:val="0"/>
    <w:pPr>
      <w:adjustRightInd w:val="0"/>
      <w:snapToGrid w:val="0"/>
      <w:spacing w:line="600" w:lineRule="exact"/>
      <w:ind w:firstLine="592"/>
    </w:pPr>
    <w:rPr>
      <w:rFonts w:ascii="仿宋_GB2312" w:eastAsia="仿宋_GB2312"/>
      <w:sz w:val="28"/>
    </w:rPr>
  </w:style>
  <w:style w:type="paragraph" w:customStyle="1" w:styleId="236">
    <w:name w:val="尽快 2"/>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237">
    <w:name w:val="20C8B209955741FCBC50EA56277B951E"/>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38">
    <w:name w:val="镶嵌图案 1"/>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239">
    <w:name w:val="xl27"/>
    <w:basedOn w:val="1"/>
    <w:qFormat/>
    <w:uiPriority w:val="0"/>
    <w:pPr>
      <w:widowControl/>
      <w:pBdr>
        <w:top w:val="single" w:color="auto"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240">
    <w:name w:val="水保正文"/>
    <w:basedOn w:val="1"/>
    <w:qFormat/>
    <w:uiPriority w:val="0"/>
    <w:pPr>
      <w:suppressAutoHyphens/>
      <w:spacing w:line="360" w:lineRule="auto"/>
      <w:ind w:firstLine="560" w:firstLineChars="200"/>
      <w:textAlignment w:val="bottom"/>
    </w:pPr>
    <w:rPr>
      <w:rFonts w:ascii="宋体" w:hAnsi="宋体"/>
      <w:kern w:val="28"/>
      <w:sz w:val="28"/>
      <w:szCs w:val="28"/>
    </w:rPr>
  </w:style>
  <w:style w:type="paragraph" w:customStyle="1" w:styleId="241">
    <w:name w:val="方框 3"/>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242">
    <w:name w:val="书的折角"/>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243">
    <w:name w:val="126F79FBDD6843619076DD3A19BD6A6C"/>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44">
    <w:name w:val="朴素型提要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245">
    <w:name w:val="5F0A8AA768FC4A718E57FA5AAC0CB846"/>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46">
    <w:name w:val="20"/>
    <w:basedOn w:val="1"/>
    <w:next w:val="8"/>
    <w:qFormat/>
    <w:uiPriority w:val="0"/>
    <w:pPr>
      <w:spacing w:line="360" w:lineRule="auto"/>
    </w:pPr>
    <w:rPr>
      <w:rFonts w:ascii="宋体" w:hAnsi="宋体"/>
      <w:color w:val="000000"/>
      <w:sz w:val="24"/>
    </w:rPr>
  </w:style>
  <w:style w:type="paragraph" w:customStyle="1" w:styleId="247">
    <w:name w:val="正文缩进1"/>
    <w:basedOn w:val="1"/>
    <w:link w:val="721"/>
    <w:qFormat/>
    <w:uiPriority w:val="0"/>
    <w:pPr>
      <w:adjustRightInd w:val="0"/>
      <w:spacing w:line="312" w:lineRule="atLeast"/>
      <w:ind w:firstLine="420"/>
    </w:pPr>
    <w:rPr>
      <w:sz w:val="28"/>
      <w:szCs w:val="20"/>
    </w:rPr>
  </w:style>
  <w:style w:type="paragraph" w:customStyle="1" w:styleId="248">
    <w:name w:val="正文文本缩进 21"/>
    <w:basedOn w:val="1"/>
    <w:qFormat/>
    <w:uiPriority w:val="0"/>
    <w:pPr>
      <w:adjustRightInd w:val="0"/>
      <w:snapToGrid w:val="0"/>
      <w:spacing w:line="600" w:lineRule="exact"/>
      <w:ind w:firstLine="592"/>
    </w:pPr>
    <w:rPr>
      <w:rFonts w:ascii="仿宋_GB2312" w:eastAsia="仿宋_GB2312"/>
      <w:sz w:val="28"/>
    </w:rPr>
  </w:style>
  <w:style w:type="paragraph" w:customStyle="1" w:styleId="249">
    <w:name w:val="C464C8F333C24A938AF5B37CB2ECDE09"/>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50">
    <w:name w:val="表体2"/>
    <w:basedOn w:val="1"/>
    <w:qFormat/>
    <w:uiPriority w:val="0"/>
    <w:pPr>
      <w:spacing w:line="360" w:lineRule="auto"/>
      <w:ind w:left="560" w:firstLine="560" w:firstLineChars="200"/>
      <w:jc w:val="left"/>
    </w:pPr>
    <w:rPr>
      <w:rFonts w:ascii="宋体" w:hAnsi="宋体"/>
      <w:kern w:val="28"/>
      <w:sz w:val="28"/>
      <w:szCs w:val="28"/>
    </w:rPr>
  </w:style>
  <w:style w:type="paragraph" w:customStyle="1" w:styleId="251">
    <w:name w:val="759127A2943647F8AF2D3FC6F7DC3341"/>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52">
    <w:name w:val="xl40"/>
    <w:basedOn w:val="1"/>
    <w:qFormat/>
    <w:uiPriority w:val="0"/>
    <w:pPr>
      <w:widowControl/>
      <w:pBdr>
        <w:left w:val="single" w:color="auto" w:sz="4" w:space="0"/>
        <w:bottom w:val="single" w:color="auto" w:sz="4" w:space="0"/>
      </w:pBdr>
      <w:spacing w:before="100" w:beforeAutospacing="1" w:after="100" w:afterAutospacing="1"/>
      <w:jc w:val="center"/>
    </w:pPr>
    <w:rPr>
      <w:kern w:val="0"/>
      <w:sz w:val="18"/>
      <w:szCs w:val="18"/>
    </w:rPr>
  </w:style>
  <w:style w:type="paragraph" w:customStyle="1" w:styleId="253">
    <w:name w:val="三级标题"/>
    <w:basedOn w:val="1"/>
    <w:link w:val="774"/>
    <w:qFormat/>
    <w:uiPriority w:val="0"/>
    <w:pPr>
      <w:spacing w:line="360" w:lineRule="auto"/>
    </w:pPr>
    <w:rPr>
      <w:rFonts w:eastAsia="楷体_GB2312"/>
      <w:b/>
      <w:sz w:val="28"/>
    </w:rPr>
  </w:style>
  <w:style w:type="paragraph" w:customStyle="1" w:styleId="254">
    <w:name w:val="表中文字"/>
    <w:basedOn w:val="1"/>
    <w:qFormat/>
    <w:uiPriority w:val="0"/>
    <w:pPr>
      <w:adjustRightInd w:val="0"/>
      <w:jc w:val="center"/>
      <w:textAlignment w:val="baseline"/>
    </w:pPr>
    <w:rPr>
      <w:kern w:val="0"/>
      <w:szCs w:val="20"/>
    </w:rPr>
  </w:style>
  <w:style w:type="paragraph" w:customStyle="1" w:styleId="255">
    <w:name w:val="样式 标题 21.1 + 行距: 1.5 倍行距"/>
    <w:basedOn w:val="4"/>
    <w:qFormat/>
    <w:uiPriority w:val="0"/>
    <w:pPr>
      <w:widowControl w:val="0"/>
      <w:adjustRightInd/>
      <w:spacing w:before="260" w:after="260" w:line="360" w:lineRule="auto"/>
    </w:pPr>
    <w:rPr>
      <w:rFonts w:ascii="Arial" w:hAnsi="Arial" w:cs="宋体"/>
      <w:spacing w:val="0"/>
      <w:sz w:val="32"/>
      <w:szCs w:val="24"/>
    </w:rPr>
  </w:style>
  <w:style w:type="paragraph" w:customStyle="1" w:styleId="256">
    <w:name w:val="样式 仿宋_GB2312 四号"/>
    <w:basedOn w:val="1"/>
    <w:link w:val="855"/>
    <w:qFormat/>
    <w:uiPriority w:val="0"/>
    <w:pPr>
      <w:spacing w:line="360" w:lineRule="auto"/>
      <w:ind w:firstLine="560" w:firstLineChars="200"/>
    </w:pPr>
    <w:rPr>
      <w:rFonts w:ascii="仿宋_GB2312" w:hAnsi="宋体" w:eastAsia="仿宋_GB2312" w:cs="宋体"/>
      <w:color w:val="0000FF"/>
      <w:sz w:val="28"/>
      <w:szCs w:val="20"/>
    </w:rPr>
  </w:style>
  <w:style w:type="paragraph" w:customStyle="1" w:styleId="257">
    <w:name w:val="BEE5C33DA96C44389D4492D94A30715F"/>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58">
    <w:name w:val="Char1"/>
    <w:basedOn w:val="18"/>
    <w:qFormat/>
    <w:uiPriority w:val="0"/>
    <w:pPr>
      <w:spacing w:line="360" w:lineRule="auto"/>
      <w:ind w:firstLine="200" w:firstLineChars="200"/>
    </w:pPr>
    <w:rPr>
      <w:rFonts w:ascii="宋体" w:hAnsi="宋体" w:cs="宋体"/>
      <w:sz w:val="24"/>
    </w:rPr>
  </w:style>
  <w:style w:type="paragraph" w:customStyle="1" w:styleId="259">
    <w:name w:val="样式7"/>
    <w:basedOn w:val="38"/>
    <w:link w:val="780"/>
    <w:qFormat/>
    <w:uiPriority w:val="0"/>
    <w:pPr>
      <w:pBdr>
        <w:bottom w:val="none" w:color="auto" w:sz="0" w:space="0"/>
      </w:pBdr>
    </w:pPr>
  </w:style>
  <w:style w:type="paragraph" w:customStyle="1" w:styleId="260">
    <w:name w:val="2634D601967942078B70AA840901A4B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61">
    <w:name w:val="xl24"/>
    <w:basedOn w:val="1"/>
    <w:qFormat/>
    <w:uiPriority w:val="0"/>
    <w:pPr>
      <w:widowControl/>
      <w:spacing w:before="100" w:beforeAutospacing="1" w:after="100" w:afterAutospacing="1"/>
    </w:pPr>
    <w:rPr>
      <w:rFonts w:ascii="宋体" w:hAnsi="宋体"/>
      <w:kern w:val="0"/>
      <w:sz w:val="28"/>
      <w:szCs w:val="28"/>
    </w:rPr>
  </w:style>
  <w:style w:type="paragraph" w:customStyle="1" w:styleId="262">
    <w:name w:val="强调条 2"/>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263">
    <w:name w:val="DCAF7A472D494B55933635A3A7D70E92"/>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64">
    <w:name w:val="848E66A30929422A979D594A4A0BF9A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65">
    <w:name w:val="89E7A41D6FA14BAAA27E9018BC4B9D6F"/>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66">
    <w:name w:val="xl48"/>
    <w:basedOn w:val="1"/>
    <w:qFormat/>
    <w:uiPriority w:val="0"/>
    <w:pPr>
      <w:widowControl/>
      <w:adjustRightInd w:val="0"/>
      <w:spacing w:before="100" w:after="100"/>
      <w:textAlignment w:val="center"/>
    </w:pPr>
    <w:rPr>
      <w:b/>
      <w:kern w:val="0"/>
      <w:sz w:val="24"/>
    </w:rPr>
  </w:style>
  <w:style w:type="paragraph" w:customStyle="1" w:styleId="267">
    <w:name w:val="9AA95C8DD2D946B580117B445A347205"/>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68">
    <w:name w:val="ddzw1"/>
    <w:basedOn w:val="1"/>
    <w:link w:val="812"/>
    <w:qFormat/>
    <w:uiPriority w:val="0"/>
    <w:pPr>
      <w:spacing w:line="360" w:lineRule="auto"/>
      <w:ind w:firstLine="200" w:firstLineChars="200"/>
      <w:jc w:val="left"/>
    </w:pPr>
    <w:rPr>
      <w:rFonts w:ascii="宋体" w:hAnsi="宋体"/>
      <w:sz w:val="24"/>
    </w:rPr>
  </w:style>
  <w:style w:type="paragraph" w:customStyle="1" w:styleId="269">
    <w:name w:val="表 小5 右"/>
    <w:basedOn w:val="212"/>
    <w:qFormat/>
    <w:uiPriority w:val="0"/>
    <w:pPr>
      <w:widowControl/>
      <w:pBdr>
        <w:left w:val="single" w:color="auto" w:sz="4" w:space="0"/>
      </w:pBdr>
      <w:spacing w:before="100" w:beforeAutospacing="1" w:after="100" w:afterAutospacing="1"/>
      <w:ind w:left="0" w:leftChars="0" w:right="0" w:rightChars="0"/>
    </w:pPr>
    <w:rPr>
      <w:rFonts w:ascii="Arial Unicode MS" w:hAnsi="Arial Unicode MS" w:eastAsia="Arial Unicode MS"/>
      <w:kern w:val="0"/>
      <w:szCs w:val="21"/>
    </w:rPr>
  </w:style>
  <w:style w:type="paragraph" w:customStyle="1" w:styleId="270">
    <w:name w:val="8D0616015B0F4768961DF1C09DD48CA1"/>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71">
    <w:name w:val="7F139D3851104D19AACA7D1206C5AF3E"/>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72">
    <w:name w:val="样式 仿宋_GB2312 四号2"/>
    <w:basedOn w:val="1"/>
    <w:qFormat/>
    <w:uiPriority w:val="0"/>
    <w:pPr>
      <w:ind w:firstLine="536" w:firstLineChars="200"/>
    </w:pPr>
    <w:rPr>
      <w:rFonts w:ascii="仿宋_GB2312" w:hAnsi="宋体" w:eastAsia="仿宋_GB2312"/>
      <w:spacing w:val="-6"/>
      <w:sz w:val="28"/>
      <w:szCs w:val="20"/>
    </w:rPr>
  </w:style>
  <w:style w:type="paragraph" w:customStyle="1" w:styleId="273">
    <w:name w:val="表体（2）"/>
    <w:basedOn w:val="1"/>
    <w:qFormat/>
    <w:uiPriority w:val="0"/>
    <w:pPr>
      <w:spacing w:line="360" w:lineRule="auto"/>
      <w:ind w:left="560" w:firstLine="560" w:firstLineChars="200"/>
      <w:jc w:val="left"/>
    </w:pPr>
    <w:rPr>
      <w:sz w:val="24"/>
    </w:rPr>
  </w:style>
  <w:style w:type="paragraph" w:customStyle="1" w:styleId="274">
    <w:name w:val="日期2"/>
    <w:basedOn w:val="1"/>
    <w:next w:val="1"/>
    <w:qFormat/>
    <w:uiPriority w:val="0"/>
    <w:pPr>
      <w:spacing w:line="360" w:lineRule="auto"/>
      <w:ind w:left="100" w:leftChars="2500"/>
    </w:pPr>
    <w:rPr>
      <w:b/>
      <w:bCs/>
      <w:sz w:val="30"/>
    </w:rPr>
  </w:style>
  <w:style w:type="paragraph" w:customStyle="1" w:styleId="275">
    <w:name w:val="水表头"/>
    <w:basedOn w:val="98"/>
    <w:qFormat/>
    <w:uiPriority w:val="0"/>
    <w:pPr>
      <w:widowControl w:val="0"/>
      <w:spacing w:before="0" w:beforeAutospacing="0" w:after="0" w:afterAutospacing="0" w:line="600" w:lineRule="exact"/>
      <w:ind w:firstLine="573"/>
      <w:jc w:val="center"/>
    </w:pPr>
    <w:rPr>
      <w:rFonts w:ascii="宋体"/>
      <w:b/>
      <w:spacing w:val="10"/>
      <w:kern w:val="2"/>
      <w:sz w:val="24"/>
      <w:szCs w:val="20"/>
    </w:rPr>
  </w:style>
  <w:style w:type="paragraph" w:customStyle="1" w:styleId="276">
    <w:name w:val="列出段落"/>
    <w:basedOn w:val="1"/>
    <w:qFormat/>
    <w:uiPriority w:val="0"/>
    <w:pPr>
      <w:ind w:firstLine="420" w:firstLineChars="200"/>
    </w:pPr>
  </w:style>
  <w:style w:type="paragraph" w:customStyle="1" w:styleId="277">
    <w:name w:val="水正文1"/>
    <w:basedOn w:val="1"/>
    <w:qFormat/>
    <w:uiPriority w:val="0"/>
    <w:pPr>
      <w:autoSpaceDE w:val="0"/>
      <w:autoSpaceDN w:val="0"/>
      <w:adjustRightInd w:val="0"/>
      <w:spacing w:line="280" w:lineRule="exact"/>
      <w:ind w:left="-527" w:leftChars="-251" w:firstLine="480" w:firstLineChars="200"/>
    </w:pPr>
    <w:rPr>
      <w:rFonts w:ascii="宋体"/>
      <w:bCs/>
      <w:color w:val="FF0000"/>
      <w:kern w:val="0"/>
      <w:sz w:val="28"/>
      <w:szCs w:val="20"/>
    </w:rPr>
  </w:style>
  <w:style w:type="paragraph" w:customStyle="1" w:styleId="278">
    <w:name w:val="正文三"/>
    <w:basedOn w:val="1"/>
    <w:qFormat/>
    <w:uiPriority w:val="0"/>
    <w:pPr>
      <w:spacing w:line="300" w:lineRule="auto"/>
    </w:pPr>
    <w:rPr>
      <w:sz w:val="24"/>
    </w:rPr>
  </w:style>
  <w:style w:type="paragraph" w:customStyle="1" w:styleId="279">
    <w:name w:val="80979BF0A20E44A199A68C1EFDAA2221"/>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80">
    <w:name w:val="标签 2"/>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281">
    <w:name w:val="紧急 2"/>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282">
    <w:name w:val="E5549A11629D4831B9F3A17B25195C23"/>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83">
    <w:name w:val="飞越型提要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284">
    <w:name w:val="装饰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285">
    <w:name w:val="样式 标题 2 + 首行缩进:  2 字符"/>
    <w:basedOn w:val="4"/>
    <w:qFormat/>
    <w:uiPriority w:val="0"/>
    <w:pPr>
      <w:widowControl w:val="0"/>
      <w:adjustRightInd/>
      <w:spacing w:beforeLines="50" w:afterLines="50" w:line="360" w:lineRule="auto"/>
    </w:pPr>
    <w:rPr>
      <w:rFonts w:ascii="Arial" w:hAnsi="Arial" w:cs="宋体"/>
      <w:spacing w:val="0"/>
      <w:szCs w:val="20"/>
    </w:rPr>
  </w:style>
  <w:style w:type="paragraph" w:customStyle="1" w:styleId="286">
    <w:name w:val="xl41"/>
    <w:basedOn w:val="1"/>
    <w:qFormat/>
    <w:uiPriority w:val="0"/>
    <w:pPr>
      <w:widowControl/>
      <w:pBdr>
        <w:bottom w:val="single" w:color="auto" w:sz="4" w:space="0"/>
      </w:pBdr>
      <w:spacing w:before="100" w:beforeAutospacing="1" w:after="100" w:afterAutospacing="1"/>
      <w:jc w:val="center"/>
    </w:pPr>
    <w:rPr>
      <w:kern w:val="0"/>
      <w:sz w:val="18"/>
      <w:szCs w:val="18"/>
    </w:rPr>
  </w:style>
  <w:style w:type="paragraph" w:customStyle="1" w:styleId="287">
    <w:name w:val="xl25"/>
    <w:basedOn w:val="1"/>
    <w:qFormat/>
    <w:uiPriority w:val="0"/>
    <w:pPr>
      <w:widowControl/>
      <w:spacing w:before="100" w:beforeAutospacing="1" w:after="100" w:afterAutospacing="1"/>
      <w:jc w:val="center"/>
    </w:pPr>
    <w:rPr>
      <w:kern w:val="0"/>
      <w:szCs w:val="21"/>
    </w:rPr>
  </w:style>
  <w:style w:type="paragraph" w:customStyle="1" w:styleId="288">
    <w:name w:val="照射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289">
    <w:name w:val="正文文本 31"/>
    <w:basedOn w:val="1"/>
    <w:qFormat/>
    <w:uiPriority w:val="0"/>
    <w:pPr>
      <w:spacing w:line="360" w:lineRule="auto"/>
    </w:pPr>
    <w:rPr>
      <w:rFonts w:ascii="宋体" w:hAnsi="宋体"/>
      <w:b/>
      <w:bCs/>
      <w:sz w:val="18"/>
      <w:szCs w:val="18"/>
    </w:rPr>
  </w:style>
  <w:style w:type="paragraph" w:customStyle="1" w:styleId="290">
    <w:name w:val="BZDL1"/>
    <w:basedOn w:val="1"/>
    <w:qFormat/>
    <w:uiPriority w:val="0"/>
    <w:pPr>
      <w:spacing w:before="156" w:beforeLines="50" w:after="156" w:afterLines="50" w:line="480" w:lineRule="exact"/>
      <w:ind w:firstLine="200" w:firstLineChars="200"/>
    </w:pPr>
    <w:rPr>
      <w:rFonts w:ascii="仿宋_GB2312"/>
      <w:sz w:val="28"/>
      <w:szCs w:val="28"/>
    </w:rPr>
  </w:style>
  <w:style w:type="paragraph" w:customStyle="1" w:styleId="291">
    <w:name w:val="黔中标题1"/>
    <w:basedOn w:val="1"/>
    <w:qFormat/>
    <w:uiPriority w:val="0"/>
    <w:pPr>
      <w:spacing w:line="360" w:lineRule="auto"/>
      <w:ind w:firstLine="560" w:firstLineChars="200"/>
      <w:jc w:val="center"/>
      <w:outlineLvl w:val="0"/>
    </w:pPr>
    <w:rPr>
      <w:rFonts w:ascii="黑体" w:eastAsia="黑体"/>
      <w:color w:val="0000FF"/>
      <w:kern w:val="44"/>
      <w:sz w:val="32"/>
      <w:szCs w:val="20"/>
    </w:rPr>
  </w:style>
  <w:style w:type="paragraph" w:customStyle="1" w:styleId="292">
    <w:name w:val="标题6"/>
    <w:basedOn w:val="10"/>
    <w:qFormat/>
    <w:uiPriority w:val="0"/>
    <w:pPr>
      <w:tabs>
        <w:tab w:val="left" w:pos="1800"/>
        <w:tab w:val="clear" w:pos="1077"/>
      </w:tabs>
      <w:spacing w:before="0" w:line="360" w:lineRule="auto"/>
      <w:ind w:left="0" w:firstLine="0"/>
      <w:jc w:val="both"/>
    </w:pPr>
    <w:rPr>
      <w:sz w:val="28"/>
      <w:szCs w:val="28"/>
    </w:rPr>
  </w:style>
  <w:style w:type="paragraph" w:customStyle="1" w:styleId="293">
    <w:name w:val="表名图名 Char Char"/>
    <w:basedOn w:val="1"/>
    <w:qFormat/>
    <w:uiPriority w:val="0"/>
    <w:pPr>
      <w:adjustRightInd w:val="0"/>
      <w:spacing w:line="360" w:lineRule="auto"/>
      <w:jc w:val="center"/>
      <w:outlineLvl w:val="3"/>
    </w:pPr>
    <w:rPr>
      <w:rFonts w:ascii="黑体" w:hAnsi="宋体" w:eastAsia="黑体"/>
      <w:bCs/>
      <w:kern w:val="0"/>
      <w:sz w:val="24"/>
    </w:rPr>
  </w:style>
  <w:style w:type="paragraph" w:customStyle="1" w:styleId="294">
    <w:name w:val="2FC08363847841A48EDF0EDF1CDB3E95"/>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295">
    <w:name w:val="Char4 Char Char Char1"/>
    <w:basedOn w:val="1"/>
    <w:qFormat/>
    <w:uiPriority w:val="0"/>
    <w:pPr>
      <w:adjustRightInd w:val="0"/>
      <w:snapToGrid w:val="0"/>
      <w:spacing w:line="360" w:lineRule="auto"/>
      <w:ind w:firstLine="200" w:firstLineChars="200"/>
    </w:pPr>
    <w:rPr>
      <w:szCs w:val="20"/>
    </w:rPr>
  </w:style>
  <w:style w:type="paragraph" w:customStyle="1" w:styleId="296">
    <w:name w:val="飞越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297">
    <w:name w:val="条纹型"/>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298">
    <w:name w:val="黔中正文"/>
    <w:basedOn w:val="1"/>
    <w:qFormat/>
    <w:uiPriority w:val="0"/>
    <w:pPr>
      <w:spacing w:line="360" w:lineRule="auto"/>
      <w:ind w:firstLine="480"/>
    </w:pPr>
    <w:rPr>
      <w:kern w:val="0"/>
      <w:sz w:val="24"/>
      <w:szCs w:val="20"/>
    </w:rPr>
  </w:style>
  <w:style w:type="paragraph" w:customStyle="1" w:styleId="299">
    <w:name w:val="6E9263EB931D448F88DF3EF121640D9B"/>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00">
    <w:name w:val="四"/>
    <w:basedOn w:val="1"/>
    <w:qFormat/>
    <w:uiPriority w:val="0"/>
    <w:pPr>
      <w:jc w:val="left"/>
      <w:outlineLvl w:val="3"/>
    </w:pPr>
    <w:rPr>
      <w:b/>
      <w:sz w:val="28"/>
      <w:szCs w:val="28"/>
    </w:rPr>
  </w:style>
  <w:style w:type="paragraph" w:customStyle="1" w:styleId="301">
    <w:name w:val="xl28"/>
    <w:basedOn w:val="1"/>
    <w:qFormat/>
    <w:uiPriority w:val="0"/>
    <w:pPr>
      <w:widowControl/>
      <w:pBdr>
        <w:top w:val="single" w:color="auto" w:sz="4" w:space="0"/>
        <w:bottom w:val="single" w:color="auto" w:sz="4" w:space="0"/>
        <w:right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302">
    <w:name w:val="标题2"/>
    <w:basedOn w:val="1"/>
    <w:qFormat/>
    <w:uiPriority w:val="0"/>
    <w:pPr>
      <w:keepNext/>
      <w:keepLines/>
      <w:spacing w:beforeLines="50" w:afterLines="50" w:line="360" w:lineRule="auto"/>
      <w:outlineLvl w:val="1"/>
    </w:pPr>
    <w:rPr>
      <w:rFonts w:ascii="黑体" w:eastAsia="黑体"/>
      <w:bCs/>
      <w:sz w:val="30"/>
      <w:szCs w:val="30"/>
    </w:rPr>
  </w:style>
  <w:style w:type="paragraph" w:customStyle="1" w:styleId="303">
    <w:name w:val="年刊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304">
    <w:name w:val="方括号 21"/>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305">
    <w:name w:val="1D0CE17065A54F3FB3862E5AC4D52F4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06">
    <w:name w:val="运动型(偶数页)1"/>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307">
    <w:name w:val="日期1"/>
    <w:basedOn w:val="1"/>
    <w:next w:val="1"/>
    <w:qFormat/>
    <w:uiPriority w:val="0"/>
    <w:pPr>
      <w:spacing w:line="360" w:lineRule="auto"/>
      <w:ind w:left="100" w:leftChars="2500"/>
    </w:pPr>
    <w:rPr>
      <w:b/>
      <w:bCs/>
      <w:sz w:val="30"/>
    </w:rPr>
  </w:style>
  <w:style w:type="paragraph" w:customStyle="1" w:styleId="308">
    <w:name w:val="876A4DAF3A15425EBE20248D69D8BF10"/>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09">
    <w:name w:val="7392FFF2A99B412380F8FEF3A25D511A"/>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10">
    <w:name w:val="瓷砖型"/>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311">
    <w:name w:val="xl26"/>
    <w:basedOn w:val="1"/>
    <w:qFormat/>
    <w:uiPriority w:val="0"/>
    <w:pPr>
      <w:widowControl/>
      <w:pBdr>
        <w:top w:val="single" w:color="auto" w:sz="4" w:space="0"/>
        <w:left w:val="single" w:color="000000" w:sz="4" w:space="0"/>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12">
    <w:name w:val="三角形 2"/>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313">
    <w:name w:val="样式 a1 + Times New Roman1"/>
    <w:basedOn w:val="1"/>
    <w:link w:val="764"/>
    <w:qFormat/>
    <w:uiPriority w:val="0"/>
    <w:pPr>
      <w:spacing w:line="288" w:lineRule="auto"/>
      <w:ind w:firstLine="200" w:firstLineChars="200"/>
    </w:pPr>
    <w:rPr>
      <w:sz w:val="24"/>
    </w:rPr>
  </w:style>
  <w:style w:type="paragraph" w:customStyle="1" w:styleId="314">
    <w:name w:val="0F0F715F3A8144758A0751798035833E"/>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15">
    <w:name w:val="1180CBB1CA754916ADE01832B3862B2E"/>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16">
    <w:name w:val="二"/>
    <w:basedOn w:val="1"/>
    <w:qFormat/>
    <w:uiPriority w:val="0"/>
    <w:pPr>
      <w:spacing w:beforeLines="100" w:afterLines="100"/>
      <w:outlineLvl w:val="1"/>
    </w:pPr>
    <w:rPr>
      <w:rFonts w:ascii="宋体" w:hAnsi="宋体"/>
      <w:b/>
      <w:sz w:val="32"/>
      <w:szCs w:val="32"/>
    </w:rPr>
  </w:style>
  <w:style w:type="paragraph" w:customStyle="1" w:styleId="317">
    <w:name w:val="EF43E22DD61A4D6E8A7E532DDBDE455D"/>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18">
    <w:name w:val="90E7E03434E04C7F809F87A890E4D82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19">
    <w:name w:val="纯文本5"/>
    <w:basedOn w:val="1"/>
    <w:qFormat/>
    <w:uiPriority w:val="0"/>
    <w:pPr>
      <w:spacing w:line="360" w:lineRule="auto"/>
    </w:pPr>
    <w:rPr>
      <w:rFonts w:ascii="宋体" w:hAnsi="Courier New"/>
    </w:rPr>
  </w:style>
  <w:style w:type="paragraph" w:customStyle="1" w:styleId="320">
    <w:name w:val="三角形 1"/>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32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Arial Unicode MS" w:hAnsi="Arial Unicode MS" w:cs="宋体"/>
      <w:kern w:val="0"/>
      <w:sz w:val="24"/>
    </w:rPr>
  </w:style>
  <w:style w:type="paragraph" w:customStyle="1" w:styleId="322">
    <w:name w:val="D3B02937B54643828094EE9D96143006"/>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23">
    <w:name w:val="85F7C67048BB493DBB83D105582093E0"/>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24">
    <w:name w:val="E0A73C59C11245D59ED59717BBEFCADA"/>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25">
    <w:name w:val="4CF912E0411E4D3CB34DCD426B646C0A"/>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26">
    <w:name w:val="正文要点"/>
    <w:basedOn w:val="1"/>
    <w:qFormat/>
    <w:uiPriority w:val="0"/>
    <w:pPr>
      <w:tabs>
        <w:tab w:val="left" w:pos="1050"/>
      </w:tabs>
      <w:autoSpaceDE w:val="0"/>
      <w:autoSpaceDN w:val="0"/>
      <w:adjustRightInd w:val="0"/>
      <w:spacing w:line="360" w:lineRule="auto"/>
      <w:ind w:firstLine="503" w:firstLineChars="174"/>
    </w:pPr>
    <w:rPr>
      <w:b/>
      <w:bCs/>
      <w:color w:val="000000"/>
      <w:spacing w:val="24"/>
      <w:sz w:val="24"/>
      <w:szCs w:val="20"/>
    </w:rPr>
  </w:style>
  <w:style w:type="paragraph" w:customStyle="1" w:styleId="327">
    <w:name w:val="表格文字居中"/>
    <w:basedOn w:val="1"/>
    <w:next w:val="1"/>
    <w:qFormat/>
    <w:uiPriority w:val="0"/>
    <w:pPr>
      <w:adjustRightInd w:val="0"/>
      <w:snapToGrid w:val="0"/>
      <w:jc w:val="center"/>
    </w:pPr>
    <w:rPr>
      <w:snapToGrid w:val="0"/>
      <w:color w:val="000000"/>
      <w:sz w:val="22"/>
      <w:szCs w:val="22"/>
    </w:rPr>
  </w:style>
  <w:style w:type="paragraph" w:customStyle="1" w:styleId="328">
    <w:name w:val="紧急 1"/>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329">
    <w:name w:val="样式 正文文本缩进 3 + 仿宋_GB2312"/>
    <w:basedOn w:val="44"/>
    <w:link w:val="857"/>
    <w:qFormat/>
    <w:uiPriority w:val="0"/>
    <w:rPr>
      <w:rFonts w:ascii="仿宋_GB2312" w:hAnsi="仿宋_GB2312" w:eastAsia="仿宋_GB2312"/>
      <w:color w:val="0000FF"/>
      <w:szCs w:val="20"/>
    </w:rPr>
  </w:style>
  <w:style w:type="paragraph" w:customStyle="1" w:styleId="330">
    <w:name w:val="索引 13"/>
    <w:basedOn w:val="1"/>
    <w:next w:val="1"/>
    <w:qFormat/>
    <w:uiPriority w:val="0"/>
    <w:pPr>
      <w:spacing w:line="360" w:lineRule="auto"/>
      <w:jc w:val="center"/>
    </w:pPr>
    <w:rPr>
      <w:sz w:val="18"/>
    </w:rPr>
  </w:style>
  <w:style w:type="paragraph" w:customStyle="1" w:styleId="331">
    <w:name w:val="Char Char Char Char Char Char Char1"/>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332">
    <w:name w:val="样式 表（左对齐，上下中）"/>
    <w:basedOn w:val="333"/>
    <w:qFormat/>
    <w:uiPriority w:val="0"/>
    <w:pPr>
      <w:jc w:val="both"/>
    </w:pPr>
    <w:rPr>
      <w:rFonts w:ascii="宋体" w:hAnsi="宋体"/>
      <w:color w:val="auto"/>
      <w:szCs w:val="28"/>
    </w:rPr>
  </w:style>
  <w:style w:type="paragraph" w:customStyle="1" w:styleId="333">
    <w:name w:val="表（左对齐）"/>
    <w:basedOn w:val="1"/>
    <w:qFormat/>
    <w:uiPriority w:val="0"/>
    <w:pPr>
      <w:jc w:val="center"/>
    </w:pPr>
    <w:rPr>
      <w:color w:val="008000"/>
      <w:kern w:val="0"/>
    </w:rPr>
  </w:style>
  <w:style w:type="paragraph" w:customStyle="1" w:styleId="334">
    <w:name w:val="B867FFDBCA6347168D17A4AEF0E9F582"/>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35">
    <w:name w:val="xl34"/>
    <w:basedOn w:val="1"/>
    <w:qFormat/>
    <w:uiPriority w:val="0"/>
    <w:pPr>
      <w:widowControl/>
      <w:pBdr>
        <w:left w:val="single" w:color="auto" w:sz="4" w:space="0"/>
        <w:bottom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336">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37">
    <w:name w:val="堆叠纸张 1"/>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338">
    <w:name w:val="样式 标题 3 + Times New Roman 四号 段前: 自动 段后: 自动"/>
    <w:basedOn w:val="5"/>
    <w:next w:val="1"/>
    <w:qFormat/>
    <w:uiPriority w:val="0"/>
    <w:pPr>
      <w:spacing w:beforeLines="20" w:afterLines="20" w:line="360" w:lineRule="auto"/>
    </w:pPr>
    <w:rPr>
      <w:rFonts w:eastAsia="黑体" w:cs="宋体"/>
      <w:b w:val="0"/>
      <w:bCs w:val="0"/>
      <w:sz w:val="28"/>
      <w:szCs w:val="20"/>
    </w:rPr>
  </w:style>
  <w:style w:type="paragraph" w:customStyle="1" w:styleId="339">
    <w:name w:val="轮廓圆 3"/>
    <w:qFormat/>
    <w:uiPriority w:val="0"/>
    <w:pPr>
      <w:tabs>
        <w:tab w:val="center" w:pos="4320"/>
        <w:tab w:val="right" w:pos="8640"/>
      </w:tabs>
      <w:jc w:val="right"/>
    </w:pPr>
    <w:rPr>
      <w:rFonts w:ascii="Calibri" w:hAnsi="Calibri" w:eastAsia="宋体" w:cs="Times New Roman"/>
      <w:sz w:val="22"/>
      <w:szCs w:val="22"/>
      <w:lang w:val="en-US" w:eastAsia="zh-CN" w:bidi="ar-SA"/>
    </w:rPr>
  </w:style>
  <w:style w:type="paragraph" w:customStyle="1" w:styleId="340">
    <w:name w:val="运动型(奇数页)"/>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341">
    <w:name w:val="样式 标题4 + 首行缩进:  2 字符"/>
    <w:basedOn w:val="149"/>
    <w:qFormat/>
    <w:uiPriority w:val="0"/>
    <w:pPr>
      <w:spacing w:beforeLines="50"/>
    </w:pPr>
    <w:rPr>
      <w:color w:val="auto"/>
    </w:rPr>
  </w:style>
  <w:style w:type="paragraph" w:customStyle="1" w:styleId="342">
    <w:name w:val="样式 标题2 + 首行缩进:  2 字符3"/>
    <w:basedOn w:val="302"/>
    <w:qFormat/>
    <w:uiPriority w:val="0"/>
    <w:rPr>
      <w:b/>
    </w:rPr>
  </w:style>
  <w:style w:type="paragraph" w:customStyle="1" w:styleId="343">
    <w:name w:val="样式 标题 11 + 居中 行距: 1.5 倍行距"/>
    <w:basedOn w:val="3"/>
    <w:qFormat/>
    <w:uiPriority w:val="0"/>
    <w:pPr>
      <w:pageBreakBefore/>
      <w:spacing w:line="240" w:lineRule="auto"/>
      <w:jc w:val="center"/>
    </w:pPr>
    <w:rPr>
      <w:rFonts w:ascii="Arial" w:hAnsi="Arial" w:eastAsia="黑体" w:cs="宋体"/>
      <w:b w:val="0"/>
    </w:rPr>
  </w:style>
  <w:style w:type="paragraph" w:customStyle="1" w:styleId="344">
    <w:name w:val="Body Text Indent"/>
    <w:basedOn w:val="1"/>
    <w:qFormat/>
    <w:uiPriority w:val="0"/>
    <w:pPr>
      <w:spacing w:after="120" w:line="360" w:lineRule="auto"/>
      <w:ind w:left="420" w:leftChars="200"/>
    </w:pPr>
  </w:style>
  <w:style w:type="paragraph" w:customStyle="1" w:styleId="345">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cs="宋体"/>
      <w:sz w:val="24"/>
    </w:rPr>
  </w:style>
  <w:style w:type="paragraph" w:customStyle="1" w:styleId="346">
    <w:name w:val="机密 2"/>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347">
    <w:name w:val="81B5AAB6D0544DFFAF4FA991E3BEF7C2"/>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48">
    <w:name w:val="表（小5）左"/>
    <w:basedOn w:val="1"/>
    <w:qFormat/>
    <w:uiPriority w:val="0"/>
    <w:pPr>
      <w:ind w:firstLine="200" w:firstLineChars="200"/>
      <w:jc w:val="left"/>
    </w:pPr>
    <w:rPr>
      <w:kern w:val="0"/>
      <w:sz w:val="18"/>
    </w:rPr>
  </w:style>
  <w:style w:type="paragraph" w:customStyle="1" w:styleId="349">
    <w:name w:val="正文2"/>
    <w:basedOn w:val="1"/>
    <w:qFormat/>
    <w:uiPriority w:val="0"/>
    <w:pPr>
      <w:spacing w:line="360" w:lineRule="auto"/>
      <w:ind w:firstLine="560" w:firstLineChars="200"/>
    </w:pPr>
    <w:rPr>
      <w:sz w:val="28"/>
      <w:szCs w:val="20"/>
    </w:rPr>
  </w:style>
  <w:style w:type="paragraph" w:customStyle="1" w:styleId="350">
    <w:name w:val="样式13"/>
    <w:basedOn w:val="1"/>
    <w:link w:val="775"/>
    <w:qFormat/>
    <w:uiPriority w:val="0"/>
    <w:pPr>
      <w:jc w:val="center"/>
    </w:pPr>
  </w:style>
  <w:style w:type="paragraph" w:customStyle="1" w:styleId="351">
    <w:name w:val="正文文本 33"/>
    <w:basedOn w:val="1"/>
    <w:qFormat/>
    <w:uiPriority w:val="0"/>
    <w:pPr>
      <w:spacing w:line="360" w:lineRule="auto"/>
    </w:pPr>
    <w:rPr>
      <w:rFonts w:ascii="宋体" w:hAnsi="宋体"/>
      <w:b/>
      <w:bCs/>
      <w:sz w:val="18"/>
      <w:szCs w:val="18"/>
    </w:rPr>
  </w:style>
  <w:style w:type="paragraph" w:customStyle="1" w:styleId="352">
    <w:name w:val="正文文本缩进2"/>
    <w:basedOn w:val="1"/>
    <w:qFormat/>
    <w:uiPriority w:val="0"/>
    <w:pPr>
      <w:spacing w:after="120" w:line="360" w:lineRule="auto"/>
      <w:ind w:left="420" w:leftChars="200"/>
    </w:pPr>
  </w:style>
  <w:style w:type="paragraph" w:customStyle="1" w:styleId="353">
    <w:name w:val="排版正文 Char Char Char Char"/>
    <w:basedOn w:val="1"/>
    <w:link w:val="761"/>
    <w:qFormat/>
    <w:uiPriority w:val="0"/>
    <w:pPr>
      <w:adjustRightInd w:val="0"/>
      <w:snapToGrid w:val="0"/>
      <w:spacing w:line="460" w:lineRule="exact"/>
      <w:ind w:firstLine="200" w:firstLineChars="200"/>
    </w:pPr>
    <w:rPr>
      <w:color w:val="000000"/>
      <w:sz w:val="26"/>
      <w:szCs w:val="26"/>
    </w:rPr>
  </w:style>
  <w:style w:type="paragraph" w:customStyle="1" w:styleId="354">
    <w:name w:val="纯文本3"/>
    <w:basedOn w:val="1"/>
    <w:qFormat/>
    <w:uiPriority w:val="0"/>
    <w:pPr>
      <w:spacing w:line="360" w:lineRule="auto"/>
    </w:pPr>
    <w:rPr>
      <w:rFonts w:ascii="宋体" w:hAnsi="Courier New"/>
    </w:rPr>
  </w:style>
  <w:style w:type="paragraph" w:customStyle="1" w:styleId="355">
    <w:name w:val="D811E79D5D934C66A6FA2E1CE7983967"/>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56">
    <w:name w:val="4A70C42AE6C044898F59FE86510F186A"/>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57">
    <w:name w:val="运动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358">
    <w:name w:val="字母表型提要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359">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360">
    <w:name w:val="Char Char Char Char Char Char1 Char"/>
    <w:basedOn w:val="1"/>
    <w:qFormat/>
    <w:uiPriority w:val="0"/>
    <w:pPr>
      <w:spacing w:line="360" w:lineRule="auto"/>
      <w:ind w:firstLine="200" w:firstLineChars="200"/>
    </w:pPr>
    <w:rPr>
      <w:rFonts w:ascii="宋体" w:hAnsi="宋体" w:cs="宋体"/>
      <w:sz w:val="24"/>
    </w:rPr>
  </w:style>
  <w:style w:type="paragraph" w:customStyle="1" w:styleId="361">
    <w:name w:val="xl30"/>
    <w:basedOn w:val="1"/>
    <w:qFormat/>
    <w:uiPriority w:val="0"/>
    <w:pPr>
      <w:widowControl/>
      <w:spacing w:before="100" w:beforeAutospacing="1" w:after="100" w:afterAutospacing="1"/>
      <w:jc w:val="center"/>
    </w:pPr>
    <w:rPr>
      <w:rFonts w:ascii="Arial Unicode MS" w:hAnsi="Arial Unicode MS"/>
      <w:kern w:val="0"/>
      <w:sz w:val="18"/>
      <w:szCs w:val="18"/>
    </w:rPr>
  </w:style>
  <w:style w:type="paragraph" w:customStyle="1" w:styleId="362">
    <w:name w:val="样式4"/>
    <w:basedOn w:val="44"/>
    <w:qFormat/>
    <w:uiPriority w:val="0"/>
    <w:pPr>
      <w:widowControl/>
      <w:pBdr>
        <w:left w:val="single" w:color="auto" w:sz="4" w:space="0"/>
        <w:right w:val="single" w:color="auto" w:sz="4" w:space="0"/>
      </w:pBdr>
      <w:spacing w:before="100" w:beforeAutospacing="1" w:after="100" w:afterAutospacing="1"/>
      <w:ind w:firstLine="0" w:firstLineChars="0"/>
      <w:jc w:val="center"/>
    </w:pPr>
    <w:rPr>
      <w:rFonts w:ascii="Arial Unicode MS" w:hAnsi="Arial Unicode MS"/>
      <w:kern w:val="0"/>
      <w:sz w:val="18"/>
      <w:szCs w:val="18"/>
    </w:rPr>
  </w:style>
  <w:style w:type="paragraph" w:customStyle="1" w:styleId="363">
    <w:name w:val="6E1EF81EB07B4DDEB4E2ACF1AFB230C0"/>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64">
    <w:name w:val="DC7B4D59A27549A79124B56BE4EE7A74"/>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65">
    <w:name w:val="样式 标题4 + 首行缩进:  2 字符1"/>
    <w:basedOn w:val="149"/>
    <w:qFormat/>
    <w:uiPriority w:val="0"/>
    <w:pPr>
      <w:spacing w:beforeLines="50"/>
    </w:pPr>
    <w:rPr>
      <w:color w:val="auto"/>
    </w:rPr>
  </w:style>
  <w:style w:type="paragraph" w:customStyle="1" w:styleId="366">
    <w:name w:val="F0EF68CB19EA4A5192E4DB5F9A13B6BA"/>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67">
    <w:name w:val="Char11"/>
    <w:basedOn w:val="1"/>
    <w:qFormat/>
    <w:uiPriority w:val="0"/>
    <w:pPr>
      <w:spacing w:line="360" w:lineRule="auto"/>
      <w:ind w:firstLine="200" w:firstLineChars="200"/>
    </w:pPr>
    <w:rPr>
      <w:rFonts w:ascii="宋体" w:hAnsi="宋体" w:cs="宋体"/>
      <w:sz w:val="24"/>
    </w:rPr>
  </w:style>
  <w:style w:type="paragraph" w:customStyle="1" w:styleId="368">
    <w:name w:val="样式 标题 3标题 3 Char Char Char Char Char标题 3 Char Char Char Char +... Char"/>
    <w:basedOn w:val="5"/>
    <w:link w:val="849"/>
    <w:qFormat/>
    <w:uiPriority w:val="0"/>
    <w:pPr>
      <w:adjustRightInd w:val="0"/>
      <w:snapToGrid w:val="0"/>
      <w:spacing w:before="60" w:after="60" w:line="360" w:lineRule="auto"/>
      <w:jc w:val="left"/>
    </w:pPr>
    <w:rPr>
      <w:rFonts w:eastAsia="黑体"/>
      <w:b w:val="0"/>
      <w:kern w:val="0"/>
      <w:sz w:val="28"/>
      <w:szCs w:val="28"/>
    </w:rPr>
  </w:style>
  <w:style w:type="paragraph" w:customStyle="1" w:styleId="369">
    <w:name w:val="表格li"/>
    <w:basedOn w:val="1"/>
    <w:next w:val="1"/>
    <w:link w:val="853"/>
    <w:qFormat/>
    <w:uiPriority w:val="0"/>
    <w:pPr>
      <w:adjustRightInd w:val="0"/>
      <w:snapToGrid w:val="0"/>
      <w:spacing w:line="240" w:lineRule="atLeast"/>
      <w:jc w:val="center"/>
    </w:pPr>
    <w:rPr>
      <w:kern w:val="0"/>
      <w:szCs w:val="21"/>
    </w:rPr>
  </w:style>
  <w:style w:type="paragraph" w:customStyle="1" w:styleId="370">
    <w:name w:val="正文居中"/>
    <w:basedOn w:val="1"/>
    <w:qFormat/>
    <w:uiPriority w:val="0"/>
    <w:pPr>
      <w:spacing w:line="360" w:lineRule="auto"/>
      <w:ind w:firstLine="560" w:firstLineChars="200"/>
      <w:jc w:val="center"/>
    </w:pPr>
    <w:rPr>
      <w:kern w:val="0"/>
      <w:sz w:val="28"/>
      <w:szCs w:val="20"/>
    </w:rPr>
  </w:style>
  <w:style w:type="paragraph" w:customStyle="1" w:styleId="371">
    <w:name w:val="样式 标题5 + 首行缩进:  1.13 厘米"/>
    <w:basedOn w:val="372"/>
    <w:qFormat/>
    <w:uiPriority w:val="0"/>
    <w:pPr>
      <w:spacing w:before="100"/>
    </w:pPr>
  </w:style>
  <w:style w:type="paragraph" w:customStyle="1" w:styleId="372">
    <w:name w:val="标题5"/>
    <w:basedOn w:val="1"/>
    <w:qFormat/>
    <w:uiPriority w:val="0"/>
    <w:pPr>
      <w:keepNext/>
      <w:keepLines/>
      <w:spacing w:before="120" w:line="360" w:lineRule="auto"/>
      <w:outlineLvl w:val="4"/>
    </w:pPr>
    <w:rPr>
      <w:rFonts w:ascii="宋体" w:hAnsi="宋体"/>
      <w:b/>
      <w:bCs/>
      <w:sz w:val="28"/>
      <w:szCs w:val="28"/>
    </w:rPr>
  </w:style>
  <w:style w:type="paragraph" w:customStyle="1" w:styleId="373">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74">
    <w:name w:val="默认段落字体 Para Char"/>
    <w:basedOn w:val="1"/>
    <w:qFormat/>
    <w:uiPriority w:val="0"/>
    <w:pPr>
      <w:spacing w:line="360" w:lineRule="auto"/>
      <w:ind w:firstLine="200" w:firstLineChars="200"/>
    </w:pPr>
    <w:rPr>
      <w:rFonts w:ascii="宋体" w:hAnsi="宋体" w:cs="宋体"/>
      <w:sz w:val="24"/>
    </w:rPr>
  </w:style>
  <w:style w:type="paragraph" w:customStyle="1" w:styleId="375">
    <w:name w:val="样式 正文文本缩进 2正文文本缩进 2 Char + 宋体"/>
    <w:basedOn w:val="34"/>
    <w:qFormat/>
    <w:uiPriority w:val="0"/>
    <w:pPr>
      <w:adjustRightInd/>
      <w:snapToGrid/>
      <w:spacing w:line="360" w:lineRule="auto"/>
      <w:ind w:firstLine="560" w:firstLineChars="200"/>
    </w:pPr>
    <w:rPr>
      <w:rFonts w:ascii="宋体" w:hAnsi="宋体" w:eastAsia="宋体"/>
      <w:kern w:val="0"/>
      <w:sz w:val="24"/>
    </w:rPr>
  </w:style>
  <w:style w:type="paragraph" w:customStyle="1" w:styleId="376">
    <w:name w:val="502B958ADD7E4C0BBC632EA464AE7F26"/>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77">
    <w:name w:val="刘丽样式1"/>
    <w:next w:val="1"/>
    <w:qFormat/>
    <w:uiPriority w:val="0"/>
    <w:pPr>
      <w:spacing w:line="312" w:lineRule="auto"/>
      <w:jc w:val="both"/>
    </w:pPr>
    <w:rPr>
      <w:rFonts w:ascii="Times New Roman" w:hAnsi="Times New Roman" w:eastAsia="宋体" w:cs="Times New Roman"/>
      <w:sz w:val="28"/>
      <w:lang w:val="en-US" w:eastAsia="zh-CN" w:bidi="ar-SA"/>
    </w:rPr>
  </w:style>
  <w:style w:type="paragraph" w:customStyle="1" w:styleId="378">
    <w:name w:val="*表格"/>
    <w:basedOn w:val="1"/>
    <w:qFormat/>
    <w:uiPriority w:val="0"/>
    <w:pPr>
      <w:widowControl/>
      <w:textAlignment w:val="center"/>
    </w:pPr>
    <w:rPr>
      <w:szCs w:val="21"/>
    </w:rPr>
  </w:style>
  <w:style w:type="paragraph" w:customStyle="1" w:styleId="379">
    <w:name w:val="5009028179EB4215B7ECF4B014D690EF"/>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80">
    <w:name w:val="93CF1563D01B43AE825F0AC11E589023"/>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81">
    <w:name w:val="六"/>
    <w:basedOn w:val="10"/>
    <w:next w:val="10"/>
    <w:qFormat/>
    <w:uiPriority w:val="0"/>
    <w:pPr>
      <w:keepNext/>
      <w:tabs>
        <w:tab w:val="clear" w:pos="1077"/>
      </w:tabs>
      <w:adjustRightInd/>
      <w:snapToGrid w:val="0"/>
      <w:spacing w:before="0" w:line="360" w:lineRule="auto"/>
      <w:ind w:left="0" w:firstLine="0"/>
      <w:jc w:val="both"/>
    </w:pPr>
    <w:rPr>
      <w:rFonts w:ascii="宋体" w:hAnsi="宋体" w:eastAsia="宋体"/>
      <w:b/>
      <w:bCs/>
      <w:color w:val="auto"/>
      <w:sz w:val="28"/>
    </w:rPr>
  </w:style>
  <w:style w:type="paragraph" w:customStyle="1" w:styleId="382">
    <w:name w:val="B63CC66DD6D54435A4C41D68525F750A"/>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83">
    <w:name w:val="列表3"/>
    <w:basedOn w:val="1"/>
    <w:qFormat/>
    <w:uiPriority w:val="0"/>
    <w:pPr>
      <w:spacing w:line="360" w:lineRule="auto"/>
      <w:jc w:val="center"/>
    </w:pPr>
    <w:rPr>
      <w:sz w:val="24"/>
    </w:rPr>
  </w:style>
  <w:style w:type="paragraph" w:customStyle="1" w:styleId="384">
    <w:name w:val="样式14"/>
    <w:basedOn w:val="1"/>
    <w:link w:val="782"/>
    <w:qFormat/>
    <w:uiPriority w:val="0"/>
    <w:pPr>
      <w:ind w:right="420"/>
    </w:pPr>
  </w:style>
  <w:style w:type="paragraph" w:customStyle="1" w:styleId="385">
    <w:name w:val="表头"/>
    <w:basedOn w:val="1"/>
    <w:link w:val="822"/>
    <w:qFormat/>
    <w:uiPriority w:val="0"/>
    <w:pPr>
      <w:jc w:val="center"/>
    </w:pPr>
    <w:rPr>
      <w:rFonts w:eastAsia="黑体"/>
      <w:color w:val="008000"/>
      <w:sz w:val="24"/>
    </w:rPr>
  </w:style>
  <w:style w:type="paragraph" w:customStyle="1" w:styleId="386">
    <w:name w:val="星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387">
    <w:name w:val="Char Char Char Char1"/>
    <w:basedOn w:val="1"/>
    <w:qFormat/>
    <w:uiPriority w:val="0"/>
    <w:pPr>
      <w:spacing w:line="360" w:lineRule="auto"/>
      <w:ind w:firstLine="200" w:firstLineChars="200"/>
    </w:pPr>
    <w:rPr>
      <w:rFonts w:ascii="宋体" w:hAnsi="宋体" w:cs="宋体"/>
      <w:sz w:val="24"/>
    </w:rPr>
  </w:style>
  <w:style w:type="paragraph" w:customStyle="1" w:styleId="388">
    <w:name w:val="首信标准正文"/>
    <w:basedOn w:val="1"/>
    <w:qFormat/>
    <w:uiPriority w:val="0"/>
    <w:pPr>
      <w:spacing w:line="360" w:lineRule="auto"/>
    </w:pPr>
    <w:rPr>
      <w:rFonts w:ascii="Tahoma" w:hAnsi="Tahoma"/>
      <w:sz w:val="24"/>
      <w:szCs w:val="20"/>
    </w:rPr>
  </w:style>
  <w:style w:type="paragraph" w:customStyle="1" w:styleId="389">
    <w:name w:val="F93B1DF91EE344F5AF11EC15D8B02EC3"/>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90">
    <w:name w:val="样式 首行缩进:  0.85 厘米1"/>
    <w:basedOn w:val="1"/>
    <w:qFormat/>
    <w:uiPriority w:val="0"/>
    <w:pPr>
      <w:spacing w:line="460" w:lineRule="exact"/>
      <w:ind w:firstLine="520" w:firstLineChars="200"/>
    </w:pPr>
    <w:rPr>
      <w:rFonts w:cs="宋体"/>
      <w:kern w:val="0"/>
      <w:sz w:val="26"/>
      <w:szCs w:val="26"/>
      <w:lang w:val="zh-CN"/>
    </w:rPr>
  </w:style>
  <w:style w:type="paragraph" w:customStyle="1" w:styleId="391">
    <w:name w:val="样式 标题 4 + 蓝色 两端对齐 行距: 固定值 22 磅"/>
    <w:basedOn w:val="6"/>
    <w:qFormat/>
    <w:uiPriority w:val="0"/>
    <w:pPr>
      <w:spacing w:before="0" w:after="0" w:line="440" w:lineRule="exact"/>
      <w:ind w:firstLine="482" w:firstLineChars="200"/>
    </w:pPr>
    <w:rPr>
      <w:rFonts w:eastAsia="宋体" w:cs="宋体"/>
      <w:color w:val="0000FF"/>
      <w:sz w:val="24"/>
      <w:szCs w:val="20"/>
    </w:rPr>
  </w:style>
  <w:style w:type="paragraph" w:customStyle="1" w:styleId="392">
    <w:name w:val="467D52EF42A4486A90FEFFB267C38740"/>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93">
    <w:name w:val="CB6B986A1E394600B4A38ACB2AD8005F"/>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94">
    <w:name w:val="程序"/>
    <w:basedOn w:val="31"/>
    <w:qFormat/>
    <w:uiPriority w:val="0"/>
    <w:pPr>
      <w:spacing w:line="329" w:lineRule="exact"/>
      <w:ind w:firstLine="425"/>
    </w:pPr>
    <w:rPr>
      <w:rFonts w:ascii="Times New Roman" w:hAnsi="Times New Roman"/>
      <w:sz w:val="18"/>
    </w:rPr>
  </w:style>
  <w:style w:type="paragraph" w:customStyle="1" w:styleId="395">
    <w:name w:val="样式 居中"/>
    <w:basedOn w:val="1"/>
    <w:qFormat/>
    <w:uiPriority w:val="0"/>
    <w:pPr>
      <w:jc w:val="center"/>
    </w:pPr>
    <w:rPr>
      <w:rFonts w:eastAsia="楷体_GB2312"/>
      <w:kern w:val="0"/>
      <w:sz w:val="24"/>
      <w:szCs w:val="20"/>
    </w:rPr>
  </w:style>
  <w:style w:type="paragraph" w:customStyle="1" w:styleId="396">
    <w:name w:val="空白(三栏)1"/>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397">
    <w:name w:val="C5068D548FC14AB8966342242235C60B"/>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398">
    <w:name w:val="表格内容"/>
    <w:basedOn w:val="1"/>
    <w:qFormat/>
    <w:uiPriority w:val="0"/>
    <w:pPr>
      <w:tabs>
        <w:tab w:val="left" w:pos="326"/>
      </w:tabs>
      <w:jc w:val="center"/>
    </w:pPr>
    <w:rPr>
      <w:rFonts w:ascii="宋体" w:hAnsi="宋体"/>
      <w:szCs w:val="21"/>
    </w:rPr>
  </w:style>
  <w:style w:type="paragraph" w:customStyle="1" w:styleId="399">
    <w:name w:val="椭圆"/>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400">
    <w:name w:val="a3"/>
    <w:basedOn w:val="1"/>
    <w:link w:val="831"/>
    <w:qFormat/>
    <w:uiPriority w:val="0"/>
    <w:pPr>
      <w:spacing w:line="360" w:lineRule="auto"/>
      <w:jc w:val="center"/>
    </w:pPr>
    <w:rPr>
      <w:szCs w:val="20"/>
    </w:rPr>
  </w:style>
  <w:style w:type="paragraph" w:customStyle="1" w:styleId="401">
    <w:name w:val="A5481E12BDBF4780BAD59C112016986E"/>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02">
    <w:name w:val="样式 表（左对齐） + 左侧:  12.35 厘米"/>
    <w:basedOn w:val="1"/>
    <w:qFormat/>
    <w:uiPriority w:val="0"/>
    <w:pPr>
      <w:spacing w:beforeLines="50" w:line="360" w:lineRule="auto"/>
      <w:ind w:firstLine="480" w:firstLineChars="200"/>
    </w:pPr>
    <w:rPr>
      <w:rFonts w:ascii="宋体" w:hAnsi="宋体"/>
      <w:sz w:val="24"/>
    </w:rPr>
  </w:style>
  <w:style w:type="paragraph" w:customStyle="1" w:styleId="403">
    <w:name w:val="1583B571B67F4AA19F2320FDE63BB009"/>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04">
    <w:name w:val="样式5"/>
    <w:basedOn w:val="1"/>
    <w:link w:val="781"/>
    <w:qFormat/>
    <w:uiPriority w:val="0"/>
    <w:pPr>
      <w:jc w:val="right"/>
    </w:pPr>
  </w:style>
  <w:style w:type="paragraph" w:customStyle="1" w:styleId="405">
    <w:name w:val="FDE21B788D38428EBB88308E46662AE9"/>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06">
    <w:name w:val="纯文本2"/>
    <w:basedOn w:val="1"/>
    <w:link w:val="728"/>
    <w:qFormat/>
    <w:uiPriority w:val="0"/>
    <w:pPr>
      <w:spacing w:line="360" w:lineRule="auto"/>
    </w:pPr>
    <w:rPr>
      <w:rFonts w:ascii="宋体" w:hAnsi="Courier New"/>
      <w:szCs w:val="20"/>
    </w:rPr>
  </w:style>
  <w:style w:type="paragraph" w:customStyle="1" w:styleId="407">
    <w:name w:val="Char3"/>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408">
    <w:name w:val="小室型提要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409">
    <w:name w:val="BDAD28D14BA54D72A8BF62B5176561F3"/>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10">
    <w:name w:val="纯文本1"/>
    <w:basedOn w:val="1"/>
    <w:qFormat/>
    <w:uiPriority w:val="0"/>
    <w:pPr>
      <w:adjustRightInd w:val="0"/>
      <w:jc w:val="left"/>
      <w:textAlignment w:val="baseline"/>
    </w:pPr>
    <w:rPr>
      <w:rFonts w:ascii="宋体" w:hAnsi="Courier New"/>
      <w:sz w:val="24"/>
      <w:szCs w:val="20"/>
    </w:rPr>
  </w:style>
  <w:style w:type="paragraph" w:customStyle="1" w:styleId="411">
    <w:name w:val="Table Title"/>
    <w:basedOn w:val="1"/>
    <w:qFormat/>
    <w:uiPriority w:val="0"/>
    <w:pPr>
      <w:widowControl/>
      <w:tabs>
        <w:tab w:val="left" w:pos="360"/>
      </w:tabs>
      <w:ind w:left="360" w:hanging="360"/>
      <w:jc w:val="left"/>
    </w:pPr>
    <w:rPr>
      <w:rFonts w:ascii="Arial" w:hAnsi="Arial"/>
      <w:b/>
      <w:color w:val="008000"/>
      <w:kern w:val="0"/>
      <w:sz w:val="22"/>
      <w:szCs w:val="20"/>
    </w:rPr>
  </w:style>
  <w:style w:type="paragraph" w:customStyle="1" w:styleId="412">
    <w:name w:val="6F9850466F18412297DE498C957B45A9"/>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13">
    <w:name w:val="D464D14BFD3C41918D4DA1DE0F48D666"/>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14">
    <w:name w:val="样式 仿宋_GB2312 四号3"/>
    <w:basedOn w:val="1"/>
    <w:qFormat/>
    <w:uiPriority w:val="0"/>
    <w:pPr>
      <w:ind w:firstLine="584" w:firstLineChars="200"/>
    </w:pPr>
    <w:rPr>
      <w:rFonts w:ascii="仿宋_GB2312" w:hAnsi="宋体" w:eastAsia="仿宋_GB2312"/>
      <w:spacing w:val="6"/>
      <w:sz w:val="28"/>
      <w:szCs w:val="20"/>
    </w:rPr>
  </w:style>
  <w:style w:type="paragraph" w:customStyle="1" w:styleId="415">
    <w:name w:val="方括号 2"/>
    <w:qFormat/>
    <w:uiPriority w:val="0"/>
    <w:pPr>
      <w:tabs>
        <w:tab w:val="center" w:pos="4320"/>
        <w:tab w:val="right" w:pos="8640"/>
      </w:tabs>
      <w:jc w:val="right"/>
    </w:pPr>
    <w:rPr>
      <w:rFonts w:ascii="Calibri" w:hAnsi="Calibri" w:eastAsia="宋体" w:cs="Times New Roman"/>
      <w:sz w:val="22"/>
      <w:szCs w:val="22"/>
      <w:lang w:val="en-US" w:eastAsia="zh-CN" w:bidi="ar-SA"/>
    </w:rPr>
  </w:style>
  <w:style w:type="paragraph" w:customStyle="1" w:styleId="416">
    <w:name w:val="6FBB80E33D104F0AA46CBF77B01403EF"/>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17">
    <w:name w:val="7E82FF1F1BAC484EA3BC388F7AE1D4EC"/>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18">
    <w:name w:val="7AB5F74500E048D4B9BBBD9DC8C79AA1"/>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19">
    <w:name w:val="轮廓圆 2"/>
    <w:qFormat/>
    <w:uiPriority w:val="0"/>
    <w:pPr>
      <w:tabs>
        <w:tab w:val="center" w:pos="4320"/>
        <w:tab w:val="right" w:pos="8640"/>
      </w:tabs>
      <w:jc w:val="right"/>
    </w:pPr>
    <w:rPr>
      <w:rFonts w:ascii="Calibri" w:hAnsi="Calibri" w:eastAsia="宋体" w:cs="Times New Roman"/>
      <w:sz w:val="22"/>
      <w:szCs w:val="22"/>
      <w:lang w:val="en-US" w:eastAsia="zh-CN" w:bidi="ar-SA"/>
    </w:rPr>
  </w:style>
  <w:style w:type="paragraph" w:customStyle="1" w:styleId="420">
    <w:name w:val="样式 标题3 + 三号"/>
    <w:basedOn w:val="421"/>
    <w:qFormat/>
    <w:uiPriority w:val="0"/>
    <w:pPr>
      <w:keepNext w:val="0"/>
      <w:keepLines w:val="0"/>
      <w:widowControl/>
      <w:pBdr>
        <w:left w:val="single" w:color="auto" w:sz="6" w:space="0"/>
        <w:right w:val="single" w:color="auto" w:sz="6" w:space="0"/>
      </w:pBdr>
      <w:adjustRightInd w:val="0"/>
      <w:spacing w:before="100" w:after="100" w:line="240" w:lineRule="auto"/>
      <w:jc w:val="center"/>
      <w:textAlignment w:val="center"/>
      <w:outlineLvl w:val="9"/>
    </w:pPr>
    <w:rPr>
      <w:b w:val="0"/>
      <w:bCs w:val="0"/>
      <w:color w:val="auto"/>
      <w:kern w:val="0"/>
      <w:sz w:val="24"/>
      <w:szCs w:val="24"/>
    </w:rPr>
  </w:style>
  <w:style w:type="paragraph" w:customStyle="1" w:styleId="421">
    <w:name w:val="标题3"/>
    <w:basedOn w:val="5"/>
    <w:qFormat/>
    <w:uiPriority w:val="0"/>
    <w:pPr>
      <w:spacing w:before="0" w:after="0" w:line="360" w:lineRule="auto"/>
    </w:pPr>
    <w:rPr>
      <w:rFonts w:ascii="宋体" w:hAnsi="宋体"/>
      <w:color w:val="008000"/>
      <w:sz w:val="30"/>
      <w:szCs w:val="20"/>
    </w:rPr>
  </w:style>
  <w:style w:type="paragraph" w:customStyle="1" w:styleId="422">
    <w:name w:val="xl42"/>
    <w:basedOn w:val="1"/>
    <w:qFormat/>
    <w:uiPriority w:val="0"/>
    <w:pPr>
      <w:widowControl/>
      <w:pBdr>
        <w:bottom w:val="single" w:color="auto" w:sz="4" w:space="0"/>
        <w:right w:val="single" w:color="auto" w:sz="4" w:space="0"/>
      </w:pBdr>
      <w:spacing w:before="100" w:beforeAutospacing="1" w:after="100" w:afterAutospacing="1"/>
      <w:jc w:val="center"/>
    </w:pPr>
    <w:rPr>
      <w:kern w:val="0"/>
      <w:sz w:val="18"/>
      <w:szCs w:val="18"/>
    </w:rPr>
  </w:style>
  <w:style w:type="paragraph" w:customStyle="1" w:styleId="423">
    <w:name w:val="表格表头"/>
    <w:basedOn w:val="1"/>
    <w:qFormat/>
    <w:uiPriority w:val="0"/>
    <w:pPr>
      <w:widowControl/>
      <w:adjustRightInd/>
      <w:snapToGrid/>
      <w:spacing w:line="240" w:lineRule="auto"/>
      <w:ind w:firstLine="0" w:firstLineChars="0"/>
      <w:jc w:val="left"/>
    </w:pPr>
    <w:rPr>
      <w:b/>
      <w:bCs/>
      <w:kern w:val="0"/>
      <w:sz w:val="24"/>
    </w:rPr>
  </w:style>
  <w:style w:type="paragraph" w:customStyle="1" w:styleId="424">
    <w:name w:val="13BBC7BD188544959747F663A4DB00A1"/>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25">
    <w:name w:val="尽快 1"/>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426">
    <w:name w:val="ED7E45D1AF844063ACA02B4F13DC9A9C"/>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27">
    <w:name w:val="表注"/>
    <w:basedOn w:val="1"/>
    <w:qFormat/>
    <w:uiPriority w:val="0"/>
    <w:pPr>
      <w:adjustRightInd w:val="0"/>
      <w:snapToGrid w:val="0"/>
      <w:spacing w:line="360" w:lineRule="auto"/>
    </w:pPr>
    <w:rPr>
      <w:rFonts w:ascii="宋体"/>
      <w:szCs w:val="21"/>
    </w:rPr>
  </w:style>
  <w:style w:type="paragraph" w:customStyle="1" w:styleId="428">
    <w:name w:val="标题  3"/>
    <w:basedOn w:val="5"/>
    <w:qFormat/>
    <w:uiPriority w:val="0"/>
    <w:pPr>
      <w:spacing w:line="360" w:lineRule="auto"/>
      <w:ind w:left="560" w:firstLine="560" w:firstLineChars="200"/>
    </w:pPr>
    <w:rPr>
      <w:rFonts w:ascii="宋体" w:hAnsi="宋体"/>
      <w:szCs w:val="20"/>
    </w:rPr>
  </w:style>
  <w:style w:type="paragraph" w:customStyle="1" w:styleId="429">
    <w:name w:val="40F3000325E545A2BD0E036C9A49E945"/>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30">
    <w:name w:val="日期3"/>
    <w:basedOn w:val="1"/>
    <w:next w:val="1"/>
    <w:qFormat/>
    <w:uiPriority w:val="0"/>
    <w:pPr>
      <w:spacing w:line="360" w:lineRule="auto"/>
      <w:ind w:left="100" w:leftChars="2500"/>
    </w:pPr>
    <w:rPr>
      <w:b/>
      <w:bCs/>
      <w:sz w:val="30"/>
    </w:rPr>
  </w:style>
  <w:style w:type="paragraph" w:customStyle="1" w:styleId="431">
    <w:name w:val="02993E176E3049AF925F3C0717059687"/>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32">
    <w:name w:val="纵向轮廓 11"/>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433">
    <w:name w:val="9769ABB7344E4DA8A80BF56CACFDA1DC"/>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34">
    <w:name w:val="F1F24AA20A104E81888B2B56C39F687D"/>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35">
    <w:name w:val="样式 样式 样式 样式 样式 表头 + 左侧:  0 厘米 悬挂缩进: 2 字符 + 小四 左侧:  0 厘米 悬挂缩进: 2 ..."/>
    <w:basedOn w:val="1"/>
    <w:qFormat/>
    <w:uiPriority w:val="0"/>
    <w:pPr>
      <w:spacing w:beforeLines="20" w:afterLines="20"/>
      <w:jc w:val="center"/>
    </w:pPr>
    <w:rPr>
      <w:rFonts w:cs="宋体"/>
      <w:sz w:val="24"/>
      <w:szCs w:val="20"/>
    </w:rPr>
  </w:style>
  <w:style w:type="paragraph" w:customStyle="1" w:styleId="436">
    <w:name w:val=" Char"/>
    <w:basedOn w:val="1"/>
    <w:qFormat/>
    <w:uiPriority w:val="0"/>
    <w:pPr>
      <w:autoSpaceDE w:val="0"/>
      <w:autoSpaceDN w:val="0"/>
      <w:adjustRightInd w:val="0"/>
      <w:snapToGrid w:val="0"/>
      <w:spacing w:before="50" w:after="50" w:line="360" w:lineRule="auto"/>
      <w:ind w:firstLine="560" w:firstLineChars="200"/>
    </w:pPr>
    <w:rPr>
      <w:rFonts w:ascii="宋体" w:hAnsi="宋体"/>
      <w:color w:val="000000"/>
      <w:sz w:val="28"/>
      <w:szCs w:val="32"/>
    </w:rPr>
  </w:style>
  <w:style w:type="paragraph" w:customStyle="1" w:styleId="437">
    <w:name w:val="Char"/>
    <w:basedOn w:val="1"/>
    <w:qFormat/>
    <w:uiPriority w:val="0"/>
    <w:pPr>
      <w:spacing w:line="360" w:lineRule="auto"/>
      <w:ind w:firstLine="200" w:firstLineChars="200"/>
    </w:pPr>
    <w:rPr>
      <w:rFonts w:ascii="宋体" w:hAnsi="宋体" w:cs="宋体"/>
      <w:sz w:val="24"/>
    </w:rPr>
  </w:style>
  <w:style w:type="paragraph" w:customStyle="1" w:styleId="438">
    <w:name w:val="2B5428D357EC4647AAC032D30D3D5EDD"/>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39">
    <w:name w:val="1335CC572C174141BD9EDD9BE32E4400"/>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40">
    <w:name w:val="F7BCDCDDA8384CDE8CCE71E7B699A57B"/>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41">
    <w:name w:val="A0B6C0523BA640B181830AA1B99C040D"/>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42">
    <w:name w:val="Char Char Char Char Char Char Char Char Char Char"/>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443">
    <w:name w:val="轮廓圆 1"/>
    <w:qFormat/>
    <w:uiPriority w:val="0"/>
    <w:pPr>
      <w:tabs>
        <w:tab w:val="center" w:pos="4320"/>
        <w:tab w:val="right" w:pos="8640"/>
      </w:tabs>
      <w:jc w:val="right"/>
    </w:pPr>
    <w:rPr>
      <w:rFonts w:ascii="Calibri" w:hAnsi="Calibri" w:eastAsia="宋体" w:cs="Times New Roman"/>
      <w:sz w:val="22"/>
      <w:szCs w:val="22"/>
      <w:lang w:val="en-US" w:eastAsia="zh-CN" w:bidi="ar-SA"/>
    </w:rPr>
  </w:style>
  <w:style w:type="paragraph" w:customStyle="1" w:styleId="444">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445">
    <w:name w:val="表头3"/>
    <w:basedOn w:val="1"/>
    <w:link w:val="807"/>
    <w:qFormat/>
    <w:uiPriority w:val="0"/>
    <w:pPr>
      <w:numPr>
        <w:ilvl w:val="0"/>
        <w:numId w:val="1"/>
      </w:numPr>
      <w:adjustRightInd w:val="0"/>
      <w:snapToGrid w:val="0"/>
      <w:spacing w:line="240" w:lineRule="atLeast"/>
      <w:ind w:firstLine="200" w:firstLineChars="200"/>
      <w:jc w:val="left"/>
    </w:pPr>
    <w:rPr>
      <w:sz w:val="24"/>
      <w:szCs w:val="22"/>
    </w:rPr>
  </w:style>
  <w:style w:type="paragraph" w:customStyle="1" w:styleId="446">
    <w:name w:val="框线(右侧)"/>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447">
    <w:name w:val="8C3A1AC7A131436CB417E8B4B1C8DFBE"/>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48">
    <w:name w:val="圆的面积"/>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449">
    <w:name w:val="现代型(奇数页)"/>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450">
    <w:name w:val="2B70926E84294DE4875F69CC8C4B9580"/>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51">
    <w:name w:val="简单文本框"/>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452">
    <w:name w:val="缩进2－1"/>
    <w:basedOn w:val="1"/>
    <w:qFormat/>
    <w:uiPriority w:val="0"/>
    <w:pPr>
      <w:spacing w:line="360" w:lineRule="auto"/>
      <w:ind w:firstLine="560" w:firstLineChars="200"/>
    </w:pPr>
    <w:rPr>
      <w:kern w:val="0"/>
      <w:sz w:val="28"/>
      <w:szCs w:val="28"/>
    </w:rPr>
  </w:style>
  <w:style w:type="paragraph" w:customStyle="1" w:styleId="453">
    <w:name w:val="7F82A4FBB3774BE092E0478D25B2FC74"/>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54">
    <w:name w:val="普通(网站)2"/>
    <w:basedOn w:val="1"/>
    <w:qFormat/>
    <w:uiPriority w:val="0"/>
    <w:pPr>
      <w:widowControl/>
      <w:spacing w:before="100" w:beforeAutospacing="1" w:after="100" w:afterAutospacing="1" w:line="360" w:lineRule="auto"/>
      <w:jc w:val="left"/>
    </w:pPr>
    <w:rPr>
      <w:rFonts w:ascii="宋体" w:hAnsi="宋体" w:cs="宋体"/>
      <w:kern w:val="0"/>
      <w:sz w:val="24"/>
    </w:rPr>
  </w:style>
  <w:style w:type="paragraph" w:customStyle="1" w:styleId="455">
    <w:name w:val="DB4CB73DC6DE4D1C91CC9795A5C1FE49"/>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56">
    <w:name w:val="6"/>
    <w:basedOn w:val="1"/>
    <w:qFormat/>
    <w:uiPriority w:val="0"/>
    <w:pPr>
      <w:adjustRightInd w:val="0"/>
      <w:spacing w:line="240" w:lineRule="atLeast"/>
      <w:ind w:left="560" w:firstLine="560" w:firstLineChars="200"/>
      <w:textAlignment w:val="baseline"/>
    </w:pPr>
    <w:rPr>
      <w:kern w:val="0"/>
      <w:sz w:val="24"/>
      <w:szCs w:val="20"/>
    </w:rPr>
  </w:style>
  <w:style w:type="paragraph" w:customStyle="1" w:styleId="457">
    <w:name w:val="边线型提要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458">
    <w:name w:val="EBF80329AC1D4638BD408C5058D8ECD0"/>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59">
    <w:name w:val="56FCE7B85D474C02B90F27F3D412874F"/>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60">
    <w:name w:val="样式 正文文本缩进 + 首行缩进:  2 字符 行距: 单倍行距"/>
    <w:basedOn w:val="24"/>
    <w:qFormat/>
    <w:uiPriority w:val="0"/>
    <w:pPr>
      <w:spacing w:after="0" w:line="600" w:lineRule="exact"/>
      <w:ind w:left="0" w:leftChars="0" w:firstLine="200" w:firstLineChars="200"/>
    </w:pPr>
    <w:rPr>
      <w:rFonts w:cs="宋体"/>
      <w:sz w:val="28"/>
      <w:szCs w:val="20"/>
    </w:rPr>
  </w:style>
  <w:style w:type="paragraph" w:customStyle="1" w:styleId="461">
    <w:name w:val="样式 首行缩进:  2 字符"/>
    <w:basedOn w:val="1"/>
    <w:qFormat/>
    <w:uiPriority w:val="0"/>
    <w:pPr>
      <w:overflowPunct w:val="0"/>
      <w:topLinePunct/>
      <w:spacing w:line="529" w:lineRule="exact"/>
      <w:ind w:firstLine="480" w:firstLineChars="200"/>
    </w:pPr>
    <w:rPr>
      <w:rFonts w:ascii="宋体" w:hAnsi="宋体"/>
      <w:sz w:val="24"/>
      <w:szCs w:val="20"/>
    </w:rPr>
  </w:style>
  <w:style w:type="paragraph" w:customStyle="1" w:styleId="462">
    <w:name w:val="xl2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463">
    <w:name w:val="框中倾斜 2"/>
    <w:qFormat/>
    <w:uiPriority w:val="0"/>
    <w:pPr>
      <w:tabs>
        <w:tab w:val="center" w:pos="4320"/>
        <w:tab w:val="right" w:pos="8640"/>
      </w:tabs>
      <w:jc w:val="right"/>
    </w:pPr>
    <w:rPr>
      <w:rFonts w:ascii="Calibri" w:hAnsi="Calibri" w:eastAsia="宋体" w:cs="Times New Roman"/>
      <w:sz w:val="22"/>
      <w:szCs w:val="22"/>
      <w:lang w:val="en-US" w:eastAsia="zh-CN" w:bidi="ar-SA"/>
    </w:rPr>
  </w:style>
  <w:style w:type="paragraph" w:customStyle="1" w:styleId="464">
    <w:name w:val="2E807CA30A844CA6A18A64C346ACD61A"/>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65">
    <w:name w:val="AB43573ABA5A4A5BA0F6B17B9C2A4F09"/>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66">
    <w:name w:val="F9D19C50F322430ABA42882F7F015334"/>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67">
    <w:name w:val="正文（首行缩进）"/>
    <w:basedOn w:val="1"/>
    <w:qFormat/>
    <w:uiPriority w:val="0"/>
    <w:pPr>
      <w:adjustRightInd w:val="0"/>
      <w:snapToGrid w:val="0"/>
      <w:spacing w:line="360" w:lineRule="auto"/>
      <w:ind w:firstLine="560" w:firstLineChars="200"/>
    </w:pPr>
    <w:rPr>
      <w:sz w:val="28"/>
      <w:szCs w:val="28"/>
    </w:rPr>
  </w:style>
  <w:style w:type="paragraph" w:customStyle="1" w:styleId="468">
    <w:name w:val="朴素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469">
    <w:name w:val="水4"/>
    <w:basedOn w:val="3"/>
    <w:next w:val="39"/>
    <w:qFormat/>
    <w:uiPriority w:val="0"/>
    <w:pPr>
      <w:spacing w:before="0" w:after="0" w:line="240" w:lineRule="auto"/>
      <w:jc w:val="left"/>
    </w:pPr>
    <w:rPr>
      <w:bCs w:val="0"/>
      <w:sz w:val="30"/>
      <w:szCs w:val="20"/>
    </w:rPr>
  </w:style>
  <w:style w:type="paragraph" w:customStyle="1" w:styleId="470">
    <w:name w:val="箭头 1"/>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471">
    <w:name w:val="font7"/>
    <w:basedOn w:val="1"/>
    <w:qFormat/>
    <w:uiPriority w:val="0"/>
    <w:pPr>
      <w:widowControl/>
      <w:spacing w:before="100" w:beforeAutospacing="1" w:after="100" w:afterAutospacing="1"/>
      <w:jc w:val="left"/>
    </w:pPr>
    <w:rPr>
      <w:kern w:val="0"/>
      <w:sz w:val="18"/>
      <w:szCs w:val="18"/>
    </w:rPr>
  </w:style>
  <w:style w:type="paragraph" w:customStyle="1" w:styleId="472">
    <w:name w:val="9E12CA9948014EE3A807559100356CE6"/>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73">
    <w:name w:val="B3FB710184544E4DA8CBB08888682B33"/>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74">
    <w:name w:val="xl51"/>
    <w:basedOn w:val="1"/>
    <w:qFormat/>
    <w:uiPriority w:val="0"/>
    <w:pPr>
      <w:widowControl/>
      <w:pBdr>
        <w:left w:val="single" w:color="auto" w:sz="6" w:space="0"/>
        <w:right w:val="single" w:color="auto" w:sz="6" w:space="0"/>
      </w:pBdr>
      <w:adjustRightInd w:val="0"/>
      <w:spacing w:before="100" w:after="100"/>
      <w:jc w:val="center"/>
      <w:textAlignment w:val="center"/>
    </w:pPr>
    <w:rPr>
      <w:rFonts w:ascii="宋体" w:hAnsi="宋体"/>
      <w:kern w:val="0"/>
      <w:sz w:val="24"/>
    </w:rPr>
  </w:style>
  <w:style w:type="paragraph" w:customStyle="1" w:styleId="475">
    <w:name w:val="Char Char Char Char Char2 Char Char Char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476">
    <w:name w:val="强调条 1"/>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477">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478">
    <w:name w:val="01F6CBE5685C4E379059423704C3BD44"/>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79">
    <w:name w:val="Char4 Char Char"/>
    <w:basedOn w:val="1"/>
    <w:qFormat/>
    <w:uiPriority w:val="0"/>
    <w:pPr>
      <w:spacing w:line="360" w:lineRule="auto"/>
      <w:ind w:firstLine="200" w:firstLineChars="200"/>
    </w:pPr>
    <w:rPr>
      <w:rFonts w:ascii="宋体" w:hAnsi="宋体" w:cs="宋体"/>
      <w:sz w:val="24"/>
      <w:szCs w:val="26"/>
    </w:rPr>
  </w:style>
  <w:style w:type="paragraph" w:customStyle="1" w:styleId="480">
    <w:name w:val="2A860CD6366B437C8964F08E6B451E21"/>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81">
    <w:name w:val="样式9"/>
    <w:basedOn w:val="1"/>
    <w:link w:val="836"/>
    <w:qFormat/>
    <w:uiPriority w:val="0"/>
    <w:pPr>
      <w:jc w:val="right"/>
    </w:pPr>
  </w:style>
  <w:style w:type="paragraph" w:customStyle="1" w:styleId="482">
    <w:name w:val="正文缩进2"/>
    <w:basedOn w:val="1"/>
    <w:qFormat/>
    <w:uiPriority w:val="0"/>
    <w:pPr>
      <w:adjustRightInd w:val="0"/>
      <w:spacing w:line="312" w:lineRule="atLeast"/>
      <w:ind w:firstLine="420"/>
    </w:pPr>
  </w:style>
  <w:style w:type="paragraph" w:customStyle="1" w:styleId="483">
    <w:name w:val="样式 正文最终 + 首行缩进:  2 字符"/>
    <w:basedOn w:val="1"/>
    <w:qFormat/>
    <w:uiPriority w:val="0"/>
    <w:pPr>
      <w:widowControl/>
      <w:spacing w:line="360" w:lineRule="auto"/>
      <w:ind w:firstLine="200" w:firstLineChars="200"/>
      <w:jc w:val="left"/>
    </w:pPr>
    <w:rPr>
      <w:rFonts w:cs="宋体"/>
      <w:kern w:val="0"/>
      <w:sz w:val="24"/>
      <w:szCs w:val="20"/>
    </w:rPr>
  </w:style>
  <w:style w:type="paragraph" w:customStyle="1" w:styleId="484">
    <w:name w:val="圆角矩形"/>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485">
    <w:name w:val="xl32"/>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486">
    <w:name w:val="四级标题"/>
    <w:basedOn w:val="1"/>
    <w:next w:val="1"/>
    <w:qFormat/>
    <w:uiPriority w:val="0"/>
    <w:pPr>
      <w:adjustRightInd w:val="0"/>
      <w:snapToGrid w:val="0"/>
      <w:spacing w:beforeLines="20" w:afterLines="20" w:line="460" w:lineRule="exact"/>
      <w:ind w:firstLine="510"/>
      <w:outlineLvl w:val="3"/>
    </w:pPr>
    <w:rPr>
      <w:b/>
      <w:sz w:val="26"/>
      <w:szCs w:val="26"/>
    </w:rPr>
  </w:style>
  <w:style w:type="paragraph" w:customStyle="1" w:styleId="487">
    <w:name w:val="大括号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488">
    <w:name w:val="双线条 2"/>
    <w:qFormat/>
    <w:uiPriority w:val="0"/>
    <w:pPr>
      <w:tabs>
        <w:tab w:val="center" w:pos="4320"/>
        <w:tab w:val="right" w:pos="8640"/>
      </w:tabs>
      <w:jc w:val="right"/>
    </w:pPr>
    <w:rPr>
      <w:rFonts w:ascii="Calibri" w:hAnsi="Calibri" w:eastAsia="宋体" w:cs="Times New Roman"/>
      <w:sz w:val="22"/>
      <w:szCs w:val="22"/>
      <w:lang w:val="en-US" w:eastAsia="zh-CN" w:bidi="ar-SA"/>
    </w:rPr>
  </w:style>
  <w:style w:type="paragraph" w:customStyle="1" w:styleId="489">
    <w:name w:val="字母表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490">
    <w:name w:val="8A730B846A4F490A97418F9385A5F10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91">
    <w:name w:val="A990B0173D3546F890DF96035F8B3221"/>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92">
    <w:name w:val="9C7B25F344934C51959AFAD514A49F85"/>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93">
    <w:name w:val="8278023A40F24508A4195F513E6AB3C9"/>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94">
    <w:name w:val="2DA1F6B7BF3A409491B673CB6D5FAE11"/>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95">
    <w:name w:val="列表项目符号1"/>
    <w:basedOn w:val="28"/>
    <w:qFormat/>
    <w:uiPriority w:val="0"/>
    <w:pPr>
      <w:tabs>
        <w:tab w:val="left" w:pos="780"/>
      </w:tabs>
      <w:ind w:left="780" w:hanging="360"/>
    </w:pPr>
  </w:style>
  <w:style w:type="paragraph" w:customStyle="1" w:styleId="496">
    <w:name w:val="37EA8CFD9F844FF6AC29CC46054276E9"/>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497">
    <w:name w:val="环评验收保存目录格式"/>
    <w:qFormat/>
    <w:uiPriority w:val="0"/>
    <w:pPr>
      <w:widowControl w:val="0"/>
      <w:spacing w:line="276" w:lineRule="auto"/>
      <w:ind w:left="340"/>
      <w:jc w:val="right"/>
    </w:pPr>
    <w:rPr>
      <w:rFonts w:ascii="Times New Roman" w:hAnsi="Times New Roman" w:eastAsia="宋体" w:cs="Times New Roman"/>
      <w:smallCaps/>
      <w:kern w:val="2"/>
      <w:sz w:val="24"/>
      <w:lang w:val="en-US" w:eastAsia="zh-CN" w:bidi="ar-SA"/>
    </w:rPr>
  </w:style>
  <w:style w:type="paragraph" w:customStyle="1" w:styleId="498">
    <w:name w:val="批注主题2"/>
    <w:basedOn w:val="16"/>
    <w:next w:val="16"/>
    <w:qFormat/>
    <w:uiPriority w:val="0"/>
    <w:pPr>
      <w:adjustRightInd w:val="0"/>
      <w:snapToGrid w:val="0"/>
      <w:spacing w:line="360" w:lineRule="auto"/>
      <w:ind w:firstLine="200" w:firstLineChars="200"/>
    </w:pPr>
    <w:rPr>
      <w:b/>
      <w:bCs/>
      <w:sz w:val="24"/>
      <w:szCs w:val="22"/>
    </w:rPr>
  </w:style>
  <w:style w:type="paragraph" w:customStyle="1" w:styleId="499">
    <w:name w:val="xl59"/>
    <w:basedOn w:val="1"/>
    <w:qFormat/>
    <w:uiPriority w:val="0"/>
    <w:pPr>
      <w:widowControl/>
      <w:pBdr>
        <w:right w:val="single" w:color="auto" w:sz="8" w:space="0"/>
      </w:pBdr>
      <w:spacing w:before="100" w:beforeAutospacing="1" w:after="100" w:afterAutospacing="1"/>
      <w:jc w:val="center"/>
    </w:pPr>
    <w:rPr>
      <w:rFonts w:ascii="楷体_GB2312" w:hAnsi="宋体" w:eastAsia="楷体_GB2312" w:cs="宋体"/>
      <w:kern w:val="0"/>
      <w:szCs w:val="21"/>
    </w:rPr>
  </w:style>
  <w:style w:type="paragraph" w:customStyle="1" w:styleId="500">
    <w:name w:val="大括号型引述 2"/>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501">
    <w:name w:val="表格1"/>
    <w:basedOn w:val="1"/>
    <w:next w:val="1"/>
    <w:qFormat/>
    <w:uiPriority w:val="0"/>
    <w:pPr>
      <w:tabs>
        <w:tab w:val="left" w:pos="2240"/>
        <w:tab w:val="left" w:pos="3080"/>
      </w:tabs>
      <w:autoSpaceDE w:val="0"/>
      <w:autoSpaceDN w:val="0"/>
      <w:adjustRightInd w:val="0"/>
      <w:spacing w:line="240" w:lineRule="atLeast"/>
    </w:pPr>
    <w:rPr>
      <w:color w:val="0000FF"/>
      <w:w w:val="90"/>
      <w:kern w:val="0"/>
      <w:szCs w:val="21"/>
    </w:rPr>
  </w:style>
  <w:style w:type="paragraph" w:customStyle="1" w:styleId="502">
    <w:name w:val="草稿 1"/>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503">
    <w:name w:val="样式 13 磅 行距: 固定值 23 磅 首行缩进:  2 字符 Char Char"/>
    <w:basedOn w:val="1"/>
    <w:link w:val="744"/>
    <w:qFormat/>
    <w:uiPriority w:val="0"/>
    <w:pPr>
      <w:spacing w:line="460" w:lineRule="exact"/>
      <w:ind w:firstLine="520" w:firstLineChars="200"/>
    </w:pPr>
    <w:rPr>
      <w:rFonts w:cs="宋体"/>
      <w:sz w:val="26"/>
      <w:szCs w:val="26"/>
    </w:rPr>
  </w:style>
  <w:style w:type="paragraph" w:customStyle="1" w:styleId="504">
    <w:name w:val="正文文本缩进 22"/>
    <w:basedOn w:val="1"/>
    <w:qFormat/>
    <w:uiPriority w:val="0"/>
    <w:pPr>
      <w:adjustRightInd w:val="0"/>
      <w:snapToGrid w:val="0"/>
      <w:spacing w:line="600" w:lineRule="exact"/>
      <w:ind w:firstLine="592"/>
    </w:pPr>
    <w:rPr>
      <w:rFonts w:ascii="仿宋_GB2312" w:eastAsia="仿宋_GB2312"/>
      <w:sz w:val="28"/>
    </w:rPr>
  </w:style>
  <w:style w:type="paragraph" w:customStyle="1" w:styleId="505">
    <w:name w:val="xl65"/>
    <w:basedOn w:val="1"/>
    <w:qFormat/>
    <w:uiPriority w:val="0"/>
    <w:pPr>
      <w:widowControl/>
      <w:pBdr>
        <w:left w:val="single" w:color="auto" w:sz="4" w:space="0"/>
      </w:pBdr>
      <w:spacing w:before="100" w:beforeAutospacing="1" w:after="100" w:afterAutospacing="1"/>
    </w:pPr>
    <w:rPr>
      <w:rFonts w:ascii="Arial Unicode MS" w:hAnsi="Arial Unicode MS" w:eastAsia="Arial Unicode MS"/>
      <w:kern w:val="0"/>
      <w:szCs w:val="21"/>
    </w:rPr>
  </w:style>
  <w:style w:type="paragraph" w:customStyle="1" w:styleId="506">
    <w:name w:val="文档结构图1"/>
    <w:basedOn w:val="1"/>
    <w:qFormat/>
    <w:uiPriority w:val="0"/>
    <w:pPr>
      <w:shd w:val="clear" w:color="auto" w:fill="000080"/>
      <w:spacing w:line="360" w:lineRule="auto"/>
    </w:pPr>
  </w:style>
  <w:style w:type="paragraph" w:customStyle="1" w:styleId="507">
    <w:name w:val="Char2 Char Char Char1"/>
    <w:basedOn w:val="1"/>
    <w:qFormat/>
    <w:uiPriority w:val="0"/>
  </w:style>
  <w:style w:type="paragraph" w:customStyle="1" w:styleId="508">
    <w:name w:val="表格内字体"/>
    <w:basedOn w:val="1"/>
    <w:qFormat/>
    <w:uiPriority w:val="0"/>
    <w:pPr>
      <w:snapToGrid w:val="0"/>
      <w:jc w:val="center"/>
    </w:pPr>
    <w:rPr>
      <w:spacing w:val="8"/>
      <w:sz w:val="24"/>
      <w:szCs w:val="28"/>
    </w:rPr>
  </w:style>
  <w:style w:type="paragraph" w:customStyle="1" w:styleId="509">
    <w:name w:val="4579358F0A37454E9D32C6A46FDEDB2A"/>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10">
    <w:name w:val="E615EFFB1253432EA6F3A4D28518F9E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11">
    <w:name w:val="大型彩色"/>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512">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513">
    <w:name w:val="表内文"/>
    <w:basedOn w:val="1"/>
    <w:qFormat/>
    <w:uiPriority w:val="0"/>
    <w:pPr>
      <w:spacing w:line="320" w:lineRule="exact"/>
      <w:jc w:val="center"/>
    </w:pPr>
    <w:rPr>
      <w:kern w:val="0"/>
      <w:szCs w:val="20"/>
    </w:rPr>
  </w:style>
  <w:style w:type="paragraph" w:customStyle="1" w:styleId="514">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515">
    <w:name w:val="TOC 标题"/>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516">
    <w:name w:val="Char Char Char Char Char Char Char"/>
    <w:basedOn w:val="1"/>
    <w:qFormat/>
    <w:uiPriority w:val="0"/>
    <w:pPr>
      <w:widowControl/>
      <w:spacing w:after="160" w:line="240" w:lineRule="exact"/>
      <w:jc w:val="left"/>
    </w:pPr>
    <w:rPr>
      <w:szCs w:val="20"/>
    </w:rPr>
  </w:style>
  <w:style w:type="paragraph" w:customStyle="1" w:styleId="517">
    <w:name w:val="6CE4A24F6E6F4BFF8311D88BEC25E304"/>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18">
    <w:name w:val="55321F65844F43039D0A62051FDF3209"/>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19">
    <w:name w:val="8595A71431B84F609A33760DCFC02109"/>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20">
    <w:name w:val="AE03699F606F4DF18D223C72E93942E5"/>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21">
    <w:name w:val="6FCF56C457A14DF9B7FA32C375AFBF16"/>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22">
    <w:name w:val="星形"/>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523">
    <w:name w:val="Char Char Char Char Char Char Char Char Char Char1"/>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524">
    <w:name w:val="条纹型1"/>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525">
    <w:name w:val="5E8A942B92774C978FFC2A16BCB09EA4"/>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26">
    <w:name w:val="AA984008E79348DCBB1A11C133477F07"/>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27">
    <w:name w:val="C58B3397898A4024B59F50E127175F55"/>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28">
    <w:name w:val="大型(左侧)"/>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529">
    <w:name w:val="镶嵌图案 2"/>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530">
    <w:name w:val="批注主题1"/>
    <w:basedOn w:val="16"/>
    <w:next w:val="16"/>
    <w:link w:val="815"/>
    <w:qFormat/>
    <w:uiPriority w:val="0"/>
    <w:pPr>
      <w:adjustRightInd w:val="0"/>
      <w:snapToGrid w:val="0"/>
      <w:spacing w:line="360" w:lineRule="auto"/>
      <w:ind w:firstLine="200" w:firstLineChars="200"/>
    </w:pPr>
    <w:rPr>
      <w:b/>
      <w:bCs/>
      <w:sz w:val="24"/>
      <w:szCs w:val="22"/>
    </w:rPr>
  </w:style>
  <w:style w:type="paragraph" w:customStyle="1" w:styleId="531">
    <w:name w:val="C54C23360C8D4284A76B3C64CA76F3E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32">
    <w:name w:val="运动型(偶数页)"/>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533">
    <w:name w:val="xl36"/>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534">
    <w:name w:val="BFEDD3D13BA844D085699E5AD44A2E32"/>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35">
    <w:name w:val="表标题"/>
    <w:basedOn w:val="1"/>
    <w:qFormat/>
    <w:uiPriority w:val="0"/>
    <w:pPr>
      <w:ind w:firstLine="200" w:firstLineChars="200"/>
      <w:jc w:val="center"/>
    </w:pPr>
    <w:rPr>
      <w:rFonts w:eastAsia="黑体"/>
      <w:sz w:val="24"/>
      <w:szCs w:val="20"/>
    </w:rPr>
  </w:style>
  <w:style w:type="paragraph" w:customStyle="1" w:styleId="536">
    <w:name w:val="颚化符"/>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537">
    <w:name w:val="卷形"/>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538">
    <w:name w:val="拼板型引用"/>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539">
    <w:name w:val="三角恒等式 2"/>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540">
    <w:name w:val="Char5"/>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541">
    <w:name w:val="圆(右侧)"/>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542">
    <w:name w:val="二次公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543">
    <w:name w:val="样式11"/>
    <w:basedOn w:val="1"/>
    <w:link w:val="796"/>
    <w:qFormat/>
    <w:uiPriority w:val="0"/>
    <w:pPr>
      <w:jc w:val="center"/>
    </w:pPr>
  </w:style>
  <w:style w:type="paragraph" w:customStyle="1" w:styleId="544">
    <w:name w:val="正文小四"/>
    <w:qFormat/>
    <w:uiPriority w:val="0"/>
    <w:pPr>
      <w:spacing w:line="440" w:lineRule="atLeast"/>
      <w:jc w:val="right"/>
    </w:pPr>
    <w:rPr>
      <w:rFonts w:ascii="Times New Roman" w:hAnsi="Times New Roman" w:eastAsia="宋体" w:cs="Times New Roman"/>
      <w:sz w:val="24"/>
      <w:lang w:val="en-US" w:eastAsia="zh-CN" w:bidi="ar-SA"/>
    </w:rPr>
  </w:style>
  <w:style w:type="paragraph" w:customStyle="1" w:styleId="545">
    <w:name w:val="E2DBBDFB5F70480CA0089FAFAB9A90D1"/>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46">
    <w:name w:val="624846ABD3BB4BAF8C6F58706F6F5147"/>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47">
    <w:name w:val="A37BA33023494B14A427EB1462F08DF5"/>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48">
    <w:name w:val="顶线 2"/>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549">
    <w:name w:val="边线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550">
    <w:name w:val="0486A6F124DD4F49B89D80E0FAC79CBF"/>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51">
    <w:name w:val="xl44"/>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552">
    <w:name w:val="AAE269F622A44E71882A490F8781B544"/>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53">
    <w:name w:val="圆"/>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554">
    <w:name w:val="水1"/>
    <w:basedOn w:val="3"/>
    <w:next w:val="27"/>
    <w:qFormat/>
    <w:uiPriority w:val="0"/>
    <w:pPr>
      <w:spacing w:before="0" w:after="0" w:line="240" w:lineRule="auto"/>
      <w:jc w:val="center"/>
    </w:pPr>
    <w:rPr>
      <w:rFonts w:ascii="黑体"/>
      <w:bCs w:val="0"/>
      <w:color w:val="0000FF"/>
      <w:szCs w:val="20"/>
    </w:rPr>
  </w:style>
  <w:style w:type="paragraph" w:customStyle="1" w:styleId="555">
    <w:name w:val="双线条 1"/>
    <w:qFormat/>
    <w:uiPriority w:val="0"/>
    <w:pPr>
      <w:tabs>
        <w:tab w:val="center" w:pos="4320"/>
        <w:tab w:val="right" w:pos="8640"/>
      </w:tabs>
      <w:jc w:val="right"/>
    </w:pPr>
    <w:rPr>
      <w:rFonts w:ascii="Calibri" w:hAnsi="Calibri" w:eastAsia="宋体" w:cs="Times New Roman"/>
      <w:sz w:val="22"/>
      <w:szCs w:val="22"/>
      <w:lang w:val="en-US" w:eastAsia="zh-CN" w:bidi="ar-SA"/>
    </w:rPr>
  </w:style>
  <w:style w:type="paragraph" w:customStyle="1" w:styleId="556">
    <w:name w:val="正文文本 22"/>
    <w:basedOn w:val="1"/>
    <w:qFormat/>
    <w:uiPriority w:val="0"/>
    <w:pPr>
      <w:spacing w:line="360" w:lineRule="auto"/>
    </w:pPr>
    <w:rPr>
      <w:color w:val="FF0000"/>
      <w:sz w:val="18"/>
    </w:rPr>
  </w:style>
  <w:style w:type="paragraph" w:customStyle="1" w:styleId="557">
    <w:name w:val="样式 正文（首行缩进） + Times New Roman"/>
    <w:basedOn w:val="467"/>
    <w:qFormat/>
    <w:uiPriority w:val="0"/>
    <w:pPr>
      <w:pBdr>
        <w:bottom w:val="thinThickSmallGap" w:color="auto" w:sz="12" w:space="1"/>
      </w:pBdr>
      <w:tabs>
        <w:tab w:val="center" w:pos="4153"/>
        <w:tab w:val="right" w:pos="8306"/>
      </w:tabs>
      <w:adjustRightInd/>
      <w:spacing w:line="240" w:lineRule="auto"/>
      <w:ind w:firstLine="0" w:firstLineChars="0"/>
    </w:pPr>
    <w:rPr>
      <w:sz w:val="18"/>
      <w:szCs w:val="18"/>
    </w:rPr>
  </w:style>
  <w:style w:type="paragraph" w:customStyle="1" w:styleId="558">
    <w:name w:val="标题 3 标题1.1.1 + 宋体 小三 加粗 左侧:  0 厘米 悬挂缩进: 7.09 字..."/>
    <w:basedOn w:val="5"/>
    <w:next w:val="1"/>
    <w:qFormat/>
    <w:uiPriority w:val="0"/>
    <w:pPr>
      <w:tabs>
        <w:tab w:val="left" w:pos="454"/>
        <w:tab w:val="left" w:pos="1076"/>
      </w:tabs>
      <w:spacing w:before="0" w:after="0" w:line="360" w:lineRule="auto"/>
      <w:ind w:left="1076" w:right="-28" w:rightChars="-10" w:hanging="1077"/>
    </w:pPr>
    <w:rPr>
      <w:rFonts w:ascii="宋体" w:hAnsi="宋体" w:cs="宋体"/>
      <w:sz w:val="30"/>
      <w:szCs w:val="20"/>
    </w:rPr>
  </w:style>
  <w:style w:type="paragraph" w:customStyle="1" w:styleId="559">
    <w:name w:val="838BF14986B14F0F88E1F81B2F0B3DE9"/>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60">
    <w:name w:val="xl46"/>
    <w:basedOn w:val="1"/>
    <w:qFormat/>
    <w:uiPriority w:val="0"/>
    <w:pPr>
      <w:widowControl/>
      <w:pBdr>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561">
    <w:name w:val="Char Char Char Char Char2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562">
    <w:name w:val="正文文本 21"/>
    <w:basedOn w:val="1"/>
    <w:qFormat/>
    <w:uiPriority w:val="0"/>
    <w:pPr>
      <w:adjustRightInd w:val="0"/>
      <w:ind w:firstLine="480"/>
    </w:pPr>
    <w:rPr>
      <w:sz w:val="24"/>
    </w:rPr>
  </w:style>
  <w:style w:type="paragraph" w:customStyle="1" w:styleId="563">
    <w:name w:val="Char Char Char Char Char Char Char2"/>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564">
    <w:name w:val="5"/>
    <w:basedOn w:val="1"/>
    <w:qFormat/>
    <w:uiPriority w:val="0"/>
    <w:pPr>
      <w:adjustRightInd w:val="0"/>
      <w:spacing w:before="100" w:line="360" w:lineRule="exact"/>
      <w:ind w:left="560" w:firstLine="560" w:firstLineChars="200"/>
      <w:textAlignment w:val="baseline"/>
    </w:pPr>
    <w:rPr>
      <w:kern w:val="0"/>
      <w:sz w:val="24"/>
      <w:szCs w:val="20"/>
    </w:rPr>
  </w:style>
  <w:style w:type="paragraph" w:customStyle="1" w:styleId="565">
    <w:name w:val="标题1"/>
    <w:basedOn w:val="3"/>
    <w:qFormat/>
    <w:uiPriority w:val="0"/>
    <w:pPr>
      <w:tabs>
        <w:tab w:val="left" w:pos="98"/>
        <w:tab w:val="center" w:pos="4156"/>
      </w:tabs>
      <w:adjustRightInd w:val="0"/>
      <w:spacing w:beforeLines="50" w:afterLines="50" w:line="360" w:lineRule="auto"/>
      <w:jc w:val="center"/>
    </w:pPr>
    <w:rPr>
      <w:rFonts w:ascii="黑体" w:hAnsi="宋体" w:eastAsia="黑体"/>
      <w:b w:val="0"/>
      <w:sz w:val="36"/>
      <w:szCs w:val="36"/>
      <w:lang w:val="zh-CN"/>
    </w:rPr>
  </w:style>
  <w:style w:type="paragraph" w:customStyle="1" w:styleId="566">
    <w:name w:val="0445C6BC871B44A994A7F08507970B3A"/>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67">
    <w:name w:val="二项式定理"/>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568">
    <w:name w:val="E011C4E08799445682D61EC80D965B2B"/>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69">
    <w:name w:val="纵向轮廓 2"/>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570">
    <w:name w:val="8F2E5FBB1D404C24950A7CF600372E96"/>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71">
    <w:name w:val="列表1"/>
    <w:basedOn w:val="1"/>
    <w:qFormat/>
    <w:uiPriority w:val="0"/>
    <w:pPr>
      <w:spacing w:line="360" w:lineRule="auto"/>
      <w:jc w:val="center"/>
    </w:pPr>
    <w:rPr>
      <w:sz w:val="24"/>
    </w:rPr>
  </w:style>
  <w:style w:type="paragraph" w:customStyle="1" w:styleId="572">
    <w:name w:val="8"/>
    <w:basedOn w:val="1"/>
    <w:next w:val="406"/>
    <w:qFormat/>
    <w:uiPriority w:val="0"/>
    <w:rPr>
      <w:rFonts w:ascii="宋体" w:hAnsi="Courier New"/>
      <w:szCs w:val="20"/>
    </w:rPr>
  </w:style>
  <w:style w:type="paragraph" w:customStyle="1" w:styleId="573">
    <w:name w:val="样式17"/>
    <w:basedOn w:val="38"/>
    <w:link w:val="844"/>
    <w:qFormat/>
    <w:uiPriority w:val="0"/>
    <w:pPr>
      <w:pBdr>
        <w:bottom w:val="none" w:color="auto" w:sz="0" w:space="0"/>
      </w:pBdr>
    </w:pPr>
  </w:style>
  <w:style w:type="paragraph" w:customStyle="1" w:styleId="574">
    <w:name w:val="xl55"/>
    <w:basedOn w:val="1"/>
    <w:qFormat/>
    <w:uiPriority w:val="0"/>
    <w:pPr>
      <w:widowControl/>
      <w:pBdr>
        <w:left w:val="single" w:color="000000" w:sz="8" w:space="0"/>
        <w:bottom w:val="single" w:color="auto" w:sz="8" w:space="0"/>
        <w:right w:val="single" w:color="000000" w:sz="8" w:space="0"/>
      </w:pBdr>
      <w:spacing w:before="100" w:beforeAutospacing="1" w:after="100" w:afterAutospacing="1"/>
      <w:jc w:val="center"/>
    </w:pPr>
    <w:rPr>
      <w:rFonts w:ascii="宋体" w:hAnsi="宋体" w:cs="宋体"/>
      <w:kern w:val="0"/>
      <w:sz w:val="22"/>
      <w:szCs w:val="22"/>
    </w:rPr>
  </w:style>
  <w:style w:type="paragraph" w:customStyle="1" w:styleId="575">
    <w:name w:val="xl57"/>
    <w:basedOn w:val="1"/>
    <w:qFormat/>
    <w:uiPriority w:val="0"/>
    <w:pPr>
      <w:widowControl/>
      <w:pBdr>
        <w:bottom w:val="single" w:color="auto" w:sz="8" w:space="0"/>
        <w:right w:val="single" w:color="auto" w:sz="4" w:space="0"/>
      </w:pBdr>
      <w:spacing w:before="100" w:beforeAutospacing="1" w:after="100" w:afterAutospacing="1"/>
      <w:jc w:val="center"/>
    </w:pPr>
    <w:rPr>
      <w:rFonts w:eastAsia="Arial Unicode MS"/>
      <w:kern w:val="0"/>
      <w:szCs w:val="21"/>
    </w:rPr>
  </w:style>
  <w:style w:type="paragraph" w:customStyle="1" w:styleId="576">
    <w:name w:val="圆点"/>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577">
    <w:name w:val="Decimal Aligned"/>
    <w:basedOn w:val="1"/>
    <w:qFormat/>
    <w:uiPriority w:val="0"/>
    <w:pPr>
      <w:widowControl/>
      <w:tabs>
        <w:tab w:val="decimal" w:pos="360"/>
      </w:tabs>
      <w:spacing w:after="200" w:line="276" w:lineRule="auto"/>
      <w:jc w:val="left"/>
    </w:pPr>
    <w:rPr>
      <w:rFonts w:ascii="Calibri" w:hAnsi="Calibri"/>
      <w:kern w:val="0"/>
      <w:sz w:val="22"/>
      <w:szCs w:val="22"/>
    </w:rPr>
  </w:style>
  <w:style w:type="paragraph" w:customStyle="1" w:styleId="578">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579">
    <w:name w:val="C3909C52B5554BCE805B67B877AF5046"/>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80">
    <w:name w:val="xl47"/>
    <w:basedOn w:val="1"/>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581">
    <w:name w:val="Char2 Char Char Char Char Char Char"/>
    <w:basedOn w:val="1"/>
    <w:qFormat/>
    <w:uiPriority w:val="0"/>
    <w:pPr>
      <w:autoSpaceDE w:val="0"/>
      <w:autoSpaceDN w:val="0"/>
      <w:adjustRightInd w:val="0"/>
      <w:snapToGrid w:val="0"/>
      <w:spacing w:before="50" w:after="50" w:line="360" w:lineRule="auto"/>
      <w:ind w:firstLine="560" w:firstLineChars="200"/>
    </w:pPr>
    <w:rPr>
      <w:rFonts w:eastAsia="仿宋_GB2312"/>
      <w:color w:val="000000"/>
      <w:sz w:val="24"/>
    </w:rPr>
  </w:style>
  <w:style w:type="paragraph" w:customStyle="1" w:styleId="582">
    <w:name w:val="Char Char Char Char Char Char Char Char Char Char Char Char Char Char Char Char Char Char Char Char Char Char"/>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583">
    <w:name w:val="大型(右侧)"/>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584">
    <w:name w:val="正文文本缩进3"/>
    <w:basedOn w:val="1"/>
    <w:qFormat/>
    <w:uiPriority w:val="0"/>
    <w:pPr>
      <w:spacing w:after="120" w:line="360" w:lineRule="auto"/>
      <w:ind w:left="420" w:leftChars="200"/>
    </w:pPr>
  </w:style>
  <w:style w:type="paragraph" w:customStyle="1" w:styleId="585">
    <w:name w:val="强调条 3"/>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586">
    <w:name w:val="3A65A485AD394CC4AEE794BADC3295AA"/>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87">
    <w:name w:val="DA59A6CAE2824551B38656031F9960C5"/>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88">
    <w:name w:val="B4209DF655124A0A941069F8EC429A91"/>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89">
    <w:name w:val="样式12"/>
    <w:basedOn w:val="1"/>
    <w:link w:val="854"/>
    <w:qFormat/>
    <w:uiPriority w:val="0"/>
    <w:pPr>
      <w:jc w:val="center"/>
    </w:pPr>
  </w:style>
  <w:style w:type="paragraph" w:customStyle="1" w:styleId="590">
    <w:name w:val="样式 标题2 + 首行缩进:  2 字符2"/>
    <w:basedOn w:val="302"/>
    <w:qFormat/>
    <w:uiPriority w:val="0"/>
    <w:rPr>
      <w:b/>
    </w:rPr>
  </w:style>
  <w:style w:type="paragraph" w:customStyle="1" w:styleId="591">
    <w:name w:val="条纹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592">
    <w:name w:val="8778FC3C20C440D29659E254DE7A37C0"/>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93">
    <w:name w:val="0DFA8E09378C41C59E9A71A8860A0FF4"/>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94">
    <w:name w:val="E71904A169384AAE80203F08B292246B"/>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95">
    <w:name w:val="表中字"/>
    <w:basedOn w:val="1"/>
    <w:qFormat/>
    <w:uiPriority w:val="0"/>
    <w:pPr>
      <w:adjustRightInd w:val="0"/>
      <w:spacing w:line="300" w:lineRule="exact"/>
      <w:ind w:right="36" w:rightChars="13" w:firstLine="210" w:firstLineChars="100"/>
      <w:textAlignment w:val="baseline"/>
    </w:pPr>
    <w:rPr>
      <w:rFonts w:ascii="宋体" w:hAnsi="宋体"/>
      <w:color w:val="000000"/>
      <w:kern w:val="0"/>
      <w:szCs w:val="21"/>
    </w:rPr>
  </w:style>
  <w:style w:type="paragraph" w:customStyle="1" w:styleId="596">
    <w:name w:val="0859368C30F2436281F865212DEE40A6"/>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597">
    <w:name w:val="xl6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2"/>
      <w:szCs w:val="22"/>
    </w:rPr>
  </w:style>
  <w:style w:type="paragraph" w:customStyle="1" w:styleId="598">
    <w:name w:val="列表2"/>
    <w:basedOn w:val="1"/>
    <w:qFormat/>
    <w:uiPriority w:val="0"/>
    <w:pPr>
      <w:spacing w:line="360" w:lineRule="auto"/>
      <w:jc w:val="center"/>
    </w:pPr>
    <w:rPr>
      <w:sz w:val="24"/>
    </w:rPr>
  </w:style>
  <w:style w:type="paragraph" w:customStyle="1" w:styleId="599">
    <w:name w:val="Char Char Char1 Char"/>
    <w:basedOn w:val="1"/>
    <w:qFormat/>
    <w:uiPriority w:val="0"/>
  </w:style>
  <w:style w:type="paragraph" w:customStyle="1" w:styleId="600">
    <w:name w:val="反差型(偶数页)"/>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601">
    <w:name w:val="样式10"/>
    <w:basedOn w:val="1"/>
    <w:link w:val="839"/>
    <w:qFormat/>
    <w:uiPriority w:val="0"/>
    <w:pPr>
      <w:jc w:val="center"/>
    </w:pPr>
  </w:style>
  <w:style w:type="paragraph" w:customStyle="1" w:styleId="602">
    <w:name w:val="F98E686783EF410EAD9E842636733610"/>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03">
    <w:name w:val="标签 1"/>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604">
    <w:name w:val="表格标题"/>
    <w:basedOn w:val="1"/>
    <w:qFormat/>
    <w:uiPriority w:val="0"/>
    <w:pPr>
      <w:spacing w:line="300" w:lineRule="auto"/>
      <w:jc w:val="center"/>
    </w:pPr>
    <w:rPr>
      <w:rFonts w:eastAsia="黑体"/>
      <w:sz w:val="28"/>
      <w:szCs w:val="20"/>
    </w:rPr>
  </w:style>
  <w:style w:type="paragraph" w:customStyle="1" w:styleId="605">
    <w:name w:val="傅立叶级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606">
    <w:name w:val="批注主题3"/>
    <w:basedOn w:val="16"/>
    <w:next w:val="16"/>
    <w:qFormat/>
    <w:uiPriority w:val="0"/>
    <w:pPr>
      <w:adjustRightInd w:val="0"/>
      <w:snapToGrid w:val="0"/>
      <w:spacing w:line="360" w:lineRule="auto"/>
      <w:ind w:firstLine="200" w:firstLineChars="200"/>
    </w:pPr>
    <w:rPr>
      <w:b/>
      <w:bCs/>
      <w:sz w:val="24"/>
      <w:szCs w:val="22"/>
    </w:rPr>
  </w:style>
  <w:style w:type="paragraph" w:customStyle="1" w:styleId="607">
    <w:name w:val="xl35"/>
    <w:basedOn w:val="1"/>
    <w:qFormat/>
    <w:uiPriority w:val="0"/>
    <w:pPr>
      <w:widowControl/>
      <w:pBdr>
        <w:bottom w:val="single" w:color="000000" w:sz="4" w:space="0"/>
      </w:pBdr>
      <w:spacing w:before="100" w:beforeAutospacing="1" w:after="100" w:afterAutospacing="1"/>
      <w:jc w:val="center"/>
    </w:pPr>
    <w:rPr>
      <w:rFonts w:ascii="Arial Unicode MS" w:hAnsi="Arial Unicode MS"/>
      <w:kern w:val="0"/>
      <w:sz w:val="18"/>
      <w:szCs w:val="18"/>
    </w:rPr>
  </w:style>
  <w:style w:type="paragraph" w:customStyle="1" w:styleId="608">
    <w:name w:val="正文文本缩进 32"/>
    <w:basedOn w:val="1"/>
    <w:qFormat/>
    <w:uiPriority w:val="0"/>
    <w:pPr>
      <w:spacing w:line="360" w:lineRule="auto"/>
      <w:ind w:firstLine="560" w:firstLineChars="200"/>
    </w:pPr>
    <w:rPr>
      <w:rFonts w:ascii="宋体" w:hAnsi="宋体"/>
      <w:sz w:val="28"/>
    </w:rPr>
  </w:style>
  <w:style w:type="paragraph" w:customStyle="1" w:styleId="609">
    <w:name w:val="Char Char Char Char Char2"/>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610">
    <w:name w:val="7"/>
    <w:basedOn w:val="1"/>
    <w:next w:val="20"/>
    <w:qFormat/>
    <w:uiPriority w:val="0"/>
    <w:pPr>
      <w:spacing w:line="360" w:lineRule="auto"/>
      <w:ind w:firstLine="567"/>
    </w:pPr>
    <w:rPr>
      <w:kern w:val="0"/>
      <w:sz w:val="28"/>
      <w:szCs w:val="20"/>
    </w:rPr>
  </w:style>
  <w:style w:type="paragraph" w:customStyle="1" w:styleId="611">
    <w:name w:val="索引 12"/>
    <w:basedOn w:val="1"/>
    <w:next w:val="1"/>
    <w:qFormat/>
    <w:uiPriority w:val="0"/>
    <w:pPr>
      <w:spacing w:line="360" w:lineRule="auto"/>
      <w:jc w:val="center"/>
    </w:pPr>
    <w:rPr>
      <w:sz w:val="18"/>
    </w:rPr>
  </w:style>
  <w:style w:type="paragraph" w:customStyle="1" w:styleId="612">
    <w:name w:val="强调条(左侧)"/>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613">
    <w:name w:val="传统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614">
    <w:name w:val="罗马"/>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615">
    <w:name w:val="6EBFC0455A974C5E8C5D489E4386FD3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16">
    <w:name w:val="正文首行缩进1"/>
    <w:basedOn w:val="8"/>
    <w:qFormat/>
    <w:uiPriority w:val="0"/>
    <w:pPr>
      <w:spacing w:line="360" w:lineRule="auto"/>
      <w:ind w:firstLine="420" w:firstLineChars="100"/>
    </w:pPr>
  </w:style>
  <w:style w:type="paragraph" w:customStyle="1" w:styleId="617">
    <w:name w:val="正文不加粗"/>
    <w:basedOn w:val="1"/>
    <w:qFormat/>
    <w:uiPriority w:val="0"/>
    <w:pPr>
      <w:spacing w:line="360" w:lineRule="auto"/>
      <w:ind w:firstLine="200" w:firstLineChars="200"/>
    </w:pPr>
    <w:rPr>
      <w:rFonts w:ascii="仿宋_GB2312" w:hAnsi="仿宋" w:eastAsia="仿宋_GB2312"/>
      <w:sz w:val="28"/>
      <w:szCs w:val="28"/>
    </w:rPr>
  </w:style>
  <w:style w:type="paragraph" w:customStyle="1" w:styleId="618">
    <w:name w:val="三"/>
    <w:basedOn w:val="1"/>
    <w:qFormat/>
    <w:uiPriority w:val="0"/>
    <w:pPr>
      <w:outlineLvl w:val="2"/>
    </w:pPr>
    <w:rPr>
      <w:rFonts w:ascii="宋体" w:hAnsi="宋体"/>
      <w:b/>
      <w:sz w:val="30"/>
      <w:szCs w:val="28"/>
    </w:rPr>
  </w:style>
  <w:style w:type="paragraph" w:customStyle="1" w:styleId="619">
    <w:name w:val="A35D688F792345B0882E15D6F34F24D5"/>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20">
    <w:name w:val="正文首行缩进3"/>
    <w:basedOn w:val="8"/>
    <w:qFormat/>
    <w:uiPriority w:val="0"/>
    <w:pPr>
      <w:spacing w:line="360" w:lineRule="auto"/>
      <w:ind w:firstLine="420" w:firstLineChars="100"/>
    </w:pPr>
  </w:style>
  <w:style w:type="paragraph" w:customStyle="1" w:styleId="621">
    <w:name w:val="首行缩进:2 字符"/>
    <w:basedOn w:val="1"/>
    <w:qFormat/>
    <w:uiPriority w:val="0"/>
    <w:pPr>
      <w:ind w:firstLine="560"/>
    </w:pPr>
    <w:rPr>
      <w:rFonts w:eastAsia="宋体" w:cs="宋体"/>
      <w:szCs w:val="20"/>
    </w:rPr>
  </w:style>
  <w:style w:type="paragraph" w:customStyle="1" w:styleId="622">
    <w:name w:val="5126D313ECA4476C93F1C2469D0EBFB9"/>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23">
    <w:name w:val="和的展开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624">
    <w:name w:val="Char Char Char Char Char Char Char Char Char1 Char Char Char Char"/>
    <w:basedOn w:val="1"/>
    <w:qFormat/>
    <w:uiPriority w:val="0"/>
    <w:pPr>
      <w:spacing w:line="360" w:lineRule="auto"/>
      <w:ind w:firstLine="200" w:firstLineChars="200"/>
    </w:pPr>
    <w:rPr>
      <w:rFonts w:ascii="宋体" w:hAnsi="宋体" w:cs="宋体"/>
      <w:sz w:val="24"/>
      <w:szCs w:val="26"/>
    </w:rPr>
  </w:style>
  <w:style w:type="paragraph" w:customStyle="1" w:styleId="625">
    <w:name w:val="46331C2D95BB4B448C49BF03A63A050E"/>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26">
    <w:name w:val="样式 左侧:  0.99 厘米"/>
    <w:basedOn w:val="1"/>
    <w:qFormat/>
    <w:uiPriority w:val="0"/>
    <w:pPr>
      <w:spacing w:line="240" w:lineRule="auto"/>
      <w:ind w:firstLine="0" w:firstLineChars="0"/>
    </w:pPr>
    <w:rPr>
      <w:rFonts w:eastAsia="宋体" w:cs="宋体"/>
      <w:sz w:val="21"/>
      <w:szCs w:val="20"/>
    </w:rPr>
  </w:style>
  <w:style w:type="paragraph" w:customStyle="1" w:styleId="627">
    <w:name w:val="样式 666 + 宋体 首行缩进:  2 字符"/>
    <w:basedOn w:val="117"/>
    <w:qFormat/>
    <w:uiPriority w:val="0"/>
    <w:pPr>
      <w:keepNext w:val="0"/>
      <w:keepLines w:val="0"/>
      <w:widowControl/>
      <w:pBdr>
        <w:left w:val="single" w:color="auto" w:sz="4" w:space="0"/>
        <w:right w:val="single" w:color="auto" w:sz="4" w:space="0"/>
      </w:pBdr>
      <w:autoSpaceDE/>
      <w:autoSpaceDN/>
      <w:adjustRightInd/>
      <w:spacing w:before="100" w:beforeAutospacing="1" w:after="100" w:afterAutospacing="1" w:line="240" w:lineRule="auto"/>
      <w:ind w:left="0" w:firstLine="0" w:firstLineChars="0"/>
      <w:jc w:val="center"/>
      <w:outlineLvl w:val="9"/>
    </w:pPr>
    <w:rPr>
      <w:rFonts w:ascii="Arial Unicode MS" w:hAnsi="Arial Unicode MS"/>
      <w:b w:val="0"/>
      <w:bCs w:val="0"/>
      <w:kern w:val="0"/>
      <w:sz w:val="18"/>
      <w:szCs w:val="18"/>
    </w:rPr>
  </w:style>
  <w:style w:type="paragraph" w:customStyle="1" w:styleId="628">
    <w:name w:val="样式 a1 + Times New Roman"/>
    <w:basedOn w:val="1"/>
    <w:link w:val="832"/>
    <w:qFormat/>
    <w:uiPriority w:val="0"/>
    <w:pPr>
      <w:spacing w:line="288" w:lineRule="auto"/>
      <w:ind w:firstLine="200" w:firstLineChars="200"/>
    </w:pPr>
    <w:rPr>
      <w:sz w:val="24"/>
    </w:rPr>
  </w:style>
  <w:style w:type="paragraph" w:customStyle="1" w:styleId="629">
    <w:name w:val="正文缩进3"/>
    <w:basedOn w:val="1"/>
    <w:qFormat/>
    <w:uiPriority w:val="0"/>
    <w:pPr>
      <w:autoSpaceDE w:val="0"/>
      <w:autoSpaceDN w:val="0"/>
      <w:adjustRightInd w:val="0"/>
      <w:snapToGrid w:val="0"/>
      <w:spacing w:line="360" w:lineRule="auto"/>
      <w:ind w:firstLine="200" w:firstLineChars="200"/>
    </w:pPr>
    <w:rPr>
      <w:color w:val="000000"/>
      <w:sz w:val="28"/>
    </w:rPr>
  </w:style>
  <w:style w:type="paragraph" w:customStyle="1" w:styleId="630">
    <w:name w:val="严禁复制 2"/>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631">
    <w:name w:val="Char4"/>
    <w:basedOn w:val="1"/>
    <w:qFormat/>
    <w:uiPriority w:val="0"/>
    <w:pPr>
      <w:spacing w:line="360" w:lineRule="auto"/>
      <w:ind w:firstLine="200" w:firstLineChars="200"/>
    </w:pPr>
    <w:rPr>
      <w:rFonts w:ascii="宋体" w:hAnsi="宋体" w:cs="宋体"/>
      <w:sz w:val="24"/>
    </w:rPr>
  </w:style>
  <w:style w:type="paragraph" w:customStyle="1" w:styleId="632">
    <w:name w:val="font1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633">
    <w:name w:val="堆积型提要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634">
    <w:name w:val="*正文"/>
    <w:qFormat/>
    <w:uiPriority w:val="0"/>
    <w:pPr>
      <w:spacing w:line="360" w:lineRule="auto"/>
      <w:ind w:firstLine="200" w:firstLineChars="200"/>
      <w:jc w:val="both"/>
      <w:textAlignment w:val="baseline"/>
    </w:pPr>
    <w:rPr>
      <w:rFonts w:ascii="Times New Roman" w:hAnsi="Times New Roman" w:eastAsia="宋体" w:cs="Times New Roman"/>
      <w:color w:val="000000"/>
      <w:sz w:val="24"/>
      <w:lang w:val="en-US" w:eastAsia="zh-CN" w:bidi="ar-SA"/>
    </w:rPr>
  </w:style>
  <w:style w:type="paragraph" w:customStyle="1" w:styleId="635">
    <w:name w:val="空白(三栏)"/>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636">
    <w:name w:val="Char Char Char1"/>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637">
    <w:name w:val="堆积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638">
    <w:name w:val="61F1699061294B4FAAA703D98A833B1C"/>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39">
    <w:name w:val="年刊型提要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640">
    <w:name w:val="p0"/>
    <w:basedOn w:val="1"/>
    <w:qFormat/>
    <w:uiPriority w:val="0"/>
    <w:pPr>
      <w:widowControl/>
      <w:jc w:val="left"/>
    </w:pPr>
    <w:rPr>
      <w:kern w:val="0"/>
      <w:szCs w:val="21"/>
    </w:rPr>
  </w:style>
  <w:style w:type="paragraph" w:customStyle="1" w:styleId="641">
    <w:name w:val="font11"/>
    <w:basedOn w:val="1"/>
    <w:qFormat/>
    <w:uiPriority w:val="0"/>
    <w:pPr>
      <w:widowControl/>
      <w:spacing w:before="100" w:beforeAutospacing="1" w:after="100" w:afterAutospacing="1" w:line="360" w:lineRule="auto"/>
      <w:jc w:val="left"/>
    </w:pPr>
    <w:rPr>
      <w:rFonts w:eastAsia="Arial Unicode MS"/>
      <w:kern w:val="0"/>
      <w:sz w:val="16"/>
      <w:szCs w:val="16"/>
    </w:rPr>
  </w:style>
  <w:style w:type="paragraph" w:customStyle="1" w:styleId="642">
    <w:name w:val="F475992E39B443E996AA1110866F9474"/>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43">
    <w:name w:val="00F8E1E544B34D4C9851D774F635F7D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44">
    <w:name w:val="FA1BF5CC0D494C3E8C133103EA1498DB"/>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45">
    <w:name w:val="1F56AABE8B1D4B0F81477424D829C02F"/>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46">
    <w:name w:val="大型 1"/>
    <w:qFormat/>
    <w:uiPriority w:val="0"/>
    <w:pPr>
      <w:tabs>
        <w:tab w:val="center" w:pos="4320"/>
        <w:tab w:val="right" w:pos="8640"/>
      </w:tabs>
      <w:spacing w:after="200" w:line="276" w:lineRule="auto"/>
      <w:jc w:val="right"/>
    </w:pPr>
    <w:rPr>
      <w:rFonts w:ascii="Calibri" w:hAnsi="Calibri" w:eastAsia="宋体" w:cs="Times New Roman"/>
      <w:sz w:val="22"/>
      <w:szCs w:val="22"/>
      <w:lang w:val="en-US" w:eastAsia="zh-CN" w:bidi="ar-SA"/>
    </w:rPr>
  </w:style>
  <w:style w:type="paragraph" w:customStyle="1" w:styleId="647">
    <w:name w:val="正文文本缩进 33"/>
    <w:basedOn w:val="1"/>
    <w:qFormat/>
    <w:uiPriority w:val="0"/>
    <w:pPr>
      <w:spacing w:line="360" w:lineRule="auto"/>
      <w:ind w:firstLine="560" w:firstLineChars="200"/>
    </w:pPr>
    <w:rPr>
      <w:rFonts w:ascii="宋体" w:hAnsi="宋体"/>
      <w:sz w:val="28"/>
    </w:rPr>
  </w:style>
  <w:style w:type="paragraph" w:customStyle="1" w:styleId="648">
    <w:name w:val="ST20_1"/>
    <w:basedOn w:val="1"/>
    <w:qFormat/>
    <w:uiPriority w:val="0"/>
    <w:pPr>
      <w:autoSpaceDE w:val="0"/>
      <w:autoSpaceDN w:val="0"/>
      <w:adjustRightInd w:val="0"/>
      <w:spacing w:before="120" w:after="120"/>
      <w:ind w:left="-108" w:firstLine="567"/>
      <w:jc w:val="center"/>
      <w:textAlignment w:val="baseline"/>
    </w:pPr>
    <w:rPr>
      <w:rFonts w:ascii="宋体" w:hAnsi="Tms Rmn"/>
      <w:kern w:val="0"/>
      <w:sz w:val="28"/>
      <w:szCs w:val="20"/>
    </w:rPr>
  </w:style>
  <w:style w:type="paragraph" w:customStyle="1" w:styleId="649">
    <w:name w:val="表格"/>
    <w:basedOn w:val="1"/>
    <w:next w:val="20"/>
    <w:link w:val="805"/>
    <w:qFormat/>
    <w:uiPriority w:val="0"/>
    <w:pPr>
      <w:widowControl/>
      <w:tabs>
        <w:tab w:val="center" w:pos="4535"/>
        <w:tab w:val="left" w:pos="7635"/>
      </w:tabs>
      <w:jc w:val="left"/>
    </w:pPr>
    <w:rPr>
      <w:rFonts w:ascii="宋体" w:hAnsi="宋体"/>
      <w:color w:val="000000"/>
      <w:szCs w:val="21"/>
    </w:rPr>
  </w:style>
  <w:style w:type="paragraph" w:customStyle="1" w:styleId="650">
    <w:name w:val="样式 55 + 宋体"/>
    <w:basedOn w:val="69"/>
    <w:qFormat/>
    <w:uiPriority w:val="0"/>
    <w:rPr>
      <w:rFonts w:ascii="宋体" w:hAnsi="宋体"/>
    </w:rPr>
  </w:style>
  <w:style w:type="paragraph" w:customStyle="1" w:styleId="651">
    <w:name w:val="正文文本缩进 31"/>
    <w:basedOn w:val="1"/>
    <w:qFormat/>
    <w:uiPriority w:val="0"/>
    <w:pPr>
      <w:spacing w:line="360" w:lineRule="auto"/>
      <w:ind w:firstLine="560" w:firstLineChars="200"/>
    </w:pPr>
    <w:rPr>
      <w:rFonts w:ascii="宋体" w:hAnsi="宋体"/>
      <w:sz w:val="28"/>
    </w:rPr>
  </w:style>
  <w:style w:type="paragraph" w:customStyle="1" w:styleId="652">
    <w:name w:val="样式 宋体 黑色 左 行距: 1.5 倍行距"/>
    <w:basedOn w:val="1"/>
    <w:semiHidden/>
    <w:qFormat/>
    <w:uiPriority w:val="0"/>
    <w:pPr>
      <w:spacing w:line="360" w:lineRule="auto"/>
      <w:ind w:firstLine="480" w:firstLineChars="200"/>
      <w:jc w:val="left"/>
    </w:pPr>
    <w:rPr>
      <w:rFonts w:cs="宋体"/>
      <w:color w:val="000000"/>
      <w:sz w:val="24"/>
      <w:szCs w:val="20"/>
    </w:rPr>
  </w:style>
  <w:style w:type="paragraph" w:customStyle="1" w:styleId="653">
    <w:name w:val="表（小5）"/>
    <w:basedOn w:val="212"/>
    <w:qFormat/>
    <w:uiPriority w:val="0"/>
    <w:pPr>
      <w:widowControl/>
      <w:pBdr>
        <w:left w:val="single" w:color="auto" w:sz="4" w:space="0"/>
      </w:pBdr>
      <w:spacing w:before="100" w:beforeAutospacing="1" w:after="100" w:afterAutospacing="1"/>
      <w:ind w:left="0" w:leftChars="0" w:right="0" w:rightChars="0"/>
    </w:pPr>
    <w:rPr>
      <w:rFonts w:ascii="Arial Unicode MS" w:hAnsi="Arial Unicode MS" w:eastAsia="Arial Unicode MS"/>
      <w:kern w:val="0"/>
      <w:szCs w:val="21"/>
    </w:rPr>
  </w:style>
  <w:style w:type="paragraph" w:customStyle="1" w:styleId="654">
    <w:name w:val="样式1"/>
    <w:basedOn w:val="38"/>
    <w:qFormat/>
    <w:uiPriority w:val="0"/>
    <w:pPr>
      <w:pBdr>
        <w:bottom w:val="thinThickSmallGap" w:color="auto" w:sz="12" w:space="1"/>
      </w:pBdr>
      <w:jc w:val="both"/>
    </w:pPr>
  </w:style>
  <w:style w:type="paragraph" w:customStyle="1" w:styleId="655">
    <w:name w:val="泰勒展开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656">
    <w:name w:val="ADEA439B83F8472CA6ABF55F2B08B6B6"/>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57">
    <w:name w:val="索引 11"/>
    <w:basedOn w:val="1"/>
    <w:next w:val="1"/>
    <w:qFormat/>
    <w:uiPriority w:val="0"/>
    <w:pPr>
      <w:spacing w:line="360" w:lineRule="auto"/>
      <w:jc w:val="center"/>
    </w:pPr>
    <w:rPr>
      <w:sz w:val="18"/>
    </w:rPr>
  </w:style>
  <w:style w:type="paragraph" w:customStyle="1" w:styleId="658">
    <w:name w:val="运动型"/>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659">
    <w:name w:val="样本 1"/>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660">
    <w:name w:val="64CD02B0D13B4F4D9E92661AA7CCEFF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61">
    <w:name w:val="E7BDA70970CD4F1B92CBEB9A7157D804"/>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62">
    <w:name w:val="标题 2 + 宋体 三号 段前: 0 磅 段后: 0 磅"/>
    <w:basedOn w:val="4"/>
    <w:next w:val="5"/>
    <w:qFormat/>
    <w:uiPriority w:val="0"/>
    <w:pPr>
      <w:widowControl w:val="0"/>
      <w:tabs>
        <w:tab w:val="left" w:pos="283"/>
        <w:tab w:val="left" w:pos="454"/>
      </w:tabs>
      <w:adjustRightInd/>
      <w:spacing w:line="360" w:lineRule="auto"/>
      <w:ind w:left="793" w:hanging="794"/>
    </w:pPr>
    <w:rPr>
      <w:rFonts w:ascii="宋体" w:hAnsi="宋体" w:eastAsia="宋体" w:cs="宋体"/>
      <w:spacing w:val="0"/>
      <w:sz w:val="32"/>
      <w:szCs w:val="20"/>
    </w:rPr>
  </w:style>
  <w:style w:type="paragraph" w:customStyle="1" w:styleId="663">
    <w:name w:val="正文1"/>
    <w:basedOn w:val="1"/>
    <w:qFormat/>
    <w:uiPriority w:val="0"/>
    <w:pPr>
      <w:spacing w:line="360" w:lineRule="auto"/>
      <w:ind w:firstLine="920" w:firstLineChars="200"/>
      <w:jc w:val="left"/>
    </w:pPr>
    <w:rPr>
      <w:color w:val="FF0000"/>
      <w:sz w:val="44"/>
      <w:szCs w:val="20"/>
    </w:rPr>
  </w:style>
  <w:style w:type="paragraph" w:customStyle="1" w:styleId="664">
    <w:name w:val="反差型提要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665">
    <w:name w:val="6AE78B3643DD4987A7BC90F412BB57A5"/>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66">
    <w:name w:val="水5"/>
    <w:basedOn w:val="469"/>
    <w:qFormat/>
    <w:uiPriority w:val="0"/>
    <w:pPr>
      <w:tabs>
        <w:tab w:val="left" w:pos="1653"/>
      </w:tabs>
      <w:ind w:left="573"/>
    </w:pPr>
    <w:rPr>
      <w:b w:val="0"/>
      <w:bCs/>
      <w:color w:val="FF00FF"/>
    </w:rPr>
  </w:style>
  <w:style w:type="paragraph" w:customStyle="1" w:styleId="667">
    <w:name w:val="表格字"/>
    <w:basedOn w:val="41"/>
    <w:qFormat/>
    <w:uiPriority w:val="0"/>
    <w:pPr>
      <w:spacing w:line="380" w:lineRule="exact"/>
    </w:pPr>
    <w:rPr>
      <w:rFonts w:ascii="宋体" w:hAnsi="宋体"/>
      <w:sz w:val="21"/>
      <w:szCs w:val="21"/>
    </w:rPr>
  </w:style>
  <w:style w:type="paragraph" w:customStyle="1" w:styleId="668">
    <w:name w:val="正文文本 24"/>
    <w:basedOn w:val="1"/>
    <w:qFormat/>
    <w:uiPriority w:val="0"/>
    <w:pPr>
      <w:spacing w:line="360" w:lineRule="auto"/>
    </w:pPr>
    <w:rPr>
      <w:color w:val="FF0000"/>
      <w:sz w:val="18"/>
    </w:rPr>
  </w:style>
  <w:style w:type="paragraph" w:customStyle="1" w:styleId="669">
    <w:name w:val="02FE50D714E946A2A9D9C11DE4E31FC7"/>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70">
    <w:name w:val="样式8"/>
    <w:basedOn w:val="1"/>
    <w:link w:val="802"/>
    <w:qFormat/>
    <w:uiPriority w:val="0"/>
    <w:pPr>
      <w:wordWrap w:val="0"/>
      <w:jc w:val="right"/>
    </w:pPr>
  </w:style>
  <w:style w:type="paragraph" w:customStyle="1" w:styleId="671">
    <w:name w:val="无间隔"/>
    <w:link w:val="850"/>
    <w:qFormat/>
    <w:uiPriority w:val="0"/>
    <w:pPr>
      <w:jc w:val="right"/>
    </w:pPr>
    <w:rPr>
      <w:rFonts w:ascii="Calibri" w:hAnsi="Calibri" w:eastAsia="宋体" w:cs="Times New Roman"/>
      <w:sz w:val="22"/>
      <w:szCs w:val="22"/>
      <w:lang w:val="en-US" w:eastAsia="zh-CN" w:bidi="ar-SA"/>
    </w:rPr>
  </w:style>
  <w:style w:type="paragraph" w:customStyle="1" w:styleId="672">
    <w:name w:val="55B9F400E1AA473FAA516B684DBDF7B3"/>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73">
    <w:name w:val="xl29"/>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674">
    <w:name w:val="框中倾斜 1"/>
    <w:qFormat/>
    <w:uiPriority w:val="0"/>
    <w:pPr>
      <w:tabs>
        <w:tab w:val="center" w:pos="4320"/>
        <w:tab w:val="right" w:pos="8640"/>
      </w:tabs>
      <w:jc w:val="right"/>
    </w:pPr>
    <w:rPr>
      <w:rFonts w:ascii="Calibri" w:hAnsi="Calibri" w:eastAsia="宋体" w:cs="Times New Roman"/>
      <w:sz w:val="22"/>
      <w:szCs w:val="22"/>
      <w:lang w:val="en-US" w:eastAsia="zh-CN" w:bidi="ar-SA"/>
    </w:rPr>
  </w:style>
  <w:style w:type="paragraph" w:customStyle="1" w:styleId="675">
    <w:name w:val="大型倾斜 1"/>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676">
    <w:name w:val="样式16"/>
    <w:basedOn w:val="1"/>
    <w:link w:val="753"/>
    <w:qFormat/>
    <w:uiPriority w:val="0"/>
    <w:pPr>
      <w:jc w:val="right"/>
    </w:pPr>
  </w:style>
  <w:style w:type="paragraph" w:customStyle="1" w:styleId="677">
    <w:name w:val="album-div"/>
    <w:basedOn w:val="1"/>
    <w:qFormat/>
    <w:uiPriority w:val="0"/>
    <w:pPr>
      <w:widowControl/>
      <w:spacing w:before="100" w:beforeAutospacing="1" w:after="100" w:afterAutospacing="1"/>
      <w:jc w:val="left"/>
    </w:pPr>
    <w:rPr>
      <w:rFonts w:ascii="宋体" w:hAnsi="宋体" w:cs="宋体"/>
      <w:kern w:val="0"/>
      <w:sz w:val="24"/>
    </w:rPr>
  </w:style>
  <w:style w:type="paragraph" w:customStyle="1" w:styleId="678">
    <w:name w:val="DA4B1E4DBA9C4FF491B1260221B2A7BA"/>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79">
    <w:name w:val="F003B95880B542B9BE8F051F7F66E3A4"/>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80">
    <w:name w:val="样式 标题3 + 首行缩进:  2 字符"/>
    <w:basedOn w:val="421"/>
    <w:qFormat/>
    <w:uiPriority w:val="0"/>
    <w:pPr>
      <w:keepNext w:val="0"/>
      <w:keepLines w:val="0"/>
      <w:widowControl/>
      <w:pBdr>
        <w:left w:val="single" w:color="auto" w:sz="6" w:space="0"/>
        <w:right w:val="single" w:color="auto" w:sz="6" w:space="0"/>
      </w:pBdr>
      <w:adjustRightInd w:val="0"/>
      <w:spacing w:before="100" w:after="100" w:line="240" w:lineRule="auto"/>
      <w:jc w:val="center"/>
      <w:textAlignment w:val="center"/>
      <w:outlineLvl w:val="9"/>
    </w:pPr>
    <w:rPr>
      <w:b w:val="0"/>
      <w:bCs w:val="0"/>
      <w:color w:val="auto"/>
      <w:kern w:val="0"/>
      <w:sz w:val="24"/>
      <w:szCs w:val="24"/>
    </w:rPr>
  </w:style>
  <w:style w:type="paragraph" w:customStyle="1" w:styleId="681">
    <w:name w:val="EB7E9E79C6074904853FEFA406C70606"/>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82">
    <w:name w:val="瓷砖型提要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683">
    <w:name w:val="9C479F3C90EB4FF8955A4246B7A5D03E"/>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84">
    <w:name w:val="顶线 1"/>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685">
    <w:name w:val="普通(网站)1"/>
    <w:basedOn w:val="1"/>
    <w:qFormat/>
    <w:uiPriority w:val="0"/>
    <w:pPr>
      <w:widowControl/>
      <w:spacing w:before="100" w:beforeAutospacing="1" w:after="100" w:afterAutospacing="1" w:line="360" w:lineRule="auto"/>
      <w:jc w:val="left"/>
    </w:pPr>
    <w:rPr>
      <w:rFonts w:ascii="宋体" w:hAnsi="宋体" w:cs="宋体"/>
      <w:kern w:val="0"/>
      <w:sz w:val="24"/>
    </w:rPr>
  </w:style>
  <w:style w:type="paragraph" w:customStyle="1" w:styleId="686">
    <w:name w:val="FF93DA4689E54EDDB75C1E445EC58C22"/>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87">
    <w:name w:val="表格文字"/>
    <w:basedOn w:val="1"/>
    <w:qFormat/>
    <w:uiPriority w:val="0"/>
    <w:pPr>
      <w:jc w:val="left"/>
    </w:pPr>
  </w:style>
  <w:style w:type="paragraph" w:customStyle="1" w:styleId="688">
    <w:name w:val="xl39"/>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689">
    <w:name w:val="93FABA56D26A4C5A868956E9B1547D4C"/>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90">
    <w:name w:val="样式 小四 首行缩进:  2 字符"/>
    <w:basedOn w:val="1"/>
    <w:qFormat/>
    <w:uiPriority w:val="0"/>
    <w:pPr>
      <w:spacing w:line="360" w:lineRule="auto"/>
      <w:ind w:firstLine="200" w:firstLineChars="200"/>
    </w:pPr>
    <w:rPr>
      <w:rFonts w:cs="宋体"/>
      <w:sz w:val="24"/>
      <w:szCs w:val="20"/>
    </w:rPr>
  </w:style>
  <w:style w:type="paragraph" w:customStyle="1" w:styleId="691">
    <w:name w:val="8C238DBD48394F36A345AC0B5CE3E6F0"/>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92">
    <w:name w:val="72AF67DA99C34649B0B04195DCC6547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93">
    <w:name w:val="反差型(奇数页)"/>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694">
    <w:name w:val="样式3"/>
    <w:basedOn w:val="1"/>
    <w:qFormat/>
    <w:uiPriority w:val="0"/>
    <w:pPr>
      <w:spacing w:line="490" w:lineRule="exact"/>
      <w:ind w:firstLine="560" w:firstLineChars="200"/>
    </w:pPr>
    <w:rPr>
      <w:rFonts w:ascii="仿宋_GB2312" w:eastAsia="仿宋_GB2312"/>
      <w:color w:val="000000"/>
      <w:sz w:val="28"/>
      <w:szCs w:val="20"/>
    </w:rPr>
  </w:style>
  <w:style w:type="paragraph" w:customStyle="1" w:styleId="695">
    <w:name w:val="！正文"/>
    <w:basedOn w:val="1"/>
    <w:link w:val="804"/>
    <w:qFormat/>
    <w:uiPriority w:val="0"/>
    <w:pPr>
      <w:spacing w:line="360" w:lineRule="auto"/>
      <w:ind w:firstLine="480" w:firstLineChars="200"/>
    </w:pPr>
    <w:rPr>
      <w:rFonts w:cs="宋体"/>
      <w:sz w:val="24"/>
    </w:rPr>
  </w:style>
  <w:style w:type="paragraph" w:customStyle="1" w:styleId="696">
    <w:name w:val="运动型(奇数页)1"/>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697">
    <w:name w:val="38B6C04F3F5D4DAEAD25F1B3548B1705"/>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698">
    <w:name w:val="样式 仿宋_GB2312 四号 首行缩进:  1.04 厘米"/>
    <w:basedOn w:val="1"/>
    <w:qFormat/>
    <w:uiPriority w:val="0"/>
    <w:pPr>
      <w:ind w:firstLine="584" w:firstLineChars="200"/>
    </w:pPr>
    <w:rPr>
      <w:rFonts w:ascii="仿宋_GB2312" w:hAnsi="宋体" w:eastAsia="仿宋_GB2312"/>
      <w:spacing w:val="6"/>
      <w:sz w:val="28"/>
      <w:szCs w:val="20"/>
    </w:rPr>
  </w:style>
  <w:style w:type="paragraph" w:customStyle="1" w:styleId="699">
    <w:name w:val="样式 仿宋_GB2312 四号 首行缩进:  0.98 厘米"/>
    <w:basedOn w:val="1"/>
    <w:qFormat/>
    <w:uiPriority w:val="0"/>
    <w:pPr>
      <w:ind w:firstLine="560" w:firstLineChars="200"/>
    </w:pPr>
    <w:rPr>
      <w:rFonts w:ascii="仿宋_GB2312" w:hAnsi="宋体" w:eastAsia="仿宋_GB2312"/>
      <w:sz w:val="28"/>
      <w:szCs w:val="20"/>
    </w:rPr>
  </w:style>
  <w:style w:type="paragraph" w:customStyle="1" w:styleId="700">
    <w:name w:val="68BAF9E1919946E38FBF9403D0201D18"/>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701">
    <w:name w:val="B27BD9FE2F444F9CBDDCFB6E74B8B353"/>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702">
    <w:name w:val="76875A5014DD4C7AB3071855AAD072FA"/>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703">
    <w:name w:val="表格lx"/>
    <w:basedOn w:val="1"/>
    <w:next w:val="1"/>
    <w:link w:val="758"/>
    <w:qFormat/>
    <w:uiPriority w:val="0"/>
    <w:pPr>
      <w:adjustRightInd w:val="0"/>
      <w:snapToGrid w:val="0"/>
      <w:spacing w:line="240" w:lineRule="atLeast"/>
      <w:jc w:val="center"/>
    </w:pPr>
    <w:rPr>
      <w:kern w:val="0"/>
      <w:szCs w:val="21"/>
    </w:rPr>
  </w:style>
  <w:style w:type="paragraph" w:customStyle="1" w:styleId="704">
    <w:name w:val="样式 标题 2 + 首行缩进:  2 字符1"/>
    <w:basedOn w:val="4"/>
    <w:qFormat/>
    <w:uiPriority w:val="0"/>
    <w:pPr>
      <w:keepNext w:val="0"/>
      <w:keepLines w:val="0"/>
      <w:widowControl w:val="0"/>
      <w:snapToGrid w:val="0"/>
      <w:spacing w:beforeLines="50" w:after="60" w:line="500" w:lineRule="atLeast"/>
    </w:pPr>
    <w:rPr>
      <w:rFonts w:ascii="Times New Roman" w:eastAsia="宋体" w:cs="宋体"/>
      <w:spacing w:val="0"/>
      <w:sz w:val="28"/>
      <w:szCs w:val="20"/>
    </w:rPr>
  </w:style>
  <w:style w:type="paragraph" w:customStyle="1" w:styleId="705">
    <w:name w:val="p15"/>
    <w:basedOn w:val="1"/>
    <w:qFormat/>
    <w:uiPriority w:val="0"/>
    <w:pPr>
      <w:widowControl/>
      <w:spacing w:line="360" w:lineRule="auto"/>
      <w:ind w:firstLine="420"/>
    </w:pPr>
    <w:rPr>
      <w:kern w:val="0"/>
      <w:sz w:val="28"/>
      <w:szCs w:val="28"/>
    </w:rPr>
  </w:style>
  <w:style w:type="paragraph" w:customStyle="1" w:styleId="706">
    <w:name w:val="严禁复制 1"/>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707">
    <w:name w:val="顶线"/>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708">
    <w:name w:val="小室型引述"/>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709">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710">
    <w:name w:val="样式15"/>
    <w:basedOn w:val="38"/>
    <w:link w:val="760"/>
    <w:qFormat/>
    <w:uiPriority w:val="0"/>
    <w:pPr>
      <w:pBdr>
        <w:bottom w:val="none" w:color="auto" w:sz="0" w:space="0"/>
      </w:pBdr>
    </w:pPr>
  </w:style>
  <w:style w:type="paragraph" w:customStyle="1" w:styleId="711">
    <w:name w:val="纵向轮廓 1"/>
    <w:qFormat/>
    <w:uiPriority w:val="0"/>
    <w:pPr>
      <w:tabs>
        <w:tab w:val="center" w:pos="4680"/>
        <w:tab w:val="right" w:pos="9360"/>
      </w:tabs>
      <w:jc w:val="right"/>
    </w:pPr>
    <w:rPr>
      <w:rFonts w:ascii="Calibri" w:hAnsi="Calibri" w:eastAsia="宋体" w:cs="Times New Roman"/>
      <w:sz w:val="22"/>
      <w:szCs w:val="22"/>
      <w:lang w:val="en-US" w:eastAsia="zh-CN" w:bidi="ar-SA"/>
    </w:rPr>
  </w:style>
  <w:style w:type="paragraph" w:customStyle="1" w:styleId="712">
    <w:name w:val="3761E84A00C04894881C218FFB92E41B"/>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713">
    <w:name w:val="现代型提要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714">
    <w:name w:val="BCDDE9ABABFE460AAF8A1CFF4CFA4596"/>
    <w:qFormat/>
    <w:uiPriority w:val="0"/>
    <w:pPr>
      <w:spacing w:after="200" w:line="276" w:lineRule="auto"/>
      <w:jc w:val="right"/>
    </w:pPr>
    <w:rPr>
      <w:rFonts w:ascii="Calibri" w:hAnsi="Calibri" w:eastAsia="宋体" w:cs="Times New Roman"/>
      <w:sz w:val="22"/>
      <w:szCs w:val="22"/>
      <w:lang w:val="en-US" w:eastAsia="en-US" w:bidi="ar-SA"/>
    </w:rPr>
  </w:style>
  <w:style w:type="paragraph" w:customStyle="1" w:styleId="715">
    <w:name w:val="照射型提要栏"/>
    <w:qFormat/>
    <w:uiPriority w:val="0"/>
    <w:pPr>
      <w:spacing w:after="200" w:line="276" w:lineRule="auto"/>
      <w:jc w:val="right"/>
    </w:pPr>
    <w:rPr>
      <w:rFonts w:ascii="Calibri" w:hAnsi="Calibri" w:eastAsia="宋体" w:cs="Times New Roman"/>
      <w:sz w:val="22"/>
      <w:szCs w:val="22"/>
      <w:lang w:val="en-US" w:eastAsia="zh-CN" w:bidi="ar-SA"/>
    </w:rPr>
  </w:style>
  <w:style w:type="paragraph" w:customStyle="1" w:styleId="716">
    <w:name w:val="官寨正文"/>
    <w:basedOn w:val="248"/>
    <w:link w:val="742"/>
    <w:qFormat/>
    <w:uiPriority w:val="0"/>
    <w:pPr>
      <w:adjustRightInd/>
      <w:snapToGrid/>
      <w:spacing w:line="240" w:lineRule="auto"/>
      <w:ind w:firstLine="480" w:firstLineChars="200"/>
    </w:pPr>
    <w:rPr>
      <w:rFonts w:ascii="宋体" w:hAnsi="宋体" w:eastAsia="宋体"/>
      <w:bCs/>
      <w:sz w:val="24"/>
    </w:rPr>
  </w:style>
  <w:style w:type="paragraph" w:customStyle="1" w:styleId="717">
    <w:name w:val="F5E063AF29A2482EA9F0906FC7C6E272"/>
    <w:qFormat/>
    <w:uiPriority w:val="0"/>
    <w:pPr>
      <w:spacing w:after="200" w:line="276" w:lineRule="auto"/>
      <w:jc w:val="right"/>
    </w:pPr>
    <w:rPr>
      <w:rFonts w:ascii="Calibri" w:hAnsi="Calibri" w:eastAsia="宋体" w:cs="Times New Roman"/>
      <w:sz w:val="22"/>
      <w:szCs w:val="22"/>
      <w:lang w:val="en-US" w:eastAsia="en-US" w:bidi="ar-SA"/>
    </w:rPr>
  </w:style>
  <w:style w:type="character" w:customStyle="1" w:styleId="718">
    <w:name w:val="表名图名 Char Char Char Char"/>
    <w:basedOn w:val="52"/>
    <w:qFormat/>
    <w:uiPriority w:val="0"/>
    <w:rPr>
      <w:rFonts w:ascii="黑体" w:hAnsi="宋体" w:eastAsia="黑体"/>
      <w:bCs/>
      <w:sz w:val="24"/>
      <w:szCs w:val="24"/>
      <w:lang w:val="en-US" w:eastAsia="zh-CN" w:bidi="ar-SA"/>
    </w:rPr>
  </w:style>
  <w:style w:type="character" w:customStyle="1" w:styleId="719">
    <w:name w:val=" Char Char1"/>
    <w:basedOn w:val="52"/>
    <w:link w:val="31"/>
    <w:qFormat/>
    <w:uiPriority w:val="0"/>
    <w:rPr>
      <w:rFonts w:ascii="宋体" w:hAnsi="Courier New" w:eastAsia="宋体"/>
      <w:kern w:val="2"/>
      <w:sz w:val="21"/>
      <w:lang w:val="en-US" w:eastAsia="zh-CN" w:bidi="ar-SA"/>
    </w:rPr>
  </w:style>
  <w:style w:type="character" w:customStyle="1" w:styleId="720">
    <w:name w:val="font51"/>
    <w:basedOn w:val="52"/>
    <w:qFormat/>
    <w:uiPriority w:val="0"/>
    <w:rPr>
      <w:rFonts w:hint="eastAsia" w:ascii="宋体" w:hAnsi="宋体" w:eastAsia="宋体"/>
      <w:color w:val="FF0000"/>
      <w:sz w:val="18"/>
      <w:szCs w:val="18"/>
      <w:u w:val="none"/>
    </w:rPr>
  </w:style>
  <w:style w:type="character" w:customStyle="1" w:styleId="721">
    <w:name w:val="正文（首行缩进两字） Char Char Char Char Char"/>
    <w:basedOn w:val="52"/>
    <w:link w:val="247"/>
    <w:qFormat/>
    <w:uiPriority w:val="0"/>
    <w:rPr>
      <w:rFonts w:eastAsia="宋体"/>
      <w:kern w:val="2"/>
      <w:sz w:val="28"/>
      <w:lang w:val="en-US" w:eastAsia="zh-CN" w:bidi="ar-SA"/>
    </w:rPr>
  </w:style>
  <w:style w:type="character" w:customStyle="1" w:styleId="722">
    <w:name w:val="正文（首行缩进） Char Char"/>
    <w:basedOn w:val="52"/>
    <w:qFormat/>
    <w:uiPriority w:val="0"/>
    <w:rPr>
      <w:rFonts w:eastAsia="宋体"/>
      <w:kern w:val="2"/>
      <w:sz w:val="28"/>
      <w:szCs w:val="28"/>
      <w:lang w:val="en-US" w:eastAsia="zh-CN" w:bidi="ar-SA"/>
    </w:rPr>
  </w:style>
  <w:style w:type="character" w:customStyle="1" w:styleId="723">
    <w:name w:val="标题5 Char Char"/>
    <w:basedOn w:val="724"/>
    <w:qFormat/>
    <w:uiPriority w:val="0"/>
    <w:rPr>
      <w:rFonts w:ascii="宋体" w:hAnsi="宋体" w:cs="宋体"/>
    </w:rPr>
  </w:style>
  <w:style w:type="character" w:customStyle="1" w:styleId="724">
    <w:name w:val="样式 55 + 宋体 Char Char"/>
    <w:basedOn w:val="725"/>
    <w:qFormat/>
    <w:uiPriority w:val="0"/>
  </w:style>
  <w:style w:type="character" w:customStyle="1" w:styleId="725">
    <w:name w:val="55 Char1"/>
    <w:basedOn w:val="726"/>
    <w:qFormat/>
    <w:uiPriority w:val="0"/>
  </w:style>
  <w:style w:type="character" w:customStyle="1" w:styleId="726">
    <w:name w:val="标题 5 Char1"/>
    <w:basedOn w:val="52"/>
    <w:qFormat/>
    <w:uiPriority w:val="0"/>
    <w:rPr>
      <w:rFonts w:eastAsia="宋体"/>
      <w:b/>
      <w:bCs/>
      <w:kern w:val="2"/>
      <w:sz w:val="28"/>
      <w:szCs w:val="28"/>
      <w:lang w:val="en-US" w:eastAsia="zh-CN" w:bidi="ar-SA"/>
    </w:rPr>
  </w:style>
  <w:style w:type="character" w:customStyle="1" w:styleId="727">
    <w:name w:val="t11"/>
    <w:basedOn w:val="52"/>
    <w:qFormat/>
    <w:uiPriority w:val="0"/>
    <w:rPr>
      <w:b/>
      <w:bCs/>
      <w:sz w:val="24"/>
      <w:szCs w:val="24"/>
      <w:shd w:val="clear" w:color="auto" w:fill="FFFFFF"/>
    </w:rPr>
  </w:style>
  <w:style w:type="character" w:customStyle="1" w:styleId="728">
    <w:name w:val="纯文本 Char1"/>
    <w:basedOn w:val="52"/>
    <w:link w:val="406"/>
    <w:qFormat/>
    <w:uiPriority w:val="0"/>
    <w:rPr>
      <w:rFonts w:ascii="宋体" w:hAnsi="Courier New"/>
      <w:kern w:val="2"/>
      <w:sz w:val="21"/>
    </w:rPr>
  </w:style>
  <w:style w:type="character" w:customStyle="1" w:styleId="729">
    <w:name w:val="！标题 2 Char Char"/>
    <w:basedOn w:val="52"/>
    <w:qFormat/>
    <w:uiPriority w:val="0"/>
    <w:rPr>
      <w:rFonts w:ascii="Arial" w:hAnsi="Arial" w:eastAsia="黑体" w:cs="宋体"/>
      <w:b/>
      <w:kern w:val="44"/>
      <w:sz w:val="28"/>
      <w:szCs w:val="28"/>
      <w:lang w:val="en-US" w:eastAsia="zh-CN" w:bidi="ar-SA"/>
    </w:rPr>
  </w:style>
  <w:style w:type="character" w:customStyle="1" w:styleId="730">
    <w:name w:val="表头样式 Char Char"/>
    <w:basedOn w:val="52"/>
    <w:link w:val="72"/>
    <w:qFormat/>
    <w:uiPriority w:val="0"/>
    <w:rPr>
      <w:rFonts w:eastAsia="宋体"/>
      <w:kern w:val="2"/>
      <w:sz w:val="26"/>
      <w:szCs w:val="24"/>
      <w:lang w:val="en-US" w:eastAsia="zh-CN" w:bidi="ar-SA"/>
    </w:rPr>
  </w:style>
  <w:style w:type="character" w:customStyle="1" w:styleId="731">
    <w:name w:val=" Char Char14"/>
    <w:basedOn w:val="732"/>
    <w:link w:val="7"/>
    <w:qFormat/>
    <w:uiPriority w:val="0"/>
  </w:style>
  <w:style w:type="character" w:customStyle="1" w:styleId="732">
    <w:name w:val=" Char Char11"/>
    <w:basedOn w:val="52"/>
    <w:link w:val="8"/>
    <w:qFormat/>
    <w:uiPriority w:val="0"/>
    <w:rPr>
      <w:rFonts w:eastAsia="宋体"/>
      <w:kern w:val="2"/>
      <w:sz w:val="21"/>
      <w:szCs w:val="24"/>
      <w:lang w:val="en-US" w:eastAsia="zh-CN" w:bidi="ar-SA"/>
    </w:rPr>
  </w:style>
  <w:style w:type="character" w:customStyle="1" w:styleId="733">
    <w:name w:val=" Char Char21"/>
    <w:basedOn w:val="52"/>
    <w:link w:val="6"/>
    <w:qFormat/>
    <w:uiPriority w:val="0"/>
    <w:rPr>
      <w:rFonts w:ascii="Arial" w:hAnsi="Arial" w:eastAsia="黑体"/>
      <w:b/>
      <w:bCs/>
      <w:kern w:val="2"/>
      <w:sz w:val="28"/>
      <w:szCs w:val="28"/>
      <w:lang w:val="en-US" w:eastAsia="zh-CN" w:bidi="ar-SA"/>
    </w:rPr>
  </w:style>
  <w:style w:type="character" w:customStyle="1" w:styleId="734">
    <w:name w:val="不明显强调"/>
    <w:basedOn w:val="52"/>
    <w:qFormat/>
    <w:uiPriority w:val="0"/>
    <w:rPr>
      <w:rFonts w:eastAsia="宋体" w:cs="Times New Roman"/>
      <w:i/>
      <w:iCs/>
      <w:color w:val="808080"/>
      <w:szCs w:val="22"/>
      <w:lang w:eastAsia="zh-CN"/>
    </w:rPr>
  </w:style>
  <w:style w:type="character" w:customStyle="1" w:styleId="735">
    <w:name w:val="title"/>
    <w:basedOn w:val="52"/>
    <w:qFormat/>
    <w:uiPriority w:val="0"/>
  </w:style>
  <w:style w:type="character" w:customStyle="1" w:styleId="736">
    <w:name w:val="样式2 Char"/>
    <w:basedOn w:val="737"/>
    <w:link w:val="202"/>
    <w:qFormat/>
    <w:uiPriority w:val="0"/>
  </w:style>
  <w:style w:type="character" w:customStyle="1" w:styleId="737">
    <w:name w:val=" Char Char13"/>
    <w:basedOn w:val="52"/>
    <w:link w:val="38"/>
    <w:qFormat/>
    <w:uiPriority w:val="99"/>
    <w:rPr>
      <w:kern w:val="2"/>
      <w:sz w:val="18"/>
      <w:szCs w:val="18"/>
    </w:rPr>
  </w:style>
  <w:style w:type="character" w:customStyle="1" w:styleId="738">
    <w:name w:val="水保正文 Char Char"/>
    <w:basedOn w:val="52"/>
    <w:qFormat/>
    <w:uiPriority w:val="0"/>
    <w:rPr>
      <w:rFonts w:ascii="宋体" w:hAnsi="宋体" w:eastAsia="宋体" w:cs="宋体"/>
      <w:kern w:val="28"/>
      <w:sz w:val="28"/>
      <w:szCs w:val="28"/>
      <w:lang w:val="en-US" w:eastAsia="zh-CN" w:bidi="ar-SA"/>
    </w:rPr>
  </w:style>
  <w:style w:type="character" w:customStyle="1" w:styleId="739">
    <w:name w:val="15"/>
    <w:basedOn w:val="52"/>
    <w:qFormat/>
    <w:uiPriority w:val="0"/>
    <w:rPr>
      <w:rFonts w:hint="default" w:ascii="Times New Roman" w:hAnsi="Times New Roman" w:cs="Times New Roman"/>
      <w:color w:val="000000"/>
      <w:sz w:val="21"/>
      <w:szCs w:val="21"/>
    </w:rPr>
  </w:style>
  <w:style w:type="character" w:customStyle="1" w:styleId="740">
    <w:name w:val=" Char Char2"/>
    <w:basedOn w:val="52"/>
    <w:link w:val="23"/>
    <w:qFormat/>
    <w:uiPriority w:val="0"/>
    <w:rPr>
      <w:rFonts w:ascii="宋体" w:hAnsi="宋体" w:eastAsia="宋体"/>
      <w:b/>
      <w:bCs/>
      <w:kern w:val="2"/>
      <w:sz w:val="18"/>
      <w:szCs w:val="18"/>
      <w:lang w:val="en-US" w:eastAsia="zh-CN" w:bidi="ar-SA"/>
    </w:rPr>
  </w:style>
  <w:style w:type="character" w:customStyle="1" w:styleId="741">
    <w:name w:val="表头 Char Char"/>
    <w:basedOn w:val="52"/>
    <w:qFormat/>
    <w:uiPriority w:val="0"/>
    <w:rPr>
      <w:rFonts w:ascii="宋体" w:hAnsi="宋体" w:eastAsia="宋体"/>
      <w:b/>
      <w:kern w:val="32"/>
      <w:sz w:val="24"/>
      <w:lang w:val="en-US" w:eastAsia="zh-CN" w:bidi="ar-SA"/>
    </w:rPr>
  </w:style>
  <w:style w:type="character" w:customStyle="1" w:styleId="742">
    <w:name w:val="官寨正文 Char Char"/>
    <w:basedOn w:val="52"/>
    <w:link w:val="716"/>
    <w:qFormat/>
    <w:uiPriority w:val="0"/>
    <w:rPr>
      <w:rFonts w:ascii="宋体" w:hAnsi="宋体"/>
      <w:bCs/>
      <w:kern w:val="2"/>
      <w:sz w:val="24"/>
      <w:szCs w:val="24"/>
    </w:rPr>
  </w:style>
  <w:style w:type="character" w:customStyle="1" w:styleId="743">
    <w:name w:val=" Char Char15"/>
    <w:basedOn w:val="52"/>
    <w:link w:val="42"/>
    <w:qFormat/>
    <w:uiPriority w:val="0"/>
    <w:rPr>
      <w:rFonts w:eastAsia="宋体"/>
      <w:kern w:val="2"/>
      <w:sz w:val="18"/>
      <w:szCs w:val="18"/>
      <w:lang w:val="en-US" w:eastAsia="zh-CN" w:bidi="ar-SA"/>
    </w:rPr>
  </w:style>
  <w:style w:type="character" w:customStyle="1" w:styleId="744">
    <w:name w:val="样式 13 磅 行距: 固定值 23 磅 首行缩进:  2 字符 Char Char Char Char"/>
    <w:basedOn w:val="52"/>
    <w:link w:val="503"/>
    <w:qFormat/>
    <w:uiPriority w:val="0"/>
    <w:rPr>
      <w:rFonts w:eastAsia="宋体" w:cs="宋体"/>
      <w:kern w:val="2"/>
      <w:sz w:val="26"/>
      <w:szCs w:val="26"/>
      <w:lang w:val="en-US" w:eastAsia="zh-CN" w:bidi="ar-SA"/>
    </w:rPr>
  </w:style>
  <w:style w:type="character" w:customStyle="1" w:styleId="745">
    <w:name w:val=" Char Char16"/>
    <w:basedOn w:val="52"/>
    <w:link w:val="13"/>
    <w:qFormat/>
    <w:uiPriority w:val="0"/>
    <w:rPr>
      <w:rFonts w:ascii="Arial" w:hAnsi="Arial" w:eastAsia="黑体"/>
      <w:color w:val="000000"/>
      <w:kern w:val="2"/>
      <w:sz w:val="28"/>
      <w:lang w:val="en-US" w:eastAsia="zh-CN" w:bidi="ar-SA"/>
    </w:rPr>
  </w:style>
  <w:style w:type="character" w:customStyle="1" w:styleId="746">
    <w:name w:val=" Char Char12"/>
    <w:basedOn w:val="52"/>
    <w:link w:val="33"/>
    <w:qFormat/>
    <w:uiPriority w:val="0"/>
    <w:rPr>
      <w:rFonts w:eastAsia="宋体"/>
      <w:b/>
      <w:bCs/>
      <w:kern w:val="2"/>
      <w:sz w:val="30"/>
      <w:szCs w:val="24"/>
      <w:lang w:val="en-US" w:eastAsia="zh-CN" w:bidi="ar-SA"/>
    </w:rPr>
  </w:style>
  <w:style w:type="character" w:customStyle="1" w:styleId="747">
    <w:name w:val="Char Char16"/>
    <w:basedOn w:val="52"/>
    <w:qFormat/>
    <w:uiPriority w:val="0"/>
    <w:rPr>
      <w:sz w:val="18"/>
      <w:szCs w:val="18"/>
    </w:rPr>
  </w:style>
  <w:style w:type="character" w:customStyle="1" w:styleId="748">
    <w:name w:val="标题2 Char Char"/>
    <w:basedOn w:val="52"/>
    <w:qFormat/>
    <w:uiPriority w:val="0"/>
    <w:rPr>
      <w:rFonts w:ascii="宋体" w:hAnsi="宋体" w:eastAsia="宋体" w:cs="宋体"/>
      <w:bCs/>
      <w:kern w:val="2"/>
      <w:sz w:val="32"/>
      <w:lang w:val="en-US" w:eastAsia="zh-CN" w:bidi="ar-SA"/>
    </w:rPr>
  </w:style>
  <w:style w:type="character" w:customStyle="1" w:styleId="749">
    <w:name w:val="font91"/>
    <w:basedOn w:val="52"/>
    <w:qFormat/>
    <w:uiPriority w:val="0"/>
    <w:rPr>
      <w:rFonts w:hint="eastAsia" w:ascii="宋体" w:hAnsi="宋体" w:eastAsia="宋体" w:cs="宋体"/>
      <w:color w:val="000000"/>
      <w:sz w:val="21"/>
      <w:szCs w:val="21"/>
      <w:u w:val="none"/>
    </w:rPr>
  </w:style>
  <w:style w:type="character" w:customStyle="1" w:styleId="750">
    <w:name w:val="样式 (符号) Times New Roman"/>
    <w:basedOn w:val="52"/>
    <w:qFormat/>
    <w:uiPriority w:val="0"/>
    <w:rPr>
      <w:rFonts w:eastAsia="Times New Roman"/>
    </w:rPr>
  </w:style>
  <w:style w:type="character" w:customStyle="1" w:styleId="751">
    <w:name w:val="页码2"/>
    <w:basedOn w:val="52"/>
    <w:qFormat/>
    <w:uiPriority w:val="0"/>
  </w:style>
  <w:style w:type="character" w:customStyle="1" w:styleId="752">
    <w:name w:val=" Char Char22"/>
    <w:basedOn w:val="52"/>
    <w:link w:val="5"/>
    <w:qFormat/>
    <w:uiPriority w:val="0"/>
    <w:rPr>
      <w:rFonts w:ascii="Times New Roman" w:hAnsi="Times New Roman" w:eastAsia="宋体"/>
      <w:b/>
      <w:bCs/>
      <w:kern w:val="2"/>
      <w:sz w:val="28"/>
      <w:szCs w:val="32"/>
      <w:lang w:val="en-US" w:eastAsia="zh-CN" w:bidi="ar-SA"/>
    </w:rPr>
  </w:style>
  <w:style w:type="character" w:customStyle="1" w:styleId="753">
    <w:name w:val="样式16 Char"/>
    <w:basedOn w:val="52"/>
    <w:link w:val="676"/>
    <w:qFormat/>
    <w:uiPriority w:val="0"/>
    <w:rPr>
      <w:kern w:val="2"/>
      <w:sz w:val="21"/>
      <w:szCs w:val="24"/>
    </w:rPr>
  </w:style>
  <w:style w:type="character" w:customStyle="1" w:styleId="754">
    <w:name w:val=" Char Char6"/>
    <w:basedOn w:val="52"/>
    <w:link w:val="24"/>
    <w:qFormat/>
    <w:uiPriority w:val="0"/>
    <w:rPr>
      <w:rFonts w:eastAsia="宋体"/>
      <w:kern w:val="2"/>
      <w:sz w:val="21"/>
      <w:szCs w:val="24"/>
      <w:lang w:val="en-US" w:eastAsia="zh-CN" w:bidi="ar-SA"/>
    </w:rPr>
  </w:style>
  <w:style w:type="character" w:customStyle="1" w:styleId="755">
    <w:name w:val="17"/>
    <w:basedOn w:val="52"/>
    <w:qFormat/>
    <w:uiPriority w:val="0"/>
    <w:rPr>
      <w:rFonts w:hint="default" w:ascii="Times New Roman" w:hAnsi="Times New Roman" w:cs="Times New Roman"/>
      <w:color w:val="000000"/>
      <w:sz w:val="21"/>
      <w:szCs w:val="21"/>
      <w:vertAlign w:val="superscript"/>
    </w:rPr>
  </w:style>
  <w:style w:type="character" w:customStyle="1" w:styleId="756">
    <w:name w:val="10"/>
    <w:basedOn w:val="52"/>
    <w:qFormat/>
    <w:uiPriority w:val="0"/>
    <w:rPr>
      <w:rFonts w:hint="default" w:ascii="Calibri" w:hAnsi="Calibri" w:cs="Calibri"/>
    </w:rPr>
  </w:style>
  <w:style w:type="character" w:customStyle="1" w:styleId="757">
    <w:name w:val=" Char Char23"/>
    <w:basedOn w:val="52"/>
    <w:link w:val="4"/>
    <w:qFormat/>
    <w:uiPriority w:val="0"/>
    <w:rPr>
      <w:rFonts w:ascii="Times New Roman" w:hAnsi="Times New Roman" w:eastAsia="宋体"/>
      <w:b/>
      <w:bCs/>
      <w:spacing w:val="6"/>
      <w:kern w:val="2"/>
      <w:sz w:val="30"/>
      <w:szCs w:val="28"/>
      <w:lang w:val="en-US" w:eastAsia="zh-CN" w:bidi="ar-SA"/>
    </w:rPr>
  </w:style>
  <w:style w:type="character" w:customStyle="1" w:styleId="758">
    <w:name w:val="表格lx Char Char"/>
    <w:basedOn w:val="52"/>
    <w:link w:val="703"/>
    <w:qFormat/>
    <w:uiPriority w:val="0"/>
    <w:rPr>
      <w:sz w:val="21"/>
      <w:szCs w:val="21"/>
    </w:rPr>
  </w:style>
  <w:style w:type="character" w:customStyle="1" w:styleId="759">
    <w:name w:val=" Char Char4"/>
    <w:basedOn w:val="52"/>
    <w:link w:val="16"/>
    <w:qFormat/>
    <w:uiPriority w:val="0"/>
    <w:rPr>
      <w:rFonts w:eastAsia="宋体"/>
      <w:kern w:val="2"/>
      <w:sz w:val="21"/>
      <w:lang w:val="en-US" w:eastAsia="zh-CN" w:bidi="ar-SA"/>
    </w:rPr>
  </w:style>
  <w:style w:type="character" w:customStyle="1" w:styleId="760">
    <w:name w:val="样式15 Char"/>
    <w:basedOn w:val="737"/>
    <w:link w:val="710"/>
    <w:qFormat/>
    <w:uiPriority w:val="0"/>
  </w:style>
  <w:style w:type="character" w:customStyle="1" w:styleId="761">
    <w:name w:val="排版正文 Char Char Char Char Char Char Char"/>
    <w:basedOn w:val="52"/>
    <w:link w:val="353"/>
    <w:qFormat/>
    <w:uiPriority w:val="0"/>
    <w:rPr>
      <w:rFonts w:eastAsia="宋体"/>
      <w:color w:val="000000"/>
      <w:kern w:val="2"/>
      <w:sz w:val="26"/>
      <w:szCs w:val="26"/>
      <w:lang w:val="en-US" w:eastAsia="zh-CN" w:bidi="ar-SA"/>
    </w:rPr>
  </w:style>
  <w:style w:type="character" w:customStyle="1" w:styleId="762">
    <w:name w:val="16"/>
    <w:basedOn w:val="52"/>
    <w:qFormat/>
    <w:uiPriority w:val="0"/>
    <w:rPr>
      <w:rFonts w:hint="eastAsia" w:ascii="宋体" w:hAnsi="宋体" w:eastAsia="宋体" w:cs="宋体"/>
      <w:color w:val="000000"/>
      <w:sz w:val="21"/>
      <w:szCs w:val="21"/>
    </w:rPr>
  </w:style>
  <w:style w:type="character" w:customStyle="1" w:styleId="763">
    <w:name w:val="style3"/>
    <w:basedOn w:val="52"/>
    <w:qFormat/>
    <w:uiPriority w:val="0"/>
  </w:style>
  <w:style w:type="character" w:customStyle="1" w:styleId="764">
    <w:name w:val="样式 a1 + Times New Roman1 Char Char"/>
    <w:basedOn w:val="52"/>
    <w:link w:val="313"/>
    <w:qFormat/>
    <w:uiPriority w:val="0"/>
    <w:rPr>
      <w:kern w:val="2"/>
      <w:sz w:val="24"/>
      <w:szCs w:val="24"/>
    </w:rPr>
  </w:style>
  <w:style w:type="character" w:customStyle="1" w:styleId="765">
    <w:name w:val="表格文字居中 Char Char1"/>
    <w:basedOn w:val="52"/>
    <w:qFormat/>
    <w:uiPriority w:val="0"/>
    <w:rPr>
      <w:rFonts w:eastAsia="宋体"/>
      <w:snapToGrid w:val="0"/>
      <w:color w:val="000000"/>
      <w:kern w:val="2"/>
      <w:sz w:val="22"/>
      <w:szCs w:val="22"/>
      <w:lang w:val="en-US" w:eastAsia="zh-CN" w:bidi="ar-SA"/>
    </w:rPr>
  </w:style>
  <w:style w:type="character" w:customStyle="1" w:styleId="766">
    <w:name w:val="样式 标题3 + 三号 Char Char"/>
    <w:basedOn w:val="767"/>
    <w:qFormat/>
    <w:uiPriority w:val="0"/>
  </w:style>
  <w:style w:type="character" w:customStyle="1" w:styleId="767">
    <w:name w:val="标题3 Char Char"/>
    <w:basedOn w:val="52"/>
    <w:qFormat/>
    <w:uiPriority w:val="0"/>
    <w:rPr>
      <w:rFonts w:ascii="宋体" w:hAnsi="宋体" w:eastAsia="宋体" w:cs="宋体"/>
      <w:b/>
      <w:bCs/>
      <w:kern w:val="2"/>
      <w:sz w:val="30"/>
      <w:szCs w:val="32"/>
      <w:lang w:val="en-US" w:eastAsia="zh-CN" w:bidi="ar-SA"/>
    </w:rPr>
  </w:style>
  <w:style w:type="character" w:customStyle="1" w:styleId="768">
    <w:name w:val="标题1 Char Char"/>
    <w:basedOn w:val="52"/>
    <w:qFormat/>
    <w:uiPriority w:val="0"/>
    <w:rPr>
      <w:rFonts w:ascii="宋体" w:hAnsi="宋体" w:eastAsia="宋体"/>
      <w:b/>
      <w:bCs/>
      <w:kern w:val="44"/>
      <w:sz w:val="44"/>
      <w:lang w:val="zh-CN" w:eastAsia="zh-CN" w:bidi="ar-SA"/>
    </w:rPr>
  </w:style>
  <w:style w:type="character" w:customStyle="1" w:styleId="769">
    <w:name w:val=" Char Char10"/>
    <w:basedOn w:val="52"/>
    <w:link w:val="22"/>
    <w:qFormat/>
    <w:uiPriority w:val="0"/>
    <w:rPr>
      <w:rFonts w:eastAsia="宋体"/>
      <w:kern w:val="2"/>
      <w:sz w:val="21"/>
      <w:szCs w:val="24"/>
      <w:lang w:val="en-US" w:eastAsia="zh-CN" w:bidi="ar-SA"/>
    </w:rPr>
  </w:style>
  <w:style w:type="character" w:customStyle="1" w:styleId="770">
    <w:name w:val="Char Char10"/>
    <w:basedOn w:val="52"/>
    <w:qFormat/>
    <w:uiPriority w:val="0"/>
    <w:rPr>
      <w:rFonts w:ascii="Times New Roman" w:hAnsi="Times New Roman" w:eastAsia="宋体" w:cs="Times New Roman"/>
      <w:sz w:val="16"/>
      <w:szCs w:val="16"/>
    </w:rPr>
  </w:style>
  <w:style w:type="character" w:customStyle="1" w:styleId="771">
    <w:name w:val="2 Char Char"/>
    <w:basedOn w:val="52"/>
    <w:link w:val="76"/>
    <w:qFormat/>
    <w:uiPriority w:val="0"/>
    <w:rPr>
      <w:rFonts w:ascii="仿宋_GB2312" w:eastAsia="仿宋_GB2312"/>
      <w:kern w:val="30"/>
      <w:sz w:val="28"/>
      <w:szCs w:val="30"/>
    </w:rPr>
  </w:style>
  <w:style w:type="character" w:customStyle="1" w:styleId="772">
    <w:name w:val="fontborder"/>
    <w:basedOn w:val="52"/>
    <w:qFormat/>
    <w:uiPriority w:val="0"/>
    <w:rPr>
      <w:bdr w:val="single" w:color="000000" w:sz="6" w:space="0"/>
    </w:rPr>
  </w:style>
  <w:style w:type="character" w:customStyle="1" w:styleId="773">
    <w:name w:val="标题4 Char Char"/>
    <w:basedOn w:val="52"/>
    <w:qFormat/>
    <w:uiPriority w:val="0"/>
    <w:rPr>
      <w:rFonts w:ascii="宋体" w:hAnsi="宋体" w:eastAsia="宋体" w:cs="宋体"/>
      <w:b/>
      <w:bCs/>
      <w:kern w:val="2"/>
      <w:sz w:val="28"/>
      <w:szCs w:val="28"/>
      <w:lang w:val="en-US" w:eastAsia="zh-CN" w:bidi="ar-SA"/>
    </w:rPr>
  </w:style>
  <w:style w:type="character" w:customStyle="1" w:styleId="774">
    <w:name w:val="三级标题 Char Char"/>
    <w:basedOn w:val="52"/>
    <w:link w:val="253"/>
    <w:qFormat/>
    <w:uiPriority w:val="0"/>
    <w:rPr>
      <w:rFonts w:eastAsia="楷体_GB2312"/>
      <w:b/>
      <w:kern w:val="2"/>
      <w:sz w:val="28"/>
      <w:lang w:val="en-US" w:eastAsia="zh-CN" w:bidi="ar-SA"/>
    </w:rPr>
  </w:style>
  <w:style w:type="character" w:customStyle="1" w:styleId="775">
    <w:name w:val="样式13 Char"/>
    <w:basedOn w:val="52"/>
    <w:link w:val="350"/>
    <w:qFormat/>
    <w:uiPriority w:val="0"/>
    <w:rPr>
      <w:kern w:val="2"/>
      <w:sz w:val="21"/>
      <w:szCs w:val="24"/>
    </w:rPr>
  </w:style>
  <w:style w:type="character" w:customStyle="1" w:styleId="776">
    <w:name w:val="spelle"/>
    <w:basedOn w:val="52"/>
    <w:qFormat/>
    <w:uiPriority w:val="0"/>
  </w:style>
  <w:style w:type="character" w:customStyle="1" w:styleId="777">
    <w:name w:val="Char Char2"/>
    <w:basedOn w:val="52"/>
    <w:qFormat/>
    <w:uiPriority w:val="0"/>
    <w:rPr>
      <w:rFonts w:ascii="宋体" w:hAnsi="Courier New" w:eastAsia="宋体" w:cs="Courier New"/>
      <w:kern w:val="2"/>
      <w:sz w:val="21"/>
      <w:szCs w:val="21"/>
      <w:lang w:val="en-US" w:eastAsia="zh-CN"/>
    </w:rPr>
  </w:style>
  <w:style w:type="character" w:customStyle="1" w:styleId="778">
    <w:name w:val="font81"/>
    <w:basedOn w:val="52"/>
    <w:qFormat/>
    <w:uiPriority w:val="0"/>
    <w:rPr>
      <w:rFonts w:hint="default" w:ascii="Times New Roman" w:hAnsi="Times New Roman" w:cs="Times New Roman"/>
      <w:color w:val="000000"/>
      <w:sz w:val="22"/>
      <w:szCs w:val="22"/>
      <w:u w:val="none"/>
      <w:vertAlign w:val="superscript"/>
    </w:rPr>
  </w:style>
  <w:style w:type="character" w:customStyle="1" w:styleId="779">
    <w:name w:val="正文不加粗 Char Char"/>
    <w:basedOn w:val="52"/>
    <w:qFormat/>
    <w:uiPriority w:val="0"/>
    <w:rPr>
      <w:rFonts w:ascii="仿宋_GB2312" w:hAnsi="仿宋" w:eastAsia="仿宋_GB2312"/>
      <w:kern w:val="2"/>
      <w:sz w:val="28"/>
      <w:szCs w:val="28"/>
      <w:lang w:val="en-US" w:eastAsia="zh-CN"/>
    </w:rPr>
  </w:style>
  <w:style w:type="character" w:customStyle="1" w:styleId="780">
    <w:name w:val="样式7 Char"/>
    <w:basedOn w:val="737"/>
    <w:link w:val="259"/>
    <w:qFormat/>
    <w:uiPriority w:val="0"/>
  </w:style>
  <w:style w:type="character" w:customStyle="1" w:styleId="781">
    <w:name w:val="样式5 Char"/>
    <w:basedOn w:val="52"/>
    <w:link w:val="404"/>
    <w:qFormat/>
    <w:uiPriority w:val="0"/>
    <w:rPr>
      <w:kern w:val="2"/>
      <w:sz w:val="21"/>
      <w:szCs w:val="24"/>
    </w:rPr>
  </w:style>
  <w:style w:type="character" w:customStyle="1" w:styleId="782">
    <w:name w:val="样式14 Char"/>
    <w:basedOn w:val="52"/>
    <w:link w:val="384"/>
    <w:qFormat/>
    <w:uiPriority w:val="0"/>
    <w:rPr>
      <w:kern w:val="2"/>
      <w:sz w:val="21"/>
      <w:szCs w:val="24"/>
    </w:rPr>
  </w:style>
  <w:style w:type="character" w:customStyle="1" w:styleId="783">
    <w:name w:val="正文文本缩进 2 Char Char Char"/>
    <w:basedOn w:val="52"/>
    <w:qFormat/>
    <w:uiPriority w:val="0"/>
    <w:rPr>
      <w:rFonts w:ascii="仿宋_GB2312" w:eastAsia="仿宋_GB2312"/>
      <w:kern w:val="2"/>
      <w:sz w:val="28"/>
      <w:szCs w:val="24"/>
      <w:lang w:val="en-US" w:eastAsia="zh-CN" w:bidi="ar-SA"/>
    </w:rPr>
  </w:style>
  <w:style w:type="character" w:customStyle="1" w:styleId="784">
    <w:name w:val=" Char Char5"/>
    <w:basedOn w:val="52"/>
    <w:link w:val="34"/>
    <w:qFormat/>
    <w:uiPriority w:val="0"/>
    <w:rPr>
      <w:rFonts w:ascii="仿宋_GB2312" w:eastAsia="仿宋_GB2312"/>
      <w:kern w:val="2"/>
      <w:sz w:val="28"/>
      <w:szCs w:val="24"/>
      <w:lang w:val="en-US" w:eastAsia="zh-CN" w:bidi="ar-SA"/>
    </w:rPr>
  </w:style>
  <w:style w:type="character" w:customStyle="1" w:styleId="785">
    <w:name w:val=" Char Char"/>
    <w:basedOn w:val="52"/>
    <w:link w:val="20"/>
    <w:qFormat/>
    <w:uiPriority w:val="0"/>
    <w:rPr>
      <w:rFonts w:eastAsia="宋体"/>
      <w:kern w:val="2"/>
      <w:sz w:val="21"/>
      <w:lang w:val="en-US" w:eastAsia="zh-CN" w:bidi="ar-SA"/>
    </w:rPr>
  </w:style>
  <w:style w:type="character" w:customStyle="1" w:styleId="786">
    <w:name w:val="19"/>
    <w:basedOn w:val="52"/>
    <w:qFormat/>
    <w:uiPriority w:val="0"/>
    <w:rPr>
      <w:rFonts w:hint="default" w:ascii="Times New Roman" w:hAnsi="Times New Roman" w:cs="Times New Roman"/>
      <w:color w:val="000000"/>
      <w:sz w:val="21"/>
      <w:szCs w:val="21"/>
    </w:rPr>
  </w:style>
  <w:style w:type="character" w:customStyle="1" w:styleId="787">
    <w:name w:val="样式 正文文本缩进 2正文文本缩进 2 Char + 宋体 Char Char"/>
    <w:basedOn w:val="52"/>
    <w:qFormat/>
    <w:uiPriority w:val="0"/>
    <w:rPr>
      <w:rFonts w:ascii="宋体" w:hAnsi="宋体" w:eastAsia="宋体"/>
      <w:sz w:val="24"/>
      <w:szCs w:val="24"/>
      <w:lang w:val="en-US" w:eastAsia="zh-CN" w:bidi="ar-SA"/>
    </w:rPr>
  </w:style>
  <w:style w:type="character" w:customStyle="1" w:styleId="788">
    <w:name w:val="font41"/>
    <w:basedOn w:val="52"/>
    <w:qFormat/>
    <w:uiPriority w:val="0"/>
    <w:rPr>
      <w:rFonts w:hint="default" w:ascii="Times New Roman" w:hAnsi="Times New Roman" w:cs="Times New Roman"/>
      <w:color w:val="FF0000"/>
      <w:sz w:val="18"/>
      <w:szCs w:val="18"/>
      <w:u w:val="none"/>
    </w:rPr>
  </w:style>
  <w:style w:type="character" w:customStyle="1" w:styleId="789">
    <w:name w:val="样式 表 +1 Char Char"/>
    <w:basedOn w:val="790"/>
    <w:qFormat/>
    <w:uiPriority w:val="0"/>
  </w:style>
  <w:style w:type="character" w:customStyle="1" w:styleId="790">
    <w:name w:val="表 Char Char"/>
    <w:basedOn w:val="52"/>
    <w:qFormat/>
    <w:uiPriority w:val="0"/>
    <w:rPr>
      <w:rFonts w:eastAsia="宋体"/>
      <w:sz w:val="21"/>
      <w:szCs w:val="24"/>
      <w:lang w:val="en-US" w:eastAsia="zh-CN" w:bidi="ar-SA"/>
    </w:rPr>
  </w:style>
  <w:style w:type="character" w:customStyle="1" w:styleId="791">
    <w:name w:val="排版正文 Char Char"/>
    <w:basedOn w:val="52"/>
    <w:link w:val="176"/>
    <w:qFormat/>
    <w:uiPriority w:val="0"/>
    <w:rPr>
      <w:rFonts w:eastAsia="宋体"/>
      <w:color w:val="000000"/>
      <w:kern w:val="2"/>
      <w:sz w:val="26"/>
      <w:szCs w:val="26"/>
      <w:lang w:val="en-US" w:eastAsia="zh-CN" w:bidi="ar-SA"/>
    </w:rPr>
  </w:style>
  <w:style w:type="character" w:customStyle="1" w:styleId="792">
    <w:name w:val="黔中正文 Char Char"/>
    <w:basedOn w:val="52"/>
    <w:qFormat/>
    <w:uiPriority w:val="0"/>
    <w:rPr>
      <w:rFonts w:eastAsia="宋体" w:cs="宋体"/>
      <w:sz w:val="24"/>
      <w:lang w:val="en-US" w:eastAsia="zh-CN" w:bidi="ar-SA"/>
    </w:rPr>
  </w:style>
  <w:style w:type="character" w:customStyle="1" w:styleId="793">
    <w:name w:val="normaltext1"/>
    <w:basedOn w:val="52"/>
    <w:qFormat/>
    <w:uiPriority w:val="0"/>
    <w:rPr>
      <w:color w:val="000000"/>
      <w:spacing w:val="432"/>
      <w:sz w:val="18"/>
      <w:szCs w:val="18"/>
    </w:rPr>
  </w:style>
  <w:style w:type="character" w:customStyle="1" w:styleId="794">
    <w:name w:val="18"/>
    <w:basedOn w:val="52"/>
    <w:qFormat/>
    <w:uiPriority w:val="0"/>
    <w:rPr>
      <w:rFonts w:hint="eastAsia" w:ascii="宋体" w:hAnsi="宋体" w:eastAsia="宋体" w:cs="宋体"/>
      <w:color w:val="000000"/>
      <w:sz w:val="21"/>
      <w:szCs w:val="21"/>
    </w:rPr>
  </w:style>
  <w:style w:type="character" w:customStyle="1" w:styleId="795">
    <w:name w:val="标题 1 Char"/>
    <w:basedOn w:val="52"/>
    <w:qFormat/>
    <w:uiPriority w:val="0"/>
    <w:rPr>
      <w:rFonts w:eastAsia="宋体"/>
      <w:b/>
      <w:bCs/>
      <w:kern w:val="44"/>
      <w:sz w:val="44"/>
      <w:szCs w:val="44"/>
      <w:lang w:val="en-US" w:eastAsia="zh-CN" w:bidi="ar-SA"/>
    </w:rPr>
  </w:style>
  <w:style w:type="character" w:customStyle="1" w:styleId="796">
    <w:name w:val="样式11 Char"/>
    <w:basedOn w:val="52"/>
    <w:link w:val="543"/>
    <w:qFormat/>
    <w:uiPriority w:val="0"/>
    <w:rPr>
      <w:kern w:val="2"/>
      <w:sz w:val="21"/>
      <w:szCs w:val="24"/>
    </w:rPr>
  </w:style>
  <w:style w:type="character" w:customStyle="1" w:styleId="797">
    <w:name w:val=" Char Char17"/>
    <w:basedOn w:val="52"/>
    <w:link w:val="12"/>
    <w:qFormat/>
    <w:uiPriority w:val="0"/>
    <w:rPr>
      <w:rFonts w:ascii="Arial" w:hAnsi="Arial" w:eastAsia="黑体"/>
      <w:color w:val="000000"/>
      <w:kern w:val="2"/>
      <w:sz w:val="24"/>
      <w:lang w:val="en-US" w:eastAsia="zh-CN" w:bidi="ar-SA"/>
    </w:rPr>
  </w:style>
  <w:style w:type="character" w:customStyle="1" w:styleId="798">
    <w:name w:val=" Char Char20"/>
    <w:basedOn w:val="52"/>
    <w:link w:val="9"/>
    <w:qFormat/>
    <w:uiPriority w:val="0"/>
    <w:rPr>
      <w:rFonts w:eastAsia="宋体"/>
      <w:b/>
      <w:bCs/>
      <w:kern w:val="2"/>
      <w:sz w:val="28"/>
      <w:szCs w:val="28"/>
      <w:lang w:val="en-US" w:eastAsia="zh-CN" w:bidi="ar-SA"/>
    </w:rPr>
  </w:style>
  <w:style w:type="character" w:customStyle="1" w:styleId="799">
    <w:name w:val="页码1"/>
    <w:basedOn w:val="52"/>
    <w:qFormat/>
    <w:uiPriority w:val="0"/>
  </w:style>
  <w:style w:type="character" w:customStyle="1" w:styleId="800">
    <w:name w:val="标题 2 Char1"/>
    <w:basedOn w:val="52"/>
    <w:qFormat/>
    <w:uiPriority w:val="0"/>
    <w:rPr>
      <w:rFonts w:ascii="黑体" w:eastAsia="黑体"/>
      <w:b/>
      <w:bCs/>
      <w:spacing w:val="6"/>
      <w:kern w:val="2"/>
      <w:sz w:val="30"/>
      <w:szCs w:val="28"/>
      <w:lang w:val="en-US" w:eastAsia="zh-CN" w:bidi="ar-SA"/>
    </w:rPr>
  </w:style>
  <w:style w:type="character" w:customStyle="1" w:styleId="801">
    <w:name w:val=" Char Char19"/>
    <w:basedOn w:val="52"/>
    <w:link w:val="10"/>
    <w:qFormat/>
    <w:uiPriority w:val="0"/>
    <w:rPr>
      <w:rFonts w:ascii="黑体" w:hAnsi="Arial" w:eastAsia="黑体"/>
      <w:color w:val="000000"/>
      <w:kern w:val="2"/>
      <w:sz w:val="24"/>
      <w:szCs w:val="24"/>
      <w:lang w:val="en-US" w:eastAsia="zh-CN" w:bidi="ar-SA"/>
    </w:rPr>
  </w:style>
  <w:style w:type="character" w:customStyle="1" w:styleId="802">
    <w:name w:val="样式8 Char"/>
    <w:basedOn w:val="52"/>
    <w:link w:val="670"/>
    <w:qFormat/>
    <w:uiPriority w:val="0"/>
    <w:rPr>
      <w:kern w:val="2"/>
      <w:sz w:val="21"/>
      <w:szCs w:val="24"/>
    </w:rPr>
  </w:style>
  <w:style w:type="character" w:customStyle="1" w:styleId="803">
    <w:name w:val="Char Char15"/>
    <w:basedOn w:val="52"/>
    <w:qFormat/>
    <w:uiPriority w:val="0"/>
    <w:rPr>
      <w:rFonts w:ascii="Times New Roman" w:hAnsi="Times New Roman"/>
      <w:kern w:val="2"/>
      <w:sz w:val="21"/>
      <w:szCs w:val="24"/>
      <w:shd w:val="clear" w:color="auto" w:fill="000080"/>
    </w:rPr>
  </w:style>
  <w:style w:type="character" w:customStyle="1" w:styleId="804">
    <w:name w:val="！正文 Char Char"/>
    <w:basedOn w:val="52"/>
    <w:link w:val="695"/>
    <w:qFormat/>
    <w:uiPriority w:val="0"/>
    <w:rPr>
      <w:rFonts w:eastAsia="宋体" w:cs="宋体"/>
      <w:kern w:val="2"/>
      <w:sz w:val="24"/>
      <w:lang w:val="en-US" w:eastAsia="zh-CN" w:bidi="ar-SA"/>
    </w:rPr>
  </w:style>
  <w:style w:type="character" w:customStyle="1" w:styleId="805">
    <w:name w:val="表格 Char Char"/>
    <w:basedOn w:val="52"/>
    <w:link w:val="649"/>
    <w:qFormat/>
    <w:uiPriority w:val="0"/>
    <w:rPr>
      <w:rFonts w:ascii="宋体" w:hAnsi="宋体"/>
      <w:color w:val="000000"/>
      <w:sz w:val="21"/>
      <w:szCs w:val="21"/>
      <w:lang w:val="en-US" w:eastAsia="zh-CN"/>
    </w:rPr>
  </w:style>
  <w:style w:type="character" w:customStyle="1" w:styleId="806">
    <w:name w:val=" Char Char3"/>
    <w:basedOn w:val="52"/>
    <w:link w:val="36"/>
    <w:qFormat/>
    <w:uiPriority w:val="0"/>
    <w:rPr>
      <w:rFonts w:eastAsia="宋体"/>
      <w:kern w:val="2"/>
      <w:sz w:val="18"/>
      <w:szCs w:val="18"/>
      <w:lang w:val="en-US" w:eastAsia="zh-CN" w:bidi="ar-SA"/>
    </w:rPr>
  </w:style>
  <w:style w:type="character" w:customStyle="1" w:styleId="807">
    <w:name w:val="表头3 Char"/>
    <w:basedOn w:val="52"/>
    <w:link w:val="445"/>
    <w:qFormat/>
    <w:uiPriority w:val="0"/>
    <w:rPr>
      <w:kern w:val="2"/>
      <w:sz w:val="24"/>
      <w:szCs w:val="22"/>
    </w:rPr>
  </w:style>
  <w:style w:type="character" w:customStyle="1" w:styleId="808">
    <w:name w:val="arr1"/>
    <w:basedOn w:val="52"/>
    <w:qFormat/>
    <w:uiPriority w:val="0"/>
  </w:style>
  <w:style w:type="character" w:customStyle="1" w:styleId="809">
    <w:name w:val=" Char Char18"/>
    <w:basedOn w:val="52"/>
    <w:link w:val="11"/>
    <w:qFormat/>
    <w:uiPriority w:val="0"/>
    <w:rPr>
      <w:rFonts w:ascii="黑体" w:eastAsia="黑体"/>
      <w:kern w:val="2"/>
      <w:sz w:val="24"/>
      <w:lang w:val="en-US" w:eastAsia="zh-CN" w:bidi="ar-SA"/>
    </w:rPr>
  </w:style>
  <w:style w:type="character" w:customStyle="1" w:styleId="810">
    <w:name w:val="apple-style-span"/>
    <w:basedOn w:val="52"/>
    <w:qFormat/>
    <w:uiPriority w:val="0"/>
  </w:style>
  <w:style w:type="character" w:customStyle="1" w:styleId="811">
    <w:name w:val="javascript"/>
    <w:basedOn w:val="52"/>
    <w:qFormat/>
    <w:uiPriority w:val="0"/>
  </w:style>
  <w:style w:type="character" w:customStyle="1" w:styleId="812">
    <w:name w:val="ddzw1 Char Char"/>
    <w:basedOn w:val="52"/>
    <w:link w:val="268"/>
    <w:qFormat/>
    <w:uiPriority w:val="0"/>
    <w:rPr>
      <w:rFonts w:ascii="宋体" w:hAnsi="宋体"/>
      <w:kern w:val="2"/>
      <w:sz w:val="24"/>
      <w:szCs w:val="24"/>
    </w:rPr>
  </w:style>
  <w:style w:type="character" w:customStyle="1" w:styleId="813">
    <w:name w:val=" Char Char7"/>
    <w:basedOn w:val="52"/>
    <w:link w:val="44"/>
    <w:qFormat/>
    <w:uiPriority w:val="0"/>
    <w:rPr>
      <w:rFonts w:eastAsia="宋体"/>
      <w:kern w:val="2"/>
      <w:sz w:val="28"/>
      <w:szCs w:val="24"/>
      <w:lang w:val="en-US" w:eastAsia="zh-CN" w:bidi="ar-SA"/>
    </w:rPr>
  </w:style>
  <w:style w:type="character" w:customStyle="1" w:styleId="814">
    <w:name w:val="fontstrikethrough"/>
    <w:basedOn w:val="52"/>
    <w:qFormat/>
    <w:uiPriority w:val="0"/>
    <w:rPr>
      <w:strike/>
    </w:rPr>
  </w:style>
  <w:style w:type="character" w:customStyle="1" w:styleId="815">
    <w:name w:val="批注主题 Char"/>
    <w:basedOn w:val="759"/>
    <w:link w:val="530"/>
    <w:qFormat/>
    <w:uiPriority w:val="0"/>
    <w:rPr>
      <w:b/>
      <w:bCs/>
      <w:sz w:val="24"/>
      <w:szCs w:val="22"/>
    </w:rPr>
  </w:style>
  <w:style w:type="character" w:customStyle="1" w:styleId="816">
    <w:name w:val="Char Char9"/>
    <w:basedOn w:val="52"/>
    <w:qFormat/>
    <w:uiPriority w:val="0"/>
    <w:rPr>
      <w:rFonts w:ascii="Times New Roman" w:hAnsi="Times New Roman" w:eastAsia="宋体" w:cs="Times New Roman"/>
      <w:sz w:val="18"/>
      <w:szCs w:val="18"/>
    </w:rPr>
  </w:style>
  <w:style w:type="character" w:customStyle="1" w:styleId="817">
    <w:name w:val="font31"/>
    <w:basedOn w:val="52"/>
    <w:qFormat/>
    <w:uiPriority w:val="0"/>
    <w:rPr>
      <w:rFonts w:hint="default" w:ascii="Times New Roman" w:hAnsi="Times New Roman" w:cs="Times New Roman"/>
      <w:color w:val="FF0000"/>
      <w:sz w:val="18"/>
      <w:szCs w:val="18"/>
      <w:u w:val="none"/>
      <w:vertAlign w:val="superscript"/>
    </w:rPr>
  </w:style>
  <w:style w:type="character" w:customStyle="1" w:styleId="818">
    <w:name w:val=" Char Char9"/>
    <w:basedOn w:val="52"/>
    <w:link w:val="51"/>
    <w:qFormat/>
    <w:uiPriority w:val="0"/>
    <w:rPr>
      <w:rFonts w:ascii="Arial" w:hAnsi="Arial" w:eastAsia="宋体" w:cs="Arial"/>
      <w:b/>
      <w:bCs/>
      <w:kern w:val="2"/>
      <w:sz w:val="32"/>
      <w:szCs w:val="32"/>
      <w:lang w:val="en-US" w:eastAsia="zh-CN" w:bidi="ar-SA"/>
    </w:rPr>
  </w:style>
  <w:style w:type="character" w:customStyle="1" w:styleId="819">
    <w:name w:val="样式 行距: 固定值 20 磅 Char Char"/>
    <w:basedOn w:val="52"/>
    <w:qFormat/>
    <w:uiPriority w:val="0"/>
    <w:rPr>
      <w:rFonts w:eastAsia="楷体_GB2312"/>
      <w:kern w:val="2"/>
      <w:sz w:val="24"/>
      <w:szCs w:val="24"/>
      <w:lang w:val="en-US" w:eastAsia="zh-CN" w:bidi="ar-SA"/>
    </w:rPr>
  </w:style>
  <w:style w:type="character" w:customStyle="1" w:styleId="820">
    <w:name w:val="f141"/>
    <w:basedOn w:val="52"/>
    <w:qFormat/>
    <w:uiPriority w:val="0"/>
    <w:rPr>
      <w:spacing w:val="312"/>
      <w:sz w:val="21"/>
      <w:szCs w:val="21"/>
    </w:rPr>
  </w:style>
  <w:style w:type="character" w:customStyle="1" w:styleId="821">
    <w:name w:val="Char Char14"/>
    <w:basedOn w:val="52"/>
    <w:qFormat/>
    <w:uiPriority w:val="0"/>
    <w:rPr>
      <w:rFonts w:ascii="Times New Roman" w:hAnsi="Times New Roman"/>
      <w:kern w:val="2"/>
      <w:sz w:val="21"/>
      <w:szCs w:val="24"/>
    </w:rPr>
  </w:style>
  <w:style w:type="character" w:customStyle="1" w:styleId="822">
    <w:name w:val="表头 Char3"/>
    <w:basedOn w:val="52"/>
    <w:link w:val="385"/>
    <w:qFormat/>
    <w:uiPriority w:val="0"/>
    <w:rPr>
      <w:rFonts w:eastAsia="黑体"/>
      <w:color w:val="008000"/>
      <w:kern w:val="2"/>
      <w:sz w:val="24"/>
      <w:szCs w:val="24"/>
      <w:lang w:val="en-US" w:eastAsia="zh-CN" w:bidi="ar-SA"/>
    </w:rPr>
  </w:style>
  <w:style w:type="character" w:customStyle="1" w:styleId="823">
    <w:name w:val="albumcount"/>
    <w:basedOn w:val="52"/>
    <w:qFormat/>
    <w:uiPriority w:val="0"/>
  </w:style>
  <w:style w:type="character" w:customStyle="1" w:styleId="824">
    <w:name w:val="表头7 Char"/>
    <w:basedOn w:val="52"/>
    <w:link w:val="114"/>
    <w:qFormat/>
    <w:uiPriority w:val="0"/>
    <w:rPr>
      <w:rFonts w:ascii="宋体" w:hAnsi="宋体"/>
      <w:kern w:val="2"/>
      <w:sz w:val="21"/>
      <w:szCs w:val="24"/>
    </w:rPr>
  </w:style>
  <w:style w:type="character" w:customStyle="1" w:styleId="825">
    <w:name w:val="表文字 Char Char"/>
    <w:basedOn w:val="52"/>
    <w:qFormat/>
    <w:uiPriority w:val="0"/>
    <w:rPr>
      <w:kern w:val="2"/>
      <w:sz w:val="21"/>
      <w:szCs w:val="21"/>
      <w:lang w:val="en-US" w:eastAsia="zh-CN" w:bidi="ar-SA"/>
    </w:rPr>
  </w:style>
  <w:style w:type="character" w:customStyle="1" w:styleId="826">
    <w:name w:val="lx表格 Char"/>
    <w:basedOn w:val="52"/>
    <w:link w:val="219"/>
    <w:qFormat/>
    <w:uiPriority w:val="0"/>
    <w:rPr>
      <w:rFonts w:hint="eastAsia"/>
      <w:sz w:val="21"/>
    </w:rPr>
  </w:style>
  <w:style w:type="character" w:customStyle="1" w:styleId="827">
    <w:name w:val="页码3"/>
    <w:basedOn w:val="52"/>
    <w:qFormat/>
    <w:uiPriority w:val="0"/>
  </w:style>
  <w:style w:type="character" w:customStyle="1" w:styleId="828">
    <w:name w:val="font21"/>
    <w:basedOn w:val="52"/>
    <w:qFormat/>
    <w:uiPriority w:val="0"/>
    <w:rPr>
      <w:rFonts w:hint="eastAsia" w:ascii="宋体" w:hAnsi="宋体" w:eastAsia="宋体"/>
      <w:b/>
      <w:bCs/>
      <w:color w:val="000000"/>
      <w:sz w:val="24"/>
      <w:szCs w:val="24"/>
      <w:u w:val="none"/>
    </w:rPr>
  </w:style>
  <w:style w:type="character" w:customStyle="1" w:styleId="829">
    <w:name w:val="表头 Char1"/>
    <w:basedOn w:val="52"/>
    <w:qFormat/>
    <w:uiPriority w:val="0"/>
    <w:rPr>
      <w:rFonts w:eastAsia="黑体"/>
      <w:kern w:val="2"/>
      <w:sz w:val="24"/>
      <w:szCs w:val="24"/>
      <w:lang w:val="en-US" w:eastAsia="zh-CN" w:bidi="ar-SA"/>
    </w:rPr>
  </w:style>
  <w:style w:type="character" w:customStyle="1" w:styleId="830">
    <w:name w:val=" Char Char8"/>
    <w:basedOn w:val="52"/>
    <w:link w:val="35"/>
    <w:qFormat/>
    <w:uiPriority w:val="0"/>
    <w:rPr>
      <w:rFonts w:eastAsia="宋体"/>
      <w:kern w:val="2"/>
      <w:sz w:val="18"/>
      <w:szCs w:val="18"/>
      <w:lang w:val="en-US" w:eastAsia="zh-CN" w:bidi="ar-SA"/>
    </w:rPr>
  </w:style>
  <w:style w:type="character" w:customStyle="1" w:styleId="831">
    <w:name w:val="a3 Char Char"/>
    <w:basedOn w:val="52"/>
    <w:link w:val="400"/>
    <w:qFormat/>
    <w:uiPriority w:val="0"/>
    <w:rPr>
      <w:kern w:val="2"/>
      <w:sz w:val="21"/>
    </w:rPr>
  </w:style>
  <w:style w:type="character" w:customStyle="1" w:styleId="832">
    <w:name w:val="样式 a1 + Times New Roman Char Char"/>
    <w:basedOn w:val="52"/>
    <w:link w:val="628"/>
    <w:qFormat/>
    <w:uiPriority w:val="0"/>
    <w:rPr>
      <w:kern w:val="2"/>
      <w:sz w:val="24"/>
      <w:szCs w:val="24"/>
    </w:rPr>
  </w:style>
  <w:style w:type="character" w:customStyle="1" w:styleId="833">
    <w:name w:val="不同e"/>
    <w:basedOn w:val="52"/>
    <w:qFormat/>
    <w:uiPriority w:val="0"/>
    <w:rPr>
      <w:rFonts w:ascii="宋体" w:hAnsi="宋体" w:eastAsia="宋体"/>
      <w:color w:val="FF0000"/>
      <w:kern w:val="22"/>
      <w:sz w:val="22"/>
    </w:rPr>
  </w:style>
  <w:style w:type="character" w:customStyle="1" w:styleId="834">
    <w:name w:val="图表文字 Char"/>
    <w:basedOn w:val="52"/>
    <w:qFormat/>
    <w:uiPriority w:val="0"/>
    <w:rPr>
      <w:sz w:val="24"/>
      <w:szCs w:val="21"/>
    </w:rPr>
  </w:style>
  <w:style w:type="character" w:customStyle="1" w:styleId="835">
    <w:name w:val="Char Char1"/>
    <w:basedOn w:val="52"/>
    <w:qFormat/>
    <w:uiPriority w:val="0"/>
    <w:rPr>
      <w:rFonts w:eastAsia="宋体"/>
      <w:kern w:val="2"/>
      <w:sz w:val="21"/>
      <w:szCs w:val="24"/>
      <w:lang w:val="en-US" w:eastAsia="zh-CN"/>
    </w:rPr>
  </w:style>
  <w:style w:type="character" w:customStyle="1" w:styleId="836">
    <w:name w:val="样式9 Char"/>
    <w:basedOn w:val="52"/>
    <w:link w:val="481"/>
    <w:qFormat/>
    <w:uiPriority w:val="0"/>
    <w:rPr>
      <w:kern w:val="2"/>
      <w:sz w:val="21"/>
      <w:szCs w:val="24"/>
    </w:rPr>
  </w:style>
  <w:style w:type="character" w:customStyle="1" w:styleId="837">
    <w:name w:val="apple-converted-space"/>
    <w:basedOn w:val="52"/>
    <w:qFormat/>
    <w:uiPriority w:val="0"/>
  </w:style>
  <w:style w:type="character" w:customStyle="1" w:styleId="838">
    <w:name w:val="Char Char7"/>
    <w:basedOn w:val="52"/>
    <w:qFormat/>
    <w:uiPriority w:val="0"/>
    <w:rPr>
      <w:rFonts w:ascii="Times New Roman" w:hAnsi="Times New Roman" w:eastAsia="宋体" w:cs="Times New Roman"/>
      <w:szCs w:val="24"/>
    </w:rPr>
  </w:style>
  <w:style w:type="character" w:customStyle="1" w:styleId="839">
    <w:name w:val="样式10 Char"/>
    <w:basedOn w:val="52"/>
    <w:link w:val="601"/>
    <w:qFormat/>
    <w:uiPriority w:val="0"/>
    <w:rPr>
      <w:kern w:val="2"/>
      <w:sz w:val="21"/>
      <w:szCs w:val="24"/>
    </w:rPr>
  </w:style>
  <w:style w:type="character" w:customStyle="1" w:styleId="840">
    <w:name w:val="正文文本 Char Char"/>
    <w:basedOn w:val="52"/>
    <w:qFormat/>
    <w:uiPriority w:val="0"/>
    <w:rPr>
      <w:rFonts w:eastAsia="宋体"/>
      <w:kern w:val="2"/>
      <w:sz w:val="28"/>
      <w:szCs w:val="24"/>
      <w:lang w:val="en-US" w:eastAsia="zh-CN" w:bidi="ar-SA"/>
    </w:rPr>
  </w:style>
  <w:style w:type="character" w:customStyle="1" w:styleId="841">
    <w:name w:val="样式 正文（首行缩进） + Times New Roman Char Char"/>
    <w:basedOn w:val="722"/>
    <w:qFormat/>
    <w:uiPriority w:val="0"/>
  </w:style>
  <w:style w:type="character" w:customStyle="1" w:styleId="842">
    <w:name w:val="1.1.1.1 Char"/>
    <w:basedOn w:val="52"/>
    <w:qFormat/>
    <w:uiPriority w:val="0"/>
    <w:rPr>
      <w:rFonts w:ascii="Arial" w:hAnsi="Arial" w:eastAsia="黑体"/>
      <w:b/>
      <w:bCs/>
      <w:kern w:val="2"/>
      <w:sz w:val="28"/>
      <w:szCs w:val="28"/>
      <w:lang w:val="en-US" w:eastAsia="zh-CN" w:bidi="ar-SA"/>
    </w:rPr>
  </w:style>
  <w:style w:type="character" w:customStyle="1" w:styleId="843">
    <w:name w:val="font71"/>
    <w:basedOn w:val="52"/>
    <w:qFormat/>
    <w:uiPriority w:val="0"/>
    <w:rPr>
      <w:rFonts w:hint="eastAsia" w:ascii="宋体" w:hAnsi="宋体" w:eastAsia="宋体" w:cs="宋体"/>
      <w:color w:val="000000"/>
      <w:sz w:val="22"/>
      <w:szCs w:val="22"/>
      <w:u w:val="none"/>
    </w:rPr>
  </w:style>
  <w:style w:type="character" w:customStyle="1" w:styleId="844">
    <w:name w:val="样式17 Char"/>
    <w:basedOn w:val="737"/>
    <w:link w:val="573"/>
    <w:qFormat/>
    <w:uiPriority w:val="0"/>
  </w:style>
  <w:style w:type="character" w:customStyle="1" w:styleId="845">
    <w:name w:val="grame"/>
    <w:basedOn w:val="52"/>
    <w:qFormat/>
    <w:uiPriority w:val="0"/>
  </w:style>
  <w:style w:type="character" w:customStyle="1" w:styleId="846">
    <w:name w:val="纯文本 Char3 Char"/>
    <w:basedOn w:val="52"/>
    <w:qFormat/>
    <w:uiPriority w:val="0"/>
    <w:rPr>
      <w:rFonts w:ascii="宋体" w:hAnsi="Courier New" w:eastAsia="宋体" w:cs="Courier New"/>
      <w:kern w:val="2"/>
      <w:sz w:val="21"/>
      <w:szCs w:val="21"/>
      <w:lang w:val="en-US" w:eastAsia="zh-CN" w:bidi="ar-SA"/>
    </w:rPr>
  </w:style>
  <w:style w:type="character" w:customStyle="1" w:styleId="847">
    <w:name w:val="表格文字居中 Char Char Char Char"/>
    <w:basedOn w:val="52"/>
    <w:qFormat/>
    <w:uiPriority w:val="0"/>
    <w:rPr>
      <w:rFonts w:eastAsia="宋体"/>
      <w:snapToGrid w:val="0"/>
      <w:color w:val="000000"/>
      <w:kern w:val="2"/>
      <w:sz w:val="22"/>
      <w:szCs w:val="22"/>
      <w:lang w:val="en-US" w:eastAsia="zh-CN" w:bidi="ar-SA"/>
    </w:rPr>
  </w:style>
  <w:style w:type="character" w:customStyle="1" w:styleId="848">
    <w:name w:val="font01"/>
    <w:basedOn w:val="52"/>
    <w:qFormat/>
    <w:uiPriority w:val="0"/>
    <w:rPr>
      <w:rFonts w:hint="eastAsia" w:ascii="宋体" w:hAnsi="宋体" w:eastAsia="宋体" w:cs="宋体"/>
      <w:color w:val="FF0000"/>
      <w:sz w:val="21"/>
      <w:szCs w:val="21"/>
      <w:u w:val="none"/>
    </w:rPr>
  </w:style>
  <w:style w:type="character" w:customStyle="1" w:styleId="849">
    <w:name w:val="样式 标题 3标题 3 Char Char Char Char Char标题 3 Char Char Char Char +... Char Char"/>
    <w:link w:val="368"/>
    <w:qFormat/>
    <w:uiPriority w:val="0"/>
    <w:rPr>
      <w:rFonts w:eastAsia="黑体"/>
      <w:bCs/>
      <w:sz w:val="28"/>
      <w:szCs w:val="28"/>
    </w:rPr>
  </w:style>
  <w:style w:type="character" w:customStyle="1" w:styleId="850">
    <w:name w:val="无间隔 Char"/>
    <w:basedOn w:val="52"/>
    <w:link w:val="671"/>
    <w:qFormat/>
    <w:uiPriority w:val="0"/>
    <w:rPr>
      <w:rFonts w:ascii="Calibri" w:hAnsi="Calibri"/>
      <w:sz w:val="22"/>
      <w:szCs w:val="22"/>
      <w:lang w:val="en-US" w:eastAsia="zh-CN" w:bidi="ar-SA"/>
    </w:rPr>
  </w:style>
  <w:style w:type="character" w:customStyle="1" w:styleId="851">
    <w:name w:val="样式 小四"/>
    <w:semiHidden/>
    <w:qFormat/>
    <w:uiPriority w:val="0"/>
    <w:rPr>
      <w:rFonts w:eastAsia="宋体"/>
      <w:sz w:val="24"/>
    </w:rPr>
  </w:style>
  <w:style w:type="character" w:customStyle="1" w:styleId="852">
    <w:name w:val="s_12_bold_2828281"/>
    <w:basedOn w:val="52"/>
    <w:qFormat/>
    <w:uiPriority w:val="0"/>
    <w:rPr>
      <w:rFonts w:hint="default" w:ascii="ˎ̥" w:hAnsi="ˎ̥"/>
      <w:b/>
      <w:bCs/>
      <w:color w:val="282828"/>
      <w:sz w:val="15"/>
      <w:szCs w:val="15"/>
    </w:rPr>
  </w:style>
  <w:style w:type="character" w:customStyle="1" w:styleId="853">
    <w:name w:val="表格li Char"/>
    <w:basedOn w:val="52"/>
    <w:link w:val="369"/>
    <w:qFormat/>
    <w:uiPriority w:val="0"/>
    <w:rPr>
      <w:sz w:val="21"/>
      <w:szCs w:val="21"/>
    </w:rPr>
  </w:style>
  <w:style w:type="character" w:customStyle="1" w:styleId="854">
    <w:name w:val="样式12 Char"/>
    <w:basedOn w:val="52"/>
    <w:link w:val="589"/>
    <w:qFormat/>
    <w:uiPriority w:val="0"/>
    <w:rPr>
      <w:kern w:val="2"/>
      <w:sz w:val="21"/>
      <w:szCs w:val="24"/>
    </w:rPr>
  </w:style>
  <w:style w:type="character" w:customStyle="1" w:styleId="855">
    <w:name w:val="样式 仿宋_GB2312 四号 Char Char"/>
    <w:basedOn w:val="52"/>
    <w:link w:val="256"/>
    <w:qFormat/>
    <w:uiPriority w:val="0"/>
    <w:rPr>
      <w:rFonts w:ascii="仿宋_GB2312" w:hAnsi="宋体" w:eastAsia="仿宋_GB2312" w:cs="宋体"/>
      <w:color w:val="0000FF"/>
      <w:kern w:val="2"/>
      <w:sz w:val="28"/>
    </w:rPr>
  </w:style>
  <w:style w:type="character" w:customStyle="1" w:styleId="856">
    <w:name w:val="1.1.1 Char"/>
    <w:basedOn w:val="52"/>
    <w:qFormat/>
    <w:uiPriority w:val="0"/>
    <w:rPr>
      <w:rFonts w:eastAsia="宋体"/>
      <w:b/>
      <w:bCs/>
      <w:kern w:val="2"/>
      <w:sz w:val="32"/>
      <w:szCs w:val="32"/>
      <w:lang w:val="en-US" w:eastAsia="zh-CN" w:bidi="ar-SA"/>
    </w:rPr>
  </w:style>
  <w:style w:type="character" w:customStyle="1" w:styleId="857">
    <w:name w:val="样式 正文文本缩进 3 + 仿宋_GB2312 Char Char"/>
    <w:basedOn w:val="813"/>
    <w:link w:val="329"/>
    <w:qFormat/>
    <w:uiPriority w:val="0"/>
    <w:rPr>
      <w:rFonts w:ascii="仿宋_GB2312" w:hAnsi="仿宋_GB2312" w:eastAsia="仿宋_GB2312"/>
      <w:color w:val="0000FF"/>
    </w:rPr>
  </w:style>
  <w:style w:type="character" w:customStyle="1" w:styleId="858">
    <w:name w:val="description"/>
    <w:basedOn w:val="52"/>
    <w:qFormat/>
    <w:uiPriority w:val="0"/>
  </w:style>
  <w:style w:type="character" w:customStyle="1" w:styleId="859">
    <w:name w:val="Style (Latin) Arial 11 pt"/>
    <w:basedOn w:val="52"/>
    <w:qFormat/>
    <w:uiPriority w:val="0"/>
    <w:rPr>
      <w:rFonts w:ascii="Arial" w:hAnsi="Arial"/>
      <w:sz w:val="22"/>
    </w:rPr>
  </w:style>
  <w:style w:type="character" w:customStyle="1" w:styleId="860">
    <w:name w:val="font61"/>
    <w:basedOn w:val="52"/>
    <w:qFormat/>
    <w:uiPriority w:val="0"/>
    <w:rPr>
      <w:rFonts w:hint="default" w:ascii="Times New Roman" w:hAnsi="Times New Roman" w:cs="Times New Roman"/>
      <w:color w:val="000000"/>
      <w:sz w:val="21"/>
      <w:szCs w:val="21"/>
      <w:u w:val="none"/>
    </w:rPr>
  </w:style>
  <w:style w:type="character" w:customStyle="1" w:styleId="861">
    <w:name w:val="font111"/>
    <w:basedOn w:val="52"/>
    <w:qFormat/>
    <w:uiPriority w:val="0"/>
    <w:rPr>
      <w:rFonts w:hint="eastAsia" w:ascii="新宋体" w:hAnsi="新宋体" w:eastAsia="新宋体" w:cs="新宋体"/>
      <w:color w:val="000000"/>
      <w:sz w:val="20"/>
      <w:szCs w:val="20"/>
      <w:u w:val="none"/>
    </w:rPr>
  </w:style>
  <w:style w:type="character" w:customStyle="1" w:styleId="862">
    <w:name w:val="font121"/>
    <w:basedOn w:val="52"/>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44.wmf"/><Relationship Id="rId80" Type="http://schemas.openxmlformats.org/officeDocument/2006/relationships/oleObject" Target="embeddings/oleObject10.bin"/><Relationship Id="rId8" Type="http://schemas.openxmlformats.org/officeDocument/2006/relationships/header" Target="header3.xml"/><Relationship Id="rId79" Type="http://schemas.openxmlformats.org/officeDocument/2006/relationships/image" Target="media/image43.wmf"/><Relationship Id="rId78" Type="http://schemas.openxmlformats.org/officeDocument/2006/relationships/oleObject" Target="embeddings/oleObject9.bin"/><Relationship Id="rId77" Type="http://schemas.openxmlformats.org/officeDocument/2006/relationships/image" Target="media/image42.wmf"/><Relationship Id="rId76" Type="http://schemas.openxmlformats.org/officeDocument/2006/relationships/oleObject" Target="embeddings/oleObject8.bin"/><Relationship Id="rId75" Type="http://schemas.openxmlformats.org/officeDocument/2006/relationships/image" Target="media/image41.wmf"/><Relationship Id="rId74" Type="http://schemas.openxmlformats.org/officeDocument/2006/relationships/oleObject" Target="embeddings/oleObject7.bin"/><Relationship Id="rId73" Type="http://schemas.openxmlformats.org/officeDocument/2006/relationships/image" Target="media/image40.wmf"/><Relationship Id="rId72" Type="http://schemas.openxmlformats.org/officeDocument/2006/relationships/oleObject" Target="embeddings/oleObject6.bin"/><Relationship Id="rId71" Type="http://schemas.openxmlformats.org/officeDocument/2006/relationships/image" Target="media/image39.wmf"/><Relationship Id="rId70" Type="http://schemas.openxmlformats.org/officeDocument/2006/relationships/oleObject" Target="embeddings/oleObject5.bin"/><Relationship Id="rId7" Type="http://schemas.openxmlformats.org/officeDocument/2006/relationships/footer" Target="footer3.xml"/><Relationship Id="rId69" Type="http://schemas.openxmlformats.org/officeDocument/2006/relationships/image" Target="media/image38.wmf"/><Relationship Id="rId68" Type="http://schemas.openxmlformats.org/officeDocument/2006/relationships/oleObject" Target="embeddings/oleObject4.bin"/><Relationship Id="rId67" Type="http://schemas.openxmlformats.org/officeDocument/2006/relationships/image" Target="media/image37.jpeg"/><Relationship Id="rId66" Type="http://schemas.openxmlformats.org/officeDocument/2006/relationships/image" Target="media/image36.jpeg"/><Relationship Id="rId65" Type="http://schemas.openxmlformats.org/officeDocument/2006/relationships/image" Target="media/image35.png"/><Relationship Id="rId64" Type="http://schemas.openxmlformats.org/officeDocument/2006/relationships/image" Target="media/image34.png"/><Relationship Id="rId63" Type="http://schemas.openxmlformats.org/officeDocument/2006/relationships/image" Target="media/image33.png"/><Relationship Id="rId62" Type="http://schemas.openxmlformats.org/officeDocument/2006/relationships/image" Target="media/image32.png"/><Relationship Id="rId61" Type="http://schemas.openxmlformats.org/officeDocument/2006/relationships/image" Target="media/image31.jpeg"/><Relationship Id="rId60" Type="http://schemas.openxmlformats.org/officeDocument/2006/relationships/image" Target="media/image30.png"/><Relationship Id="rId6" Type="http://schemas.openxmlformats.org/officeDocument/2006/relationships/header" Target="header2.xml"/><Relationship Id="rId59" Type="http://schemas.openxmlformats.org/officeDocument/2006/relationships/image" Target="media/image29.jpeg"/><Relationship Id="rId58" Type="http://schemas.openxmlformats.org/officeDocument/2006/relationships/image" Target="media/image28.png"/><Relationship Id="rId57" Type="http://schemas.openxmlformats.org/officeDocument/2006/relationships/image" Target="media/image27.png"/><Relationship Id="rId56" Type="http://schemas.openxmlformats.org/officeDocument/2006/relationships/image" Target="media/image26.wmf"/><Relationship Id="rId55" Type="http://schemas.openxmlformats.org/officeDocument/2006/relationships/oleObject" Target="embeddings/oleObject3.bin"/><Relationship Id="rId54" Type="http://schemas.openxmlformats.org/officeDocument/2006/relationships/image" Target="media/image25.wmf"/><Relationship Id="rId53" Type="http://schemas.openxmlformats.org/officeDocument/2006/relationships/oleObject" Target="embeddings/oleObject2.bin"/><Relationship Id="rId52" Type="http://schemas.openxmlformats.org/officeDocument/2006/relationships/image" Target="media/image24.png"/><Relationship Id="rId51" Type="http://schemas.openxmlformats.org/officeDocument/2006/relationships/image" Target="media/image23.wmf"/><Relationship Id="rId50" Type="http://schemas.openxmlformats.org/officeDocument/2006/relationships/oleObject" Target="embeddings/oleObject1.bin"/><Relationship Id="rId5" Type="http://schemas.openxmlformats.org/officeDocument/2006/relationships/footer" Target="footer2.xml"/><Relationship Id="rId49" Type="http://schemas.openxmlformats.org/officeDocument/2006/relationships/image" Target="media/image22.png"/><Relationship Id="rId48" Type="http://schemas.openxmlformats.org/officeDocument/2006/relationships/image" Target="media/image21.jpe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jpeg"/><Relationship Id="rId44" Type="http://schemas.openxmlformats.org/officeDocument/2006/relationships/image" Target="media/image17.png"/><Relationship Id="rId43" Type="http://schemas.openxmlformats.org/officeDocument/2006/relationships/image" Target="media/image16.jpeg"/><Relationship Id="rId42" Type="http://schemas.openxmlformats.org/officeDocument/2006/relationships/image" Target="media/image15.jpeg"/><Relationship Id="rId41" Type="http://schemas.openxmlformats.org/officeDocument/2006/relationships/image" Target="media/image14.jpeg"/><Relationship Id="rId40" Type="http://schemas.openxmlformats.org/officeDocument/2006/relationships/image" Target="media/image13.jpeg"/><Relationship Id="rId4" Type="http://schemas.openxmlformats.org/officeDocument/2006/relationships/footer" Target="footer1.xml"/><Relationship Id="rId39" Type="http://schemas.openxmlformats.org/officeDocument/2006/relationships/image" Target="media/image12.jpeg"/><Relationship Id="rId38" Type="http://schemas.openxmlformats.org/officeDocument/2006/relationships/image" Target="media/image11.jpe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jpe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jpeg"/><Relationship Id="rId27" Type="http://schemas.openxmlformats.org/officeDocument/2006/relationships/theme" Target="theme/theme1.xml"/><Relationship Id="rId26" Type="http://schemas.openxmlformats.org/officeDocument/2006/relationships/header" Target="header16.xml"/><Relationship Id="rId25" Type="http://schemas.openxmlformats.org/officeDocument/2006/relationships/header" Target="header15.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footer" Target="footer8.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98</Pages>
  <Words>42765</Words>
  <Characters>50010</Characters>
  <Lines>749</Lines>
  <Paragraphs>211</Paragraphs>
  <TotalTime>0</TotalTime>
  <ScaleCrop>false</ScaleCrop>
  <LinksUpToDate>false</LinksUpToDate>
  <CharactersWithSpaces>105520</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2014-04-15T20:48:00Z</dcterms:created>
  <dc:creator>Kevin</dc:creator>
  <cp:lastModifiedBy>小智</cp:lastModifiedBy>
  <cp:lastPrinted>2017-10-26T14:42:00Z</cp:lastPrinted>
  <dcterms:modified xsi:type="dcterms:W3CDTF">2018-11-29T09:48:19Z</dcterms:modified>
  <dc:title>5 主体工程水土保持分析与评价</dc:title>
  <cp:revision>934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