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5192CB">
      <w:pPr>
        <w:keepNext w:val="0"/>
        <w:keepLines w:val="0"/>
        <w:pageBreakBefore w:val="0"/>
        <w:kinsoku/>
        <w:wordWrap/>
        <w:overflowPunct/>
        <w:topLinePunct w:val="0"/>
        <w:bidi w:val="0"/>
        <w:snapToGrid/>
        <w:spacing w:line="560" w:lineRule="exact"/>
        <w:jc w:val="center"/>
        <w:rPr>
          <w:rFonts w:hint="eastAsia" w:ascii="方正公文小标宋" w:hAnsi="方正公文小标宋" w:eastAsia="方正公文小标宋" w:cs="方正公文小标宋"/>
          <w:sz w:val="44"/>
          <w:szCs w:val="44"/>
        </w:rPr>
      </w:pPr>
      <w:r>
        <w:rPr>
          <w:rFonts w:hint="eastAsia" w:ascii="方正公文小标宋" w:hAnsi="方正公文小标宋" w:eastAsia="方正公文小标宋" w:cs="方正公文小标宋"/>
          <w:sz w:val="44"/>
          <w:szCs w:val="44"/>
          <w:lang w:eastAsia="zh-CN"/>
        </w:rPr>
        <w:t>普定县妇幼保健院院内比选公告</w:t>
      </w:r>
    </w:p>
    <w:p w14:paraId="23F7CA05">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eastAsia="zh-CN"/>
        </w:rPr>
      </w:pPr>
    </w:p>
    <w:p w14:paraId="6843C219">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因上年度供应合同到期，根据医院发展需要，结合医院实际情况，现决定以院内比选方式遴选五金耗材用品供货商，欢迎符合资质的公司参加比选，现将比选有关事项公告如下：</w:t>
      </w:r>
    </w:p>
    <w:p w14:paraId="201EFD07">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3" w:firstLineChars="200"/>
        <w:jc w:val="left"/>
        <w:textAlignment w:val="auto"/>
        <w:rPr>
          <w:rFonts w:hint="eastAsia" w:ascii="方正仿宋_GB2312" w:hAnsi="方正仿宋_GB2312" w:eastAsia="方正仿宋_GB2312" w:cs="方正仿宋_GB2312"/>
          <w:sz w:val="32"/>
          <w:szCs w:val="32"/>
          <w:lang w:eastAsia="zh-CN"/>
        </w:rPr>
      </w:pPr>
      <w:r>
        <w:rPr>
          <w:rFonts w:hint="eastAsia" w:ascii="黑体" w:hAnsi="黑体" w:eastAsia="黑体" w:cs="黑体"/>
          <w:b/>
          <w:bCs/>
          <w:sz w:val="32"/>
          <w:szCs w:val="32"/>
          <w:lang w:eastAsia="zh-CN"/>
        </w:rPr>
        <w:t>一、项目名称：</w:t>
      </w:r>
      <w:r>
        <w:rPr>
          <w:rFonts w:hint="eastAsia" w:ascii="方正仿宋_GB2312" w:hAnsi="方正仿宋_GB2312" w:eastAsia="方正仿宋_GB2312" w:cs="方正仿宋_GB2312"/>
          <w:sz w:val="32"/>
          <w:szCs w:val="32"/>
          <w:lang w:eastAsia="zh-CN"/>
        </w:rPr>
        <w:t>普定县妇幼保健院医疗责任保险采购项目</w:t>
      </w:r>
    </w:p>
    <w:p w14:paraId="2F78CE43">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3" w:firstLineChars="200"/>
        <w:jc w:val="left"/>
        <w:textAlignment w:val="auto"/>
        <w:rPr>
          <w:rFonts w:hint="default" w:ascii="仿宋_GB2312" w:hAnsi="仿宋_GB2312" w:eastAsia="仿宋_GB2312" w:cs="仿宋_GB2312"/>
          <w:sz w:val="32"/>
          <w:szCs w:val="32"/>
          <w:lang w:val="en-US" w:eastAsia="zh-CN"/>
        </w:rPr>
      </w:pPr>
      <w:r>
        <w:rPr>
          <w:rFonts w:hint="eastAsia" w:ascii="黑体" w:hAnsi="黑体" w:eastAsia="黑体" w:cs="黑体"/>
          <w:b/>
          <w:bCs/>
          <w:sz w:val="32"/>
          <w:szCs w:val="32"/>
          <w:lang w:eastAsia="zh-CN"/>
        </w:rPr>
        <w:t>二、项目编号：</w:t>
      </w:r>
      <w:r>
        <w:rPr>
          <w:rFonts w:hint="eastAsia" w:ascii="方正仿宋_GB2312" w:hAnsi="方正仿宋_GB2312" w:eastAsia="方正仿宋_GB2312" w:cs="方正仿宋_GB2312"/>
          <w:sz w:val="32"/>
          <w:szCs w:val="32"/>
          <w:lang w:val="en-US" w:eastAsia="zh-CN"/>
        </w:rPr>
        <w:t>FY20250014</w:t>
      </w:r>
    </w:p>
    <w:p w14:paraId="6FF37DD8">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hint="eastAsia" w:ascii="黑体" w:hAnsi="黑体" w:eastAsia="黑体" w:cs="黑体"/>
          <w:sz w:val="32"/>
          <w:szCs w:val="32"/>
          <w:lang w:eastAsia="zh-CN"/>
        </w:rPr>
      </w:pPr>
      <w:r>
        <w:rPr>
          <w:rFonts w:hint="eastAsia" w:ascii="黑体" w:hAnsi="黑体" w:eastAsia="黑体" w:cs="黑体"/>
          <w:b/>
          <w:bCs/>
          <w:sz w:val="32"/>
          <w:szCs w:val="32"/>
          <w:lang w:eastAsia="zh-CN"/>
        </w:rPr>
        <w:t>三、项目内容：</w:t>
      </w:r>
      <w:r>
        <w:rPr>
          <w:rFonts w:hint="eastAsia" w:ascii="方正仿宋_GB2312" w:hAnsi="方正仿宋_GB2312" w:eastAsia="方正仿宋_GB2312" w:cs="方正仿宋_GB2312"/>
          <w:sz w:val="32"/>
          <w:szCs w:val="32"/>
          <w:lang w:val="en-US" w:eastAsia="zh-CN"/>
        </w:rPr>
        <w:t>详见附件2</w:t>
      </w:r>
    </w:p>
    <w:p w14:paraId="12DEE135">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hint="default" w:ascii="方正仿宋_GB2312" w:hAnsi="方正仿宋_GB2312" w:eastAsia="方正仿宋_GB2312" w:cs="方正仿宋_GB2312"/>
          <w:sz w:val="32"/>
          <w:szCs w:val="32"/>
          <w:lang w:val="en-US" w:eastAsia="zh-CN"/>
        </w:rPr>
      </w:pPr>
      <w:r>
        <w:rPr>
          <w:rFonts w:hint="eastAsia" w:ascii="黑体" w:hAnsi="黑体" w:eastAsia="黑体" w:cs="黑体"/>
          <w:b/>
          <w:bCs/>
          <w:sz w:val="32"/>
          <w:szCs w:val="32"/>
          <w:lang w:eastAsia="zh-CN"/>
        </w:rPr>
        <w:t>四、项目预算：</w:t>
      </w:r>
      <w:r>
        <w:rPr>
          <w:rFonts w:hint="eastAsia" w:ascii="方正仿宋_GB2312" w:hAnsi="方正仿宋_GB2312" w:eastAsia="方正仿宋_GB2312" w:cs="方正仿宋_GB2312"/>
          <w:sz w:val="32"/>
          <w:szCs w:val="32"/>
          <w:lang w:val="en-US" w:eastAsia="zh-CN"/>
        </w:rPr>
        <w:t>详见附件2</w:t>
      </w:r>
    </w:p>
    <w:p w14:paraId="4D891D94">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hint="eastAsia" w:ascii="仿宋_GB2312" w:hAnsi="仿宋_GB2312" w:eastAsia="仿宋_GB2312" w:cs="仿宋_GB2312"/>
          <w:sz w:val="32"/>
          <w:szCs w:val="32"/>
          <w:lang w:eastAsia="zh-CN"/>
        </w:rPr>
      </w:pPr>
      <w:r>
        <w:rPr>
          <w:rFonts w:hint="eastAsia" w:ascii="黑体" w:hAnsi="黑体" w:eastAsia="黑体" w:cs="黑体"/>
          <w:b/>
          <w:bCs/>
          <w:sz w:val="32"/>
          <w:szCs w:val="32"/>
          <w:lang w:eastAsia="zh-CN"/>
        </w:rPr>
        <w:t>五、参选人条件：</w:t>
      </w:r>
      <w:r>
        <w:rPr>
          <w:rFonts w:hint="eastAsia" w:ascii="仿宋" w:hAnsi="仿宋" w:eastAsia="仿宋" w:cs="仿宋"/>
          <w:sz w:val="32"/>
          <w:szCs w:val="32"/>
          <w:lang w:eastAsia="zh-CN"/>
        </w:rPr>
        <w:t>详见附件</w:t>
      </w:r>
      <w:r>
        <w:rPr>
          <w:rFonts w:hint="eastAsia" w:ascii="仿宋" w:hAnsi="仿宋" w:eastAsia="仿宋" w:cs="仿宋"/>
          <w:sz w:val="32"/>
          <w:szCs w:val="32"/>
          <w:lang w:val="en-US" w:eastAsia="zh-CN"/>
        </w:rPr>
        <w:t>1第一款：参选供应商条件</w:t>
      </w:r>
      <w:r>
        <w:rPr>
          <w:rFonts w:hint="eastAsia" w:ascii="仿宋" w:hAnsi="仿宋" w:eastAsia="仿宋" w:cs="仿宋"/>
          <w:sz w:val="32"/>
          <w:szCs w:val="32"/>
          <w:lang w:eastAsia="zh-CN"/>
        </w:rPr>
        <w:t>。</w:t>
      </w:r>
    </w:p>
    <w:p w14:paraId="77612A20">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仿宋"/>
          <w:sz w:val="32"/>
          <w:szCs w:val="32"/>
          <w:lang w:eastAsia="zh-CN"/>
        </w:rPr>
      </w:pPr>
      <w:r>
        <w:rPr>
          <w:rFonts w:hint="eastAsia" w:ascii="黑体" w:hAnsi="黑体" w:eastAsia="黑体" w:cs="黑体"/>
          <w:b/>
          <w:bCs/>
          <w:sz w:val="32"/>
          <w:szCs w:val="32"/>
          <w:lang w:val="en-US" w:eastAsia="zh-CN"/>
        </w:rPr>
        <w:t>六</w:t>
      </w:r>
      <w:r>
        <w:rPr>
          <w:rFonts w:hint="eastAsia" w:ascii="黑体" w:hAnsi="黑体" w:eastAsia="黑体" w:cs="黑体"/>
          <w:b/>
          <w:bCs/>
          <w:sz w:val="32"/>
          <w:szCs w:val="32"/>
          <w:lang w:eastAsia="zh-CN"/>
        </w:rPr>
        <w:t>、公示时间及报名地点：</w:t>
      </w:r>
      <w:r>
        <w:rPr>
          <w:rFonts w:hint="eastAsia" w:ascii="仿宋" w:hAnsi="仿宋" w:eastAsia="仿宋" w:cs="仿宋"/>
          <w:sz w:val="32"/>
          <w:szCs w:val="32"/>
          <w:lang w:val="en-US" w:eastAsia="zh-CN"/>
        </w:rPr>
        <w:t>2025年12</w:t>
      </w:r>
      <w:r>
        <w:rPr>
          <w:rFonts w:hint="eastAsia" w:ascii="仿宋" w:hAnsi="仿宋" w:eastAsia="仿宋" w:cs="仿宋"/>
          <w:sz w:val="32"/>
          <w:szCs w:val="32"/>
          <w:lang w:eastAsia="zh-CN"/>
        </w:rPr>
        <w:t>月</w:t>
      </w:r>
      <w:r>
        <w:rPr>
          <w:rFonts w:hint="eastAsia" w:ascii="仿宋" w:hAnsi="仿宋" w:eastAsia="仿宋" w:cs="仿宋"/>
          <w:sz w:val="32"/>
          <w:szCs w:val="32"/>
          <w:lang w:val="en-US" w:eastAsia="zh-CN"/>
        </w:rPr>
        <w:t>19</w:t>
      </w:r>
      <w:r>
        <w:rPr>
          <w:rFonts w:hint="eastAsia" w:ascii="仿宋" w:hAnsi="仿宋" w:eastAsia="仿宋" w:cs="仿宋"/>
          <w:sz w:val="32"/>
          <w:szCs w:val="32"/>
          <w:lang w:eastAsia="zh-CN"/>
        </w:rPr>
        <w:t>日至</w:t>
      </w:r>
      <w:r>
        <w:rPr>
          <w:rFonts w:hint="eastAsia" w:ascii="仿宋" w:hAnsi="仿宋" w:eastAsia="仿宋" w:cs="仿宋"/>
          <w:sz w:val="32"/>
          <w:szCs w:val="32"/>
          <w:lang w:val="en-US" w:eastAsia="zh-CN"/>
        </w:rPr>
        <w:t>2025</w:t>
      </w:r>
      <w:r>
        <w:rPr>
          <w:rFonts w:hint="eastAsia" w:ascii="仿宋" w:hAnsi="仿宋" w:eastAsia="仿宋" w:cs="仿宋"/>
          <w:sz w:val="32"/>
          <w:szCs w:val="32"/>
          <w:lang w:eastAsia="zh-CN"/>
        </w:rPr>
        <w:t>年</w:t>
      </w:r>
      <w:r>
        <w:rPr>
          <w:rFonts w:hint="eastAsia" w:ascii="仿宋" w:hAnsi="仿宋" w:eastAsia="仿宋" w:cs="仿宋"/>
          <w:sz w:val="32"/>
          <w:szCs w:val="32"/>
          <w:lang w:val="en-US" w:eastAsia="zh-CN"/>
        </w:rPr>
        <w:t>12</w:t>
      </w:r>
      <w:r>
        <w:rPr>
          <w:rFonts w:hint="eastAsia" w:ascii="仿宋" w:hAnsi="仿宋" w:eastAsia="仿宋" w:cs="仿宋"/>
          <w:sz w:val="32"/>
          <w:szCs w:val="32"/>
          <w:lang w:eastAsia="zh-CN"/>
        </w:rPr>
        <w:t>月</w:t>
      </w:r>
      <w:r>
        <w:rPr>
          <w:rFonts w:hint="eastAsia" w:ascii="仿宋" w:hAnsi="仿宋" w:eastAsia="仿宋" w:cs="仿宋"/>
          <w:sz w:val="32"/>
          <w:szCs w:val="32"/>
          <w:lang w:val="en-US" w:eastAsia="zh-CN"/>
        </w:rPr>
        <w:t>26</w:t>
      </w:r>
      <w:r>
        <w:rPr>
          <w:rFonts w:hint="eastAsia" w:ascii="仿宋" w:hAnsi="仿宋" w:eastAsia="仿宋" w:cs="仿宋"/>
          <w:sz w:val="32"/>
          <w:szCs w:val="32"/>
          <w:lang w:eastAsia="zh-CN"/>
        </w:rPr>
        <w:t>日下午</w:t>
      </w:r>
      <w:r>
        <w:rPr>
          <w:rFonts w:hint="eastAsia" w:ascii="仿宋" w:hAnsi="仿宋" w:eastAsia="仿宋" w:cs="仿宋"/>
          <w:sz w:val="32"/>
          <w:szCs w:val="32"/>
          <w:lang w:val="en-US" w:eastAsia="zh-CN"/>
        </w:rPr>
        <w:t>17:00</w:t>
      </w:r>
      <w:r>
        <w:rPr>
          <w:rFonts w:hint="eastAsia" w:ascii="仿宋" w:hAnsi="仿宋" w:eastAsia="仿宋" w:cs="仿宋"/>
          <w:sz w:val="32"/>
          <w:szCs w:val="32"/>
          <w:lang w:eastAsia="zh-CN"/>
        </w:rPr>
        <w:t>；请符合资质要求、有意参选的公司法定代表人或委托代理人在公示期内（正常上班时间）到普定县中医医院招采办（普定县中医医院行政楼二楼）报名，报名时提供比选文件预审核。</w:t>
      </w:r>
    </w:p>
    <w:p w14:paraId="1A33BF71">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仿宋"/>
          <w:lang w:eastAsia="zh-CN"/>
        </w:rPr>
      </w:pPr>
      <w:r>
        <w:rPr>
          <w:rFonts w:hint="eastAsia" w:ascii="黑体" w:hAnsi="黑体" w:eastAsia="黑体" w:cs="黑体"/>
          <w:b/>
          <w:bCs/>
          <w:sz w:val="32"/>
          <w:szCs w:val="32"/>
          <w:lang w:val="en-US" w:eastAsia="zh-CN"/>
        </w:rPr>
        <w:t>七、比选时间：</w:t>
      </w:r>
      <w:r>
        <w:rPr>
          <w:rFonts w:hint="eastAsia" w:ascii="仿宋" w:hAnsi="仿宋" w:eastAsia="仿宋" w:cs="仿宋"/>
          <w:sz w:val="32"/>
          <w:szCs w:val="32"/>
          <w:lang w:val="en-US" w:eastAsia="zh-CN"/>
        </w:rPr>
        <w:t>拟2025年12月27日下午14:30，如有变动，另行通知。</w:t>
      </w:r>
    </w:p>
    <w:p w14:paraId="2F471FA9">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p>
    <w:p w14:paraId="43C4C28E">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bookmarkStart w:id="2" w:name="_GoBack"/>
      <w:bookmarkEnd w:id="2"/>
    </w:p>
    <w:p w14:paraId="5E175DEC">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p>
    <w:p w14:paraId="3E6E93D5">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p>
    <w:p w14:paraId="405296D0">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p>
    <w:p w14:paraId="756F0072">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附件1.普定县妇幼保健院设备、物资院内比选参选须知</w:t>
      </w:r>
    </w:p>
    <w:p w14:paraId="3EA37A73">
      <w:pPr>
        <w:keepNext w:val="0"/>
        <w:keepLines w:val="0"/>
        <w:pageBreakBefore w:val="0"/>
        <w:numPr>
          <w:ilvl w:val="0"/>
          <w:numId w:val="0"/>
        </w:numPr>
        <w:kinsoku/>
        <w:wordWrap/>
        <w:overflowPunct/>
        <w:topLinePunct w:val="0"/>
        <w:autoSpaceDE/>
        <w:autoSpaceDN/>
        <w:bidi w:val="0"/>
        <w:adjustRightInd/>
        <w:snapToGrid/>
        <w:spacing w:line="560" w:lineRule="exact"/>
        <w:ind w:firstLine="1280" w:firstLineChars="4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2.采购及需求</w:t>
      </w:r>
    </w:p>
    <w:p w14:paraId="7FE8E57B">
      <w:pPr>
        <w:keepNext w:val="0"/>
        <w:keepLines w:val="0"/>
        <w:pageBreakBefore w:val="0"/>
        <w:numPr>
          <w:ilvl w:val="0"/>
          <w:numId w:val="0"/>
        </w:numPr>
        <w:kinsoku/>
        <w:wordWrap/>
        <w:overflowPunct/>
        <w:topLinePunct w:val="0"/>
        <w:autoSpaceDE/>
        <w:autoSpaceDN/>
        <w:bidi w:val="0"/>
        <w:adjustRightInd/>
        <w:snapToGrid/>
        <w:spacing w:line="560" w:lineRule="exact"/>
        <w:ind w:firstLine="1280" w:firstLineChars="4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3.评选办法</w:t>
      </w:r>
    </w:p>
    <w:p w14:paraId="56B97B2F">
      <w:pPr>
        <w:pStyle w:val="5"/>
        <w:keepNext w:val="0"/>
        <w:keepLines w:val="0"/>
        <w:pageBreakBefore w:val="0"/>
        <w:kinsoku/>
        <w:wordWrap/>
        <w:overflowPunct/>
        <w:topLinePunct w:val="0"/>
        <w:bidi w:val="0"/>
        <w:snapToGrid/>
        <w:spacing w:line="560" w:lineRule="exact"/>
        <w:ind w:firstLine="1280" w:firstLineChars="400"/>
        <w:rPr>
          <w:rFonts w:hint="eastAsia" w:ascii="仿宋" w:hAnsi="仿宋" w:eastAsia="仿宋" w:cs="仿宋"/>
          <w:sz w:val="32"/>
          <w:szCs w:val="32"/>
          <w:lang w:val="en-US" w:eastAsia="zh-CN"/>
        </w:rPr>
      </w:pPr>
      <w:r>
        <w:rPr>
          <w:rFonts w:hint="eastAsia" w:ascii="仿宋" w:hAnsi="仿宋" w:eastAsia="仿宋" w:cs="仿宋"/>
          <w:kern w:val="2"/>
          <w:sz w:val="32"/>
          <w:szCs w:val="32"/>
          <w:lang w:val="en-US" w:eastAsia="zh-CN" w:bidi="ar-SA"/>
        </w:rPr>
        <w:t>4.参选文件及相关承诺书模板</w:t>
      </w:r>
    </w:p>
    <w:p w14:paraId="4E6975F4">
      <w:pPr>
        <w:keepNext w:val="0"/>
        <w:keepLines w:val="0"/>
        <w:pageBreakBefore w:val="0"/>
        <w:numPr>
          <w:ilvl w:val="0"/>
          <w:numId w:val="0"/>
        </w:numPr>
        <w:kinsoku/>
        <w:wordWrap/>
        <w:overflowPunct/>
        <w:topLinePunct w:val="0"/>
        <w:autoSpaceDE/>
        <w:autoSpaceDN/>
        <w:bidi w:val="0"/>
        <w:adjustRightInd/>
        <w:snapToGrid/>
        <w:spacing w:line="560" w:lineRule="exact"/>
        <w:ind w:leftChars="508"/>
        <w:jc w:val="both"/>
        <w:textAlignment w:val="auto"/>
        <w:rPr>
          <w:rFonts w:hint="eastAsia" w:ascii="仿宋" w:hAnsi="仿宋" w:eastAsia="仿宋" w:cs="仿宋"/>
          <w:sz w:val="32"/>
          <w:szCs w:val="32"/>
          <w:lang w:val="en-US" w:eastAsia="zh-CN"/>
        </w:rPr>
      </w:pPr>
    </w:p>
    <w:p w14:paraId="565E6CDB">
      <w:pPr>
        <w:keepNext w:val="0"/>
        <w:keepLines w:val="0"/>
        <w:pageBreakBefore w:val="0"/>
        <w:numPr>
          <w:ilvl w:val="0"/>
          <w:numId w:val="0"/>
        </w:numPr>
        <w:kinsoku/>
        <w:wordWrap/>
        <w:overflowPunct/>
        <w:topLinePunct w:val="0"/>
        <w:autoSpaceDE/>
        <w:autoSpaceDN/>
        <w:bidi w:val="0"/>
        <w:adjustRightInd/>
        <w:snapToGrid/>
        <w:spacing w:line="560" w:lineRule="exact"/>
        <w:ind w:leftChars="508"/>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（联系人及电话：杨  莎 ，18286392457；</w:t>
      </w:r>
    </w:p>
    <w:p w14:paraId="49912D1F">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2560" w:firstLineChars="800"/>
        <w:jc w:val="both"/>
        <w:textAlignment w:val="auto"/>
        <w:rPr>
          <w:rFonts w:hint="eastAsia" w:ascii="仿宋_GB2312" w:hAnsi="仿宋_GB2312" w:eastAsia="仿宋_GB2312" w:cs="仿宋_GB2312"/>
          <w:sz w:val="32"/>
          <w:szCs w:val="32"/>
          <w:lang w:val="en-US" w:eastAsia="zh-CN"/>
        </w:rPr>
      </w:pPr>
      <w:r>
        <w:rPr>
          <w:rFonts w:hint="eastAsia" w:ascii="仿宋" w:hAnsi="仿宋" w:eastAsia="仿宋" w:cs="仿宋"/>
          <w:sz w:val="32"/>
          <w:szCs w:val="32"/>
          <w:lang w:val="en-US" w:eastAsia="zh-CN"/>
        </w:rPr>
        <w:t>韩  莉 ，15329332818）</w:t>
      </w:r>
    </w:p>
    <w:p w14:paraId="58CFB67A">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160" w:firstLineChars="1300"/>
        <w:jc w:val="both"/>
        <w:textAlignment w:val="auto"/>
        <w:rPr>
          <w:rFonts w:hint="eastAsia" w:ascii="仿宋" w:hAnsi="仿宋" w:eastAsia="仿宋" w:cs="仿宋"/>
          <w:sz w:val="32"/>
          <w:szCs w:val="32"/>
          <w:lang w:val="en-US" w:eastAsia="zh-CN"/>
        </w:rPr>
      </w:pPr>
    </w:p>
    <w:p w14:paraId="70F80F6A">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160" w:firstLineChars="1300"/>
        <w:jc w:val="both"/>
        <w:textAlignment w:val="auto"/>
        <w:rPr>
          <w:rFonts w:hint="eastAsia" w:ascii="仿宋" w:hAnsi="仿宋" w:eastAsia="仿宋" w:cs="仿宋"/>
          <w:sz w:val="32"/>
          <w:szCs w:val="32"/>
          <w:lang w:val="en-US" w:eastAsia="zh-CN"/>
        </w:rPr>
      </w:pPr>
    </w:p>
    <w:p w14:paraId="013EA4A8">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160" w:firstLineChars="1300"/>
        <w:jc w:val="both"/>
        <w:textAlignment w:val="auto"/>
        <w:rPr>
          <w:rFonts w:hint="eastAsia" w:ascii="仿宋" w:hAnsi="仿宋" w:eastAsia="仿宋" w:cs="仿宋"/>
          <w:sz w:val="32"/>
          <w:szCs w:val="32"/>
          <w:lang w:val="en-US" w:eastAsia="zh-CN"/>
        </w:rPr>
      </w:pPr>
    </w:p>
    <w:p w14:paraId="12A8411A">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160" w:firstLineChars="1300"/>
        <w:jc w:val="both"/>
        <w:textAlignment w:val="auto"/>
        <w:rPr>
          <w:rFonts w:hint="eastAsia" w:ascii="仿宋" w:hAnsi="仿宋" w:eastAsia="仿宋" w:cs="仿宋"/>
          <w:sz w:val="32"/>
          <w:szCs w:val="32"/>
          <w:lang w:val="en-US" w:eastAsia="zh-CN"/>
        </w:rPr>
      </w:pPr>
    </w:p>
    <w:p w14:paraId="62EC5015">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160" w:firstLineChars="1300"/>
        <w:jc w:val="both"/>
        <w:textAlignment w:val="auto"/>
        <w:rPr>
          <w:rFonts w:hint="eastAsia" w:ascii="仿宋" w:hAnsi="仿宋" w:eastAsia="仿宋" w:cs="仿宋"/>
          <w:sz w:val="32"/>
          <w:szCs w:val="32"/>
          <w:lang w:val="en-US" w:eastAsia="zh-CN"/>
        </w:rPr>
      </w:pPr>
    </w:p>
    <w:p w14:paraId="6075B521">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160" w:firstLineChars="1300"/>
        <w:jc w:val="both"/>
        <w:textAlignment w:val="auto"/>
        <w:rPr>
          <w:rFonts w:hint="eastAsia" w:ascii="仿宋" w:hAnsi="仿宋" w:eastAsia="仿宋" w:cs="仿宋"/>
          <w:sz w:val="32"/>
          <w:szCs w:val="32"/>
          <w:lang w:val="en-US" w:eastAsia="zh-CN"/>
        </w:rPr>
      </w:pPr>
    </w:p>
    <w:p w14:paraId="6DBC967B">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160" w:firstLineChars="1300"/>
        <w:jc w:val="both"/>
        <w:textAlignment w:val="auto"/>
        <w:rPr>
          <w:rFonts w:hint="eastAsia" w:ascii="仿宋" w:hAnsi="仿宋" w:eastAsia="仿宋" w:cs="仿宋"/>
          <w:sz w:val="32"/>
          <w:szCs w:val="32"/>
          <w:lang w:val="en-US" w:eastAsia="zh-CN"/>
        </w:rPr>
      </w:pPr>
    </w:p>
    <w:p w14:paraId="5737E9D6">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160" w:firstLineChars="1300"/>
        <w:jc w:val="both"/>
        <w:textAlignment w:val="auto"/>
        <w:rPr>
          <w:rFonts w:hint="eastAsia" w:ascii="仿宋" w:hAnsi="仿宋" w:eastAsia="仿宋" w:cs="仿宋"/>
          <w:sz w:val="32"/>
          <w:szCs w:val="32"/>
          <w:lang w:val="en-US" w:eastAsia="zh-CN"/>
        </w:rPr>
      </w:pPr>
    </w:p>
    <w:p w14:paraId="5C245827">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480" w:firstLineChars="1400"/>
        <w:jc w:val="both"/>
        <w:textAlignment w:val="auto"/>
        <w:rPr>
          <w:rFonts w:hint="eastAsia" w:ascii="仿宋" w:hAnsi="仿宋" w:eastAsia="仿宋" w:cs="仿宋"/>
          <w:sz w:val="32"/>
          <w:szCs w:val="32"/>
          <w:lang w:val="en-US" w:eastAsia="zh-CN"/>
        </w:rPr>
      </w:pPr>
    </w:p>
    <w:p w14:paraId="399ADB8F">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480" w:firstLineChars="1400"/>
        <w:jc w:val="both"/>
        <w:textAlignment w:val="auto"/>
        <w:rPr>
          <w:rFonts w:hint="eastAsia" w:ascii="仿宋" w:hAnsi="仿宋" w:eastAsia="仿宋" w:cs="仿宋"/>
          <w:sz w:val="32"/>
          <w:szCs w:val="32"/>
          <w:lang w:val="en-US" w:eastAsia="zh-CN"/>
        </w:rPr>
      </w:pPr>
    </w:p>
    <w:p w14:paraId="57428EBF">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480" w:firstLineChars="1400"/>
        <w:jc w:val="both"/>
        <w:textAlignment w:val="auto"/>
        <w:rPr>
          <w:rFonts w:hint="eastAsia" w:ascii="仿宋" w:hAnsi="仿宋" w:eastAsia="仿宋" w:cs="仿宋"/>
          <w:sz w:val="32"/>
          <w:szCs w:val="32"/>
          <w:lang w:val="en-US" w:eastAsia="zh-CN"/>
        </w:rPr>
      </w:pPr>
    </w:p>
    <w:p w14:paraId="3846D3DE">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480" w:firstLineChars="1400"/>
        <w:jc w:val="both"/>
        <w:textAlignment w:val="auto"/>
        <w:rPr>
          <w:rFonts w:hint="eastAsia" w:ascii="仿宋" w:hAnsi="仿宋" w:eastAsia="仿宋" w:cs="仿宋"/>
          <w:sz w:val="32"/>
          <w:szCs w:val="32"/>
          <w:lang w:val="en-US" w:eastAsia="zh-CN"/>
        </w:rPr>
      </w:pPr>
    </w:p>
    <w:p w14:paraId="2809CDB8">
      <w:pPr>
        <w:keepNext w:val="0"/>
        <w:keepLines w:val="0"/>
        <w:pageBreakBefore w:val="0"/>
        <w:numPr>
          <w:ilvl w:val="0"/>
          <w:numId w:val="0"/>
        </w:numPr>
        <w:kinsoku/>
        <w:wordWrap/>
        <w:overflowPunct/>
        <w:topLinePunct w:val="0"/>
        <w:autoSpaceDE/>
        <w:autoSpaceDN/>
        <w:bidi w:val="0"/>
        <w:adjustRightInd/>
        <w:snapToGrid/>
        <w:spacing w:line="560" w:lineRule="exact"/>
        <w:ind w:leftChars="508" w:firstLine="4480" w:firstLineChars="14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普定县妇幼保健院                                        </w:t>
      </w:r>
    </w:p>
    <w:p w14:paraId="137A969E">
      <w:pPr>
        <w:keepNext w:val="0"/>
        <w:keepLines w:val="0"/>
        <w:pageBreakBefore w:val="0"/>
        <w:numPr>
          <w:ilvl w:val="0"/>
          <w:numId w:val="0"/>
        </w:numPr>
        <w:kinsoku/>
        <w:wordWrap/>
        <w:overflowPunct/>
        <w:topLinePunct w:val="0"/>
        <w:autoSpaceDE/>
        <w:autoSpaceDN/>
        <w:bidi w:val="0"/>
        <w:adjustRightInd/>
        <w:snapToGrid/>
        <w:spacing w:line="560" w:lineRule="exact"/>
        <w:ind w:leftChars="508"/>
        <w:jc w:val="both"/>
        <w:textAlignment w:val="auto"/>
        <w:rPr>
          <w:rFonts w:hint="eastAsia" w:ascii="仿宋_GB2312" w:hAnsi="仿宋_GB2312" w:eastAsia="仿宋_GB2312" w:cs="仿宋_GB2312"/>
          <w:sz w:val="32"/>
          <w:szCs w:val="32"/>
          <w:lang w:val="en-US" w:eastAsia="zh-CN"/>
        </w:rPr>
      </w:pPr>
      <w:r>
        <w:rPr>
          <w:rFonts w:hint="eastAsia" w:ascii="仿宋" w:hAnsi="仿宋" w:eastAsia="仿宋" w:cs="仿宋"/>
          <w:sz w:val="32"/>
          <w:szCs w:val="32"/>
          <w:lang w:val="en-US" w:eastAsia="zh-CN"/>
        </w:rPr>
        <w:t xml:space="preserve">                            2025年12月19日 </w:t>
      </w:r>
      <w:r>
        <w:rPr>
          <w:rFonts w:hint="eastAsia" w:ascii="仿宋_GB2312" w:hAnsi="仿宋_GB2312" w:eastAsia="仿宋_GB2312" w:cs="仿宋_GB2312"/>
          <w:sz w:val="32"/>
          <w:szCs w:val="32"/>
          <w:lang w:val="en-US" w:eastAsia="zh-CN"/>
        </w:rPr>
        <w:t xml:space="preserve">  </w:t>
      </w:r>
    </w:p>
    <w:p w14:paraId="32E9739D">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p>
    <w:p w14:paraId="53A3DF80">
      <w:pPr>
        <w:keepNext w:val="0"/>
        <w:keepLines w:val="0"/>
        <w:pageBreakBefore w:val="0"/>
        <w:widowControl w:val="0"/>
        <w:tabs>
          <w:tab w:val="left" w:pos="756"/>
        </w:tabs>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附件</w:t>
      </w:r>
      <w:r>
        <w:rPr>
          <w:rFonts w:hint="eastAsia" w:ascii="仿宋" w:hAnsi="仿宋" w:eastAsia="仿宋" w:cs="仿宋"/>
          <w:sz w:val="32"/>
          <w:szCs w:val="32"/>
          <w:lang w:val="en-US" w:eastAsia="zh-CN"/>
        </w:rPr>
        <w:t>1</w:t>
      </w:r>
    </w:p>
    <w:p w14:paraId="5C59F32B">
      <w:pPr>
        <w:keepNext w:val="0"/>
        <w:keepLines w:val="0"/>
        <w:pageBreakBefore w:val="0"/>
        <w:kinsoku/>
        <w:wordWrap/>
        <w:overflowPunct/>
        <w:topLinePunct w:val="0"/>
        <w:bidi w:val="0"/>
        <w:snapToGrid/>
        <w:spacing w:line="560" w:lineRule="exact"/>
        <w:jc w:val="center"/>
        <w:rPr>
          <w:rFonts w:hint="eastAsia" w:ascii="方正公文小标宋" w:hAnsi="方正公文小标宋" w:eastAsia="方正公文小标宋" w:cs="方正公文小标宋"/>
          <w:sz w:val="44"/>
          <w:szCs w:val="44"/>
          <w:lang w:eastAsia="zh-CN"/>
        </w:rPr>
      </w:pPr>
      <w:r>
        <w:rPr>
          <w:rFonts w:hint="eastAsia" w:ascii="方正公文小标宋" w:hAnsi="方正公文小标宋" w:eastAsia="方正公文小标宋" w:cs="方正公文小标宋"/>
          <w:sz w:val="44"/>
          <w:szCs w:val="44"/>
          <w:lang w:eastAsia="zh-CN"/>
        </w:rPr>
        <w:t>普定县妇幼保健院设备、物资院内比选</w:t>
      </w:r>
    </w:p>
    <w:p w14:paraId="16A5AB02">
      <w:pPr>
        <w:keepNext w:val="0"/>
        <w:keepLines w:val="0"/>
        <w:pageBreakBefore w:val="0"/>
        <w:kinsoku/>
        <w:wordWrap/>
        <w:overflowPunct/>
        <w:topLinePunct w:val="0"/>
        <w:bidi w:val="0"/>
        <w:snapToGrid/>
        <w:spacing w:line="560" w:lineRule="exact"/>
        <w:jc w:val="center"/>
        <w:rPr>
          <w:rFonts w:hint="eastAsia" w:ascii="方正公文小标宋" w:hAnsi="方正公文小标宋" w:eastAsia="方正公文小标宋" w:cs="方正公文小标宋"/>
          <w:sz w:val="44"/>
          <w:szCs w:val="44"/>
        </w:rPr>
      </w:pPr>
      <w:r>
        <w:rPr>
          <w:rFonts w:hint="eastAsia" w:ascii="方正公文小标宋" w:hAnsi="方正公文小标宋" w:eastAsia="方正公文小标宋" w:cs="方正公文小标宋"/>
          <w:sz w:val="44"/>
          <w:szCs w:val="44"/>
          <w:lang w:eastAsia="zh-CN"/>
        </w:rPr>
        <w:t>参选</w:t>
      </w:r>
      <w:r>
        <w:rPr>
          <w:rFonts w:hint="eastAsia" w:ascii="方正公文小标宋" w:hAnsi="方正公文小标宋" w:eastAsia="方正公文小标宋" w:cs="方正公文小标宋"/>
          <w:sz w:val="44"/>
          <w:szCs w:val="44"/>
        </w:rPr>
        <w:t>须知</w:t>
      </w:r>
    </w:p>
    <w:p w14:paraId="0E6B50A5">
      <w:pPr>
        <w:keepNext w:val="0"/>
        <w:keepLines w:val="0"/>
        <w:pageBreakBefore w:val="0"/>
        <w:tabs>
          <w:tab w:val="left" w:pos="756"/>
        </w:tabs>
        <w:kinsoku/>
        <w:wordWrap/>
        <w:overflowPunct/>
        <w:topLinePunct w:val="0"/>
        <w:bidi w:val="0"/>
        <w:snapToGrid/>
        <w:spacing w:line="560" w:lineRule="exact"/>
        <w:ind w:firstLine="640" w:firstLineChars="200"/>
        <w:rPr>
          <w:rFonts w:hint="eastAsia" w:ascii="仿宋" w:hAnsi="仿宋" w:eastAsia="仿宋" w:cs="仿宋"/>
          <w:sz w:val="32"/>
          <w:szCs w:val="32"/>
        </w:rPr>
      </w:pPr>
    </w:p>
    <w:p w14:paraId="6BCB5655">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w:t>
      </w:r>
      <w:r>
        <w:rPr>
          <w:rFonts w:hint="eastAsia" w:ascii="仿宋" w:hAnsi="仿宋" w:eastAsia="仿宋" w:cs="仿宋"/>
          <w:sz w:val="32"/>
          <w:szCs w:val="32"/>
          <w:lang w:eastAsia="zh-CN"/>
        </w:rPr>
        <w:t>参选供应商</w:t>
      </w:r>
      <w:r>
        <w:rPr>
          <w:rFonts w:hint="eastAsia" w:ascii="仿宋" w:hAnsi="仿宋" w:eastAsia="仿宋" w:cs="仿宋"/>
          <w:sz w:val="32"/>
          <w:szCs w:val="32"/>
        </w:rPr>
        <w:t xml:space="preserve">条件 </w:t>
      </w:r>
    </w:p>
    <w:p w14:paraId="1DC15258">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依法取得国家规定的企业必备的各种证照</w:t>
      </w:r>
      <w:r>
        <w:rPr>
          <w:rFonts w:hint="eastAsia" w:ascii="仿宋" w:hAnsi="仿宋" w:eastAsia="仿宋" w:cs="仿宋"/>
          <w:color w:val="auto"/>
          <w:sz w:val="32"/>
          <w:szCs w:val="32"/>
          <w:lang w:eastAsia="zh-CN"/>
        </w:rPr>
        <w:t>；</w:t>
      </w:r>
    </w:p>
    <w:p w14:paraId="21C41D16">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2</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具有合法、可靠的产品来源</w:t>
      </w:r>
      <w:r>
        <w:rPr>
          <w:rFonts w:hint="eastAsia" w:ascii="仿宋" w:hAnsi="仿宋" w:eastAsia="仿宋" w:cs="仿宋"/>
          <w:color w:val="auto"/>
          <w:sz w:val="32"/>
          <w:szCs w:val="32"/>
          <w:lang w:eastAsia="zh-CN"/>
        </w:rPr>
        <w:t>；</w:t>
      </w:r>
    </w:p>
    <w:p w14:paraId="06F7820F">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3</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具有履行合同必须的产品供应保障能力</w:t>
      </w:r>
      <w:r>
        <w:rPr>
          <w:rFonts w:hint="eastAsia" w:ascii="仿宋" w:hAnsi="仿宋" w:eastAsia="仿宋" w:cs="仿宋"/>
          <w:color w:val="auto"/>
          <w:sz w:val="32"/>
          <w:szCs w:val="32"/>
          <w:lang w:eastAsia="zh-CN"/>
        </w:rPr>
        <w:t>；</w:t>
      </w:r>
    </w:p>
    <w:p w14:paraId="3AF720FB">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themeColor="text1"/>
          <w:sz w:val="32"/>
          <w:szCs w:val="32"/>
          <w:lang w:eastAsia="zh-CN"/>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4</w:t>
      </w:r>
      <w:r>
        <w:rPr>
          <w:rFonts w:hint="eastAsia" w:ascii="仿宋" w:hAnsi="仿宋" w:eastAsia="仿宋" w:cs="仿宋"/>
          <w:color w:val="000000" w:themeColor="text1"/>
          <w:sz w:val="32"/>
          <w:szCs w:val="32"/>
          <w:lang w:val="en-US"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经销商作为</w:t>
      </w:r>
      <w:r>
        <w:rPr>
          <w:rFonts w:hint="eastAsia" w:ascii="仿宋" w:hAnsi="仿宋" w:eastAsia="仿宋" w:cs="仿宋"/>
          <w:color w:val="000000" w:themeColor="text1"/>
          <w:sz w:val="32"/>
          <w:szCs w:val="32"/>
          <w:lang w:eastAsia="zh-CN"/>
          <w14:textFill>
            <w14:solidFill>
              <w14:schemeClr w14:val="tx1"/>
            </w14:solidFill>
          </w14:textFill>
        </w:rPr>
        <w:t>参选单位</w:t>
      </w:r>
      <w:r>
        <w:rPr>
          <w:rFonts w:hint="eastAsia" w:ascii="仿宋" w:hAnsi="仿宋" w:eastAsia="仿宋" w:cs="仿宋"/>
          <w:color w:val="000000" w:themeColor="text1"/>
          <w:sz w:val="32"/>
          <w:szCs w:val="32"/>
          <w14:textFill>
            <w14:solidFill>
              <w14:schemeClr w14:val="tx1"/>
            </w14:solidFill>
          </w14:textFill>
        </w:rPr>
        <w:t>，</w:t>
      </w:r>
      <w:r>
        <w:rPr>
          <w:rFonts w:hint="eastAsia" w:ascii="仿宋" w:hAnsi="仿宋" w:eastAsia="仿宋" w:cs="仿宋"/>
          <w:color w:val="000000" w:themeColor="text1"/>
          <w:sz w:val="32"/>
          <w:szCs w:val="32"/>
          <w:lang w:eastAsia="zh-CN"/>
          <w14:textFill>
            <w14:solidFill>
              <w14:schemeClr w14:val="tx1"/>
            </w14:solidFill>
          </w14:textFill>
        </w:rPr>
        <w:t>国产产品不要求必须</w:t>
      </w:r>
      <w:r>
        <w:rPr>
          <w:rFonts w:hint="eastAsia" w:ascii="仿宋" w:hAnsi="仿宋" w:eastAsia="仿宋" w:cs="仿宋"/>
          <w:color w:val="000000" w:themeColor="text1"/>
          <w:sz w:val="32"/>
          <w:szCs w:val="32"/>
          <w14:textFill>
            <w14:solidFill>
              <w14:schemeClr w14:val="tx1"/>
            </w14:solidFill>
          </w14:textFill>
        </w:rPr>
        <w:t>有生产企业</w:t>
      </w:r>
      <w:r>
        <w:rPr>
          <w:rFonts w:hint="eastAsia" w:ascii="仿宋" w:hAnsi="仿宋" w:eastAsia="仿宋" w:cs="仿宋"/>
          <w:color w:val="000000" w:themeColor="text1"/>
          <w:sz w:val="32"/>
          <w:szCs w:val="32"/>
          <w:lang w:eastAsia="zh-CN"/>
          <w14:textFill>
            <w14:solidFill>
              <w14:schemeClr w14:val="tx1"/>
            </w14:solidFill>
          </w14:textFill>
        </w:rPr>
        <w:t>或具有厂家授权的经销商</w:t>
      </w:r>
      <w:r>
        <w:rPr>
          <w:rFonts w:hint="eastAsia" w:ascii="仿宋" w:hAnsi="仿宋" w:eastAsia="仿宋" w:cs="仿宋"/>
          <w:color w:val="000000" w:themeColor="text1"/>
          <w:sz w:val="32"/>
          <w:szCs w:val="32"/>
          <w14:textFill>
            <w14:solidFill>
              <w14:schemeClr w14:val="tx1"/>
            </w14:solidFill>
          </w14:textFill>
        </w:rPr>
        <w:t>出具的委托授权书</w:t>
      </w:r>
      <w:r>
        <w:rPr>
          <w:rFonts w:hint="eastAsia" w:ascii="仿宋" w:hAnsi="仿宋" w:eastAsia="仿宋" w:cs="仿宋"/>
          <w:color w:val="000000" w:themeColor="text1"/>
          <w:sz w:val="32"/>
          <w:szCs w:val="32"/>
          <w:lang w:eastAsia="zh-CN"/>
          <w14:textFill>
            <w14:solidFill>
              <w14:schemeClr w14:val="tx1"/>
            </w14:solidFill>
          </w14:textFill>
        </w:rPr>
        <w:t>（进口产品需要授权书）</w:t>
      </w:r>
      <w:r>
        <w:rPr>
          <w:rFonts w:hint="eastAsia" w:ascii="仿宋" w:hAnsi="仿宋" w:eastAsia="仿宋" w:cs="仿宋"/>
          <w:color w:val="000000" w:themeColor="text1"/>
          <w:sz w:val="32"/>
          <w:szCs w:val="32"/>
          <w14:textFill>
            <w14:solidFill>
              <w14:schemeClr w14:val="tx1"/>
            </w14:solidFill>
          </w14:textFill>
        </w:rPr>
        <w:t>，</w:t>
      </w:r>
      <w:r>
        <w:rPr>
          <w:rFonts w:hint="eastAsia" w:ascii="仿宋" w:hAnsi="仿宋" w:eastAsia="仿宋" w:cs="仿宋"/>
          <w:color w:val="000000" w:themeColor="text1"/>
          <w:sz w:val="32"/>
          <w:szCs w:val="32"/>
          <w:lang w:eastAsia="zh-CN"/>
          <w14:textFill>
            <w14:solidFill>
              <w14:schemeClr w14:val="tx1"/>
            </w14:solidFill>
          </w14:textFill>
        </w:rPr>
        <w:t>同等条件下优先考虑有授权的产品及经销商；</w:t>
      </w:r>
    </w:p>
    <w:p w14:paraId="4BBD48A8">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5</w:t>
      </w:r>
      <w:r>
        <w:rPr>
          <w:rFonts w:hint="eastAsia" w:ascii="仿宋" w:hAnsi="仿宋" w:eastAsia="仿宋" w:cs="仿宋"/>
          <w:sz w:val="32"/>
          <w:szCs w:val="32"/>
          <w:lang w:val="en-US" w:eastAsia="zh-CN"/>
        </w:rPr>
        <w:t>.</w:t>
      </w:r>
      <w:r>
        <w:rPr>
          <w:rFonts w:hint="eastAsia" w:ascii="仿宋" w:hAnsi="仿宋" w:eastAsia="仿宋" w:cs="仿宋"/>
          <w:sz w:val="32"/>
          <w:szCs w:val="32"/>
        </w:rPr>
        <w:t>法律法规规定的其他条件</w:t>
      </w:r>
      <w:r>
        <w:rPr>
          <w:rFonts w:hint="eastAsia" w:ascii="仿宋" w:hAnsi="仿宋" w:eastAsia="仿宋" w:cs="仿宋"/>
          <w:sz w:val="32"/>
          <w:szCs w:val="32"/>
          <w:lang w:eastAsia="zh-CN"/>
        </w:rPr>
        <w:t>；</w:t>
      </w:r>
    </w:p>
    <w:p w14:paraId="5F31E82A">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6</w:t>
      </w:r>
      <w:r>
        <w:rPr>
          <w:rFonts w:hint="eastAsia" w:ascii="仿宋" w:hAnsi="仿宋" w:eastAsia="仿宋" w:cs="仿宋"/>
          <w:sz w:val="32"/>
          <w:szCs w:val="32"/>
          <w:lang w:val="en-US" w:eastAsia="zh-CN"/>
        </w:rPr>
        <w:t>.</w:t>
      </w:r>
      <w:r>
        <w:rPr>
          <w:rFonts w:hint="eastAsia" w:ascii="仿宋" w:hAnsi="仿宋" w:eastAsia="仿宋" w:cs="仿宋"/>
          <w:sz w:val="32"/>
          <w:szCs w:val="32"/>
        </w:rPr>
        <w:t>本次</w:t>
      </w:r>
      <w:r>
        <w:rPr>
          <w:rFonts w:hint="eastAsia" w:ascii="仿宋" w:hAnsi="仿宋" w:eastAsia="仿宋" w:cs="仿宋"/>
          <w:sz w:val="32"/>
          <w:szCs w:val="32"/>
          <w:lang w:eastAsia="zh-CN"/>
        </w:rPr>
        <w:t>比选</w:t>
      </w:r>
      <w:r>
        <w:rPr>
          <w:rFonts w:hint="eastAsia" w:ascii="仿宋" w:hAnsi="仿宋" w:eastAsia="仿宋" w:cs="仿宋"/>
          <w:sz w:val="32"/>
          <w:szCs w:val="32"/>
        </w:rPr>
        <w:t>的</w:t>
      </w:r>
      <w:r>
        <w:rPr>
          <w:rFonts w:hint="eastAsia" w:ascii="仿宋" w:hAnsi="仿宋" w:eastAsia="仿宋" w:cs="仿宋"/>
          <w:sz w:val="32"/>
          <w:szCs w:val="32"/>
          <w:lang w:eastAsia="zh-CN"/>
        </w:rPr>
        <w:t>参选单位</w:t>
      </w:r>
      <w:r>
        <w:rPr>
          <w:rFonts w:hint="eastAsia" w:ascii="仿宋" w:hAnsi="仿宋" w:eastAsia="仿宋" w:cs="仿宋"/>
          <w:sz w:val="32"/>
          <w:szCs w:val="32"/>
        </w:rPr>
        <w:t>资格和</w:t>
      </w:r>
      <w:r>
        <w:rPr>
          <w:rFonts w:hint="eastAsia" w:ascii="仿宋" w:hAnsi="仿宋" w:eastAsia="仿宋" w:cs="仿宋"/>
          <w:sz w:val="32"/>
          <w:szCs w:val="32"/>
          <w:lang w:eastAsia="zh-CN"/>
        </w:rPr>
        <w:t>比选</w:t>
      </w:r>
      <w:r>
        <w:rPr>
          <w:rFonts w:hint="eastAsia" w:ascii="仿宋" w:hAnsi="仿宋" w:eastAsia="仿宋" w:cs="仿宋"/>
          <w:sz w:val="32"/>
          <w:szCs w:val="32"/>
        </w:rPr>
        <w:t>产品资质</w:t>
      </w:r>
      <w:r>
        <w:rPr>
          <w:rFonts w:hint="eastAsia" w:ascii="仿宋" w:hAnsi="仿宋" w:eastAsia="仿宋" w:cs="仿宋"/>
          <w:sz w:val="32"/>
          <w:szCs w:val="32"/>
          <w:lang w:eastAsia="zh-CN"/>
        </w:rPr>
        <w:t>需通过</w:t>
      </w:r>
      <w:r>
        <w:rPr>
          <w:rFonts w:hint="eastAsia" w:ascii="仿宋" w:hAnsi="仿宋" w:eastAsia="仿宋" w:cs="仿宋"/>
          <w:sz w:val="32"/>
          <w:szCs w:val="32"/>
        </w:rPr>
        <w:t>审查。</w:t>
      </w:r>
    </w:p>
    <w:p w14:paraId="34C247A6">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w:t>
      </w:r>
      <w:r>
        <w:rPr>
          <w:rFonts w:hint="eastAsia" w:ascii="仿宋" w:hAnsi="仿宋" w:eastAsia="仿宋" w:cs="仿宋"/>
          <w:sz w:val="32"/>
          <w:szCs w:val="32"/>
          <w:lang w:eastAsia="zh-CN"/>
        </w:rPr>
        <w:t>参选</w:t>
      </w:r>
      <w:r>
        <w:rPr>
          <w:rFonts w:hint="eastAsia" w:ascii="仿宋" w:hAnsi="仿宋" w:eastAsia="仿宋" w:cs="仿宋"/>
          <w:sz w:val="32"/>
          <w:szCs w:val="32"/>
        </w:rPr>
        <w:t>产品</w:t>
      </w:r>
      <w:r>
        <w:rPr>
          <w:rFonts w:hint="eastAsia" w:ascii="仿宋" w:hAnsi="仿宋" w:eastAsia="仿宋" w:cs="仿宋"/>
          <w:sz w:val="32"/>
          <w:szCs w:val="32"/>
          <w:lang w:eastAsia="zh-CN"/>
        </w:rPr>
        <w:t>要求</w:t>
      </w:r>
      <w:r>
        <w:rPr>
          <w:rFonts w:hint="eastAsia" w:ascii="仿宋" w:hAnsi="仿宋" w:eastAsia="仿宋" w:cs="仿宋"/>
          <w:sz w:val="32"/>
          <w:szCs w:val="32"/>
        </w:rPr>
        <w:t xml:space="preserve"> </w:t>
      </w:r>
    </w:p>
    <w:p w14:paraId="3C0A3535">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w:t>
      </w:r>
      <w:r>
        <w:rPr>
          <w:rFonts w:hint="eastAsia" w:ascii="仿宋" w:hAnsi="仿宋" w:eastAsia="仿宋" w:cs="仿宋"/>
          <w:sz w:val="32"/>
          <w:szCs w:val="32"/>
          <w:lang w:eastAsia="zh-CN"/>
        </w:rPr>
        <w:t>参选单位</w:t>
      </w:r>
      <w:r>
        <w:rPr>
          <w:rFonts w:hint="eastAsia" w:ascii="仿宋" w:hAnsi="仿宋" w:eastAsia="仿宋" w:cs="仿宋"/>
          <w:sz w:val="32"/>
          <w:szCs w:val="32"/>
        </w:rPr>
        <w:t xml:space="preserve">提供的产品必须符合国家承认的相应标准。 </w:t>
      </w:r>
    </w:p>
    <w:p w14:paraId="32AE1D0F">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val="en-US" w:eastAsia="zh-CN"/>
        </w:rPr>
        <w:t>.</w:t>
      </w:r>
      <w:r>
        <w:rPr>
          <w:rFonts w:hint="eastAsia" w:ascii="仿宋" w:hAnsi="仿宋" w:eastAsia="仿宋" w:cs="仿宋"/>
          <w:sz w:val="32"/>
          <w:szCs w:val="32"/>
        </w:rPr>
        <w:t xml:space="preserve">具备产品资质证明材料顺序表中规定提供的各项材料。 </w:t>
      </w:r>
    </w:p>
    <w:p w14:paraId="041F0834">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lang w:val="en-US" w:eastAsia="zh-CN"/>
        </w:rPr>
        <w:t>.如是</w:t>
      </w:r>
      <w:r>
        <w:rPr>
          <w:rFonts w:hint="eastAsia" w:ascii="仿宋" w:hAnsi="仿宋" w:eastAsia="仿宋" w:cs="仿宋"/>
          <w:sz w:val="32"/>
          <w:szCs w:val="32"/>
        </w:rPr>
        <w:t xml:space="preserve">进口产品包装上必须附有名称、批号、产地、规格、型号、有效期等国家规定的中文标识。 </w:t>
      </w:r>
    </w:p>
    <w:p w14:paraId="4F6EB15A">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三、</w:t>
      </w:r>
      <w:r>
        <w:rPr>
          <w:rFonts w:hint="eastAsia" w:ascii="仿宋" w:hAnsi="仿宋" w:eastAsia="仿宋" w:cs="仿宋"/>
          <w:color w:val="auto"/>
          <w:sz w:val="32"/>
          <w:szCs w:val="32"/>
          <w:lang w:eastAsia="zh-CN"/>
        </w:rPr>
        <w:t>参选</w:t>
      </w:r>
      <w:r>
        <w:rPr>
          <w:rFonts w:hint="eastAsia" w:ascii="仿宋" w:hAnsi="仿宋" w:eastAsia="仿宋" w:cs="仿宋"/>
          <w:color w:val="auto"/>
          <w:sz w:val="32"/>
          <w:szCs w:val="32"/>
        </w:rPr>
        <w:t>文件</w:t>
      </w:r>
      <w:r>
        <w:rPr>
          <w:rFonts w:hint="eastAsia" w:ascii="仿宋" w:hAnsi="仿宋" w:eastAsia="仿宋" w:cs="仿宋"/>
          <w:color w:val="auto"/>
          <w:sz w:val="32"/>
          <w:szCs w:val="32"/>
          <w:lang w:eastAsia="zh-CN"/>
        </w:rPr>
        <w:t>装订</w:t>
      </w:r>
      <w:r>
        <w:rPr>
          <w:rFonts w:hint="eastAsia" w:ascii="仿宋" w:hAnsi="仿宋" w:eastAsia="仿宋" w:cs="仿宋"/>
          <w:color w:val="auto"/>
          <w:sz w:val="32"/>
          <w:szCs w:val="32"/>
          <w:lang w:val="en-US" w:eastAsia="zh-CN"/>
        </w:rPr>
        <w:t>(必须胶装成册)</w:t>
      </w:r>
    </w:p>
    <w:p w14:paraId="0B2D4A0C">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lang w:eastAsia="zh-CN"/>
        </w:rPr>
        <w:t>参选</w:t>
      </w:r>
      <w:r>
        <w:rPr>
          <w:rFonts w:hint="eastAsia" w:ascii="仿宋" w:hAnsi="仿宋" w:eastAsia="仿宋" w:cs="仿宋"/>
          <w:color w:val="auto"/>
          <w:sz w:val="32"/>
          <w:szCs w:val="32"/>
        </w:rPr>
        <w:t>文件构成</w:t>
      </w:r>
    </w:p>
    <w:p w14:paraId="36F6DF02">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）供应商基本情况介绍</w:t>
      </w:r>
    </w:p>
    <w:p w14:paraId="575F4328">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报价表（含付款方式），该项目报价采取以附件</w:t>
      </w:r>
      <w:r>
        <w:rPr>
          <w:rFonts w:hint="eastAsia" w:ascii="仿宋" w:hAnsi="仿宋" w:eastAsia="仿宋" w:cs="仿宋"/>
          <w:color w:val="auto"/>
          <w:sz w:val="32"/>
          <w:szCs w:val="32"/>
          <w:lang w:val="en-US" w:eastAsia="zh-CN"/>
        </w:rPr>
        <w:t>2的预算单价整体下浮的形式进行报价，不接受单个或部分下浮，下浮比例不一致等情况，</w:t>
      </w:r>
      <w:r>
        <w:rPr>
          <w:rFonts w:hint="eastAsia" w:ascii="仿宋" w:hAnsi="仿宋" w:eastAsia="仿宋" w:cs="仿宋"/>
          <w:color w:val="auto"/>
          <w:sz w:val="32"/>
          <w:szCs w:val="32"/>
        </w:rPr>
        <w:t>报价表</w:t>
      </w:r>
      <w:r>
        <w:rPr>
          <w:rFonts w:hint="eastAsia" w:ascii="仿宋" w:hAnsi="仿宋" w:eastAsia="仿宋" w:cs="仿宋"/>
          <w:color w:val="auto"/>
          <w:sz w:val="32"/>
          <w:szCs w:val="32"/>
          <w:lang w:eastAsia="zh-CN"/>
        </w:rPr>
        <w:t>中的报价及付款方式直接作为评分依据，不接受现场二次报价或更改付款方式</w:t>
      </w:r>
      <w:r>
        <w:rPr>
          <w:rFonts w:hint="eastAsia" w:ascii="仿宋" w:hAnsi="仿宋" w:eastAsia="仿宋" w:cs="仿宋"/>
          <w:color w:val="auto"/>
          <w:sz w:val="32"/>
          <w:szCs w:val="32"/>
        </w:rPr>
        <w:t xml:space="preserve"> </w:t>
      </w:r>
    </w:p>
    <w:p w14:paraId="32888BEF">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参选供应商</w:t>
      </w:r>
      <w:r>
        <w:rPr>
          <w:rFonts w:hint="eastAsia" w:ascii="仿宋" w:hAnsi="仿宋" w:eastAsia="仿宋" w:cs="仿宋"/>
          <w:color w:val="auto"/>
          <w:sz w:val="32"/>
          <w:szCs w:val="32"/>
        </w:rPr>
        <w:t>资</w:t>
      </w:r>
      <w:r>
        <w:rPr>
          <w:rFonts w:hint="eastAsia" w:ascii="仿宋" w:hAnsi="仿宋" w:eastAsia="仿宋" w:cs="仿宋"/>
          <w:color w:val="auto"/>
          <w:sz w:val="32"/>
          <w:szCs w:val="32"/>
          <w:lang w:eastAsia="zh-CN"/>
        </w:rPr>
        <w:t>质</w:t>
      </w:r>
      <w:r>
        <w:rPr>
          <w:rFonts w:hint="eastAsia" w:ascii="仿宋" w:hAnsi="仿宋" w:eastAsia="仿宋" w:cs="仿宋"/>
          <w:color w:val="auto"/>
          <w:sz w:val="32"/>
          <w:szCs w:val="32"/>
        </w:rPr>
        <w:t>证明材料</w:t>
      </w:r>
    </w:p>
    <w:p w14:paraId="10EA4C17">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sz w:val="32"/>
          <w:szCs w:val="32"/>
          <w:lang w:val="en-US"/>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参选</w:t>
      </w:r>
      <w:r>
        <w:rPr>
          <w:rFonts w:hint="eastAsia" w:ascii="仿宋" w:hAnsi="仿宋" w:eastAsia="仿宋" w:cs="仿宋"/>
          <w:color w:val="auto"/>
          <w:sz w:val="32"/>
          <w:szCs w:val="32"/>
        </w:rPr>
        <w:t>产品</w:t>
      </w:r>
      <w:r>
        <w:rPr>
          <w:rFonts w:hint="eastAsia" w:ascii="仿宋" w:hAnsi="仿宋" w:eastAsia="仿宋" w:cs="仿宋"/>
          <w:color w:val="auto"/>
          <w:sz w:val="32"/>
          <w:szCs w:val="32"/>
          <w:lang w:eastAsia="zh-CN"/>
        </w:rPr>
        <w:t>参数偏离表</w:t>
      </w:r>
    </w:p>
    <w:p w14:paraId="143A72D8">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参选</w:t>
      </w:r>
      <w:r>
        <w:rPr>
          <w:rFonts w:hint="eastAsia" w:ascii="仿宋" w:hAnsi="仿宋" w:eastAsia="仿宋" w:cs="仿宋"/>
          <w:color w:val="auto"/>
          <w:sz w:val="32"/>
          <w:szCs w:val="32"/>
        </w:rPr>
        <w:t>产品</w:t>
      </w:r>
      <w:r>
        <w:rPr>
          <w:rFonts w:hint="eastAsia" w:ascii="仿宋" w:hAnsi="仿宋" w:eastAsia="仿宋" w:cs="仿宋"/>
          <w:color w:val="auto"/>
          <w:sz w:val="32"/>
          <w:szCs w:val="32"/>
          <w:lang w:eastAsia="zh-CN"/>
        </w:rPr>
        <w:t>合</w:t>
      </w:r>
      <w:r>
        <w:rPr>
          <w:rFonts w:hint="eastAsia" w:ascii="仿宋" w:hAnsi="仿宋" w:eastAsia="仿宋" w:cs="仿宋"/>
          <w:color w:val="auto"/>
          <w:sz w:val="32"/>
          <w:szCs w:val="32"/>
        </w:rPr>
        <w:t>格证明材料</w:t>
      </w:r>
      <w:r>
        <w:rPr>
          <w:rFonts w:hint="eastAsia" w:ascii="仿宋" w:hAnsi="仿宋" w:eastAsia="仿宋" w:cs="仿宋"/>
          <w:color w:val="auto"/>
          <w:sz w:val="32"/>
          <w:szCs w:val="32"/>
          <w:lang w:eastAsia="zh-CN"/>
        </w:rPr>
        <w:t>及彩页</w:t>
      </w:r>
    </w:p>
    <w:p w14:paraId="49C943C0">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售后保障承诺</w:t>
      </w:r>
    </w:p>
    <w:p w14:paraId="3495D3A5">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lang w:eastAsia="zh-CN"/>
        </w:rPr>
        <w:t>）业绩证明材料（提供合同或者中标通知书）</w:t>
      </w:r>
    </w:p>
    <w:p w14:paraId="2782E4F5">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8</w:t>
      </w:r>
      <w:r>
        <w:rPr>
          <w:rFonts w:hint="eastAsia" w:ascii="仿宋" w:hAnsi="仿宋" w:eastAsia="仿宋" w:cs="仿宋"/>
          <w:color w:val="auto"/>
          <w:sz w:val="32"/>
          <w:szCs w:val="32"/>
        </w:rPr>
        <w:t>）评分细则</w:t>
      </w:r>
      <w:r>
        <w:rPr>
          <w:rFonts w:hint="eastAsia" w:ascii="仿宋" w:hAnsi="仿宋" w:eastAsia="仿宋" w:cs="仿宋"/>
          <w:color w:val="auto"/>
          <w:sz w:val="32"/>
          <w:szCs w:val="32"/>
          <w:lang w:eastAsia="zh-CN"/>
        </w:rPr>
        <w:t>涉及</w:t>
      </w:r>
      <w:r>
        <w:rPr>
          <w:rFonts w:hint="eastAsia" w:ascii="仿宋" w:hAnsi="仿宋" w:eastAsia="仿宋" w:cs="仿宋"/>
          <w:color w:val="auto"/>
          <w:sz w:val="32"/>
          <w:szCs w:val="32"/>
        </w:rPr>
        <w:t xml:space="preserve">的其他内容 </w:t>
      </w:r>
    </w:p>
    <w:p w14:paraId="6C894243">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val="en-US" w:eastAsia="zh-CN"/>
        </w:rPr>
        <w:t>.</w:t>
      </w:r>
      <w:r>
        <w:rPr>
          <w:rFonts w:hint="eastAsia" w:ascii="仿宋" w:hAnsi="仿宋" w:eastAsia="仿宋" w:cs="仿宋"/>
          <w:sz w:val="32"/>
          <w:szCs w:val="32"/>
          <w:lang w:eastAsia="zh-CN"/>
        </w:rPr>
        <w:t>参选</w:t>
      </w:r>
      <w:r>
        <w:rPr>
          <w:rFonts w:hint="eastAsia" w:ascii="仿宋" w:hAnsi="仿宋" w:eastAsia="仿宋" w:cs="仿宋"/>
          <w:sz w:val="32"/>
          <w:szCs w:val="32"/>
        </w:rPr>
        <w:t>报价表</w:t>
      </w:r>
    </w:p>
    <w:p w14:paraId="4B8D39FD">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参选供应商</w:t>
      </w:r>
      <w:r>
        <w:rPr>
          <w:rFonts w:hint="eastAsia" w:ascii="仿宋" w:hAnsi="仿宋" w:eastAsia="仿宋" w:cs="仿宋"/>
          <w:sz w:val="32"/>
          <w:szCs w:val="32"/>
        </w:rPr>
        <w:t>应完整填写报价表</w:t>
      </w:r>
      <w:r>
        <w:rPr>
          <w:rFonts w:hint="eastAsia" w:ascii="仿宋" w:hAnsi="仿宋" w:eastAsia="仿宋" w:cs="仿宋"/>
          <w:sz w:val="32"/>
          <w:szCs w:val="32"/>
          <w:lang w:eastAsia="zh-CN"/>
        </w:rPr>
        <w:t>并盖章</w:t>
      </w:r>
      <w:r>
        <w:rPr>
          <w:rFonts w:hint="eastAsia" w:ascii="仿宋" w:hAnsi="仿宋" w:eastAsia="仿宋" w:cs="仿宋"/>
          <w:sz w:val="32"/>
          <w:szCs w:val="32"/>
        </w:rPr>
        <w:t>。报价表中的单价应为包括税费、运费等所有费用在内的实际成交价格。报价表产品排列顺序应与</w:t>
      </w:r>
      <w:r>
        <w:rPr>
          <w:rFonts w:hint="eastAsia" w:ascii="仿宋" w:hAnsi="仿宋" w:eastAsia="仿宋" w:cs="仿宋"/>
          <w:sz w:val="32"/>
          <w:szCs w:val="32"/>
          <w:lang w:eastAsia="zh-CN"/>
        </w:rPr>
        <w:t>参选</w:t>
      </w:r>
      <w:r>
        <w:rPr>
          <w:rFonts w:hint="eastAsia" w:ascii="仿宋" w:hAnsi="仿宋" w:eastAsia="仿宋" w:cs="仿宋"/>
          <w:sz w:val="32"/>
          <w:szCs w:val="32"/>
        </w:rPr>
        <w:t xml:space="preserve">产品基本情况汇总表中排列顺序及产品资格证明材料的装订顺序一致。 </w:t>
      </w:r>
    </w:p>
    <w:p w14:paraId="3D4A68DA">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lang w:val="en-US" w:eastAsia="zh-CN"/>
        </w:rPr>
        <w:t>.</w:t>
      </w:r>
      <w:r>
        <w:rPr>
          <w:rFonts w:hint="eastAsia" w:ascii="仿宋" w:hAnsi="仿宋" w:eastAsia="仿宋" w:cs="仿宋"/>
          <w:sz w:val="32"/>
          <w:szCs w:val="32"/>
        </w:rPr>
        <w:t>资</w:t>
      </w:r>
      <w:r>
        <w:rPr>
          <w:rFonts w:hint="eastAsia" w:ascii="仿宋" w:hAnsi="仿宋" w:eastAsia="仿宋" w:cs="仿宋"/>
          <w:sz w:val="32"/>
          <w:szCs w:val="32"/>
          <w:lang w:eastAsia="zh-CN"/>
        </w:rPr>
        <w:t>质</w:t>
      </w:r>
      <w:r>
        <w:rPr>
          <w:rFonts w:hint="eastAsia" w:ascii="仿宋" w:hAnsi="仿宋" w:eastAsia="仿宋" w:cs="仿宋"/>
          <w:sz w:val="32"/>
          <w:szCs w:val="32"/>
        </w:rPr>
        <w:t>证明材料</w:t>
      </w:r>
    </w:p>
    <w:p w14:paraId="41B2B3E3">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参选单位</w:t>
      </w:r>
      <w:r>
        <w:rPr>
          <w:rFonts w:hint="eastAsia" w:ascii="仿宋" w:hAnsi="仿宋" w:eastAsia="仿宋" w:cs="仿宋"/>
          <w:sz w:val="32"/>
          <w:szCs w:val="32"/>
        </w:rPr>
        <w:t>提交的资</w:t>
      </w:r>
      <w:r>
        <w:rPr>
          <w:rFonts w:hint="eastAsia" w:ascii="仿宋" w:hAnsi="仿宋" w:eastAsia="仿宋" w:cs="仿宋"/>
          <w:sz w:val="32"/>
          <w:szCs w:val="32"/>
          <w:lang w:eastAsia="zh-CN"/>
        </w:rPr>
        <w:t>质</w:t>
      </w:r>
      <w:r>
        <w:rPr>
          <w:rFonts w:hint="eastAsia" w:ascii="仿宋" w:hAnsi="仿宋" w:eastAsia="仿宋" w:cs="仿宋"/>
          <w:sz w:val="32"/>
          <w:szCs w:val="32"/>
        </w:rPr>
        <w:t>证明材料应能够证明自己有资格参加</w:t>
      </w:r>
      <w:r>
        <w:rPr>
          <w:rFonts w:hint="eastAsia" w:ascii="仿宋" w:hAnsi="仿宋" w:eastAsia="仿宋" w:cs="仿宋"/>
          <w:sz w:val="32"/>
          <w:szCs w:val="32"/>
          <w:lang w:eastAsia="zh-CN"/>
        </w:rPr>
        <w:t>比选，</w:t>
      </w:r>
      <w:r>
        <w:rPr>
          <w:rFonts w:hint="eastAsia" w:ascii="仿宋" w:hAnsi="仿宋" w:eastAsia="仿宋" w:cs="仿宋"/>
          <w:sz w:val="32"/>
          <w:szCs w:val="32"/>
        </w:rPr>
        <w:t>证明其</w:t>
      </w:r>
      <w:r>
        <w:rPr>
          <w:rFonts w:hint="eastAsia" w:ascii="仿宋" w:hAnsi="仿宋" w:eastAsia="仿宋" w:cs="仿宋"/>
          <w:sz w:val="32"/>
          <w:szCs w:val="32"/>
          <w:lang w:eastAsia="zh-CN"/>
        </w:rPr>
        <w:t>参选</w:t>
      </w:r>
      <w:r>
        <w:rPr>
          <w:rFonts w:hint="eastAsia" w:ascii="仿宋" w:hAnsi="仿宋" w:eastAsia="仿宋" w:cs="仿宋"/>
          <w:sz w:val="32"/>
          <w:szCs w:val="32"/>
        </w:rPr>
        <w:t>产品合格及符合</w:t>
      </w:r>
      <w:r>
        <w:rPr>
          <w:rFonts w:hint="eastAsia" w:ascii="仿宋" w:hAnsi="仿宋" w:eastAsia="仿宋" w:cs="仿宋"/>
          <w:sz w:val="32"/>
          <w:szCs w:val="32"/>
          <w:lang w:eastAsia="zh-CN"/>
        </w:rPr>
        <w:t>甲方</w:t>
      </w:r>
      <w:r>
        <w:rPr>
          <w:rFonts w:hint="eastAsia" w:ascii="仿宋" w:hAnsi="仿宋" w:eastAsia="仿宋" w:cs="仿宋"/>
          <w:sz w:val="32"/>
          <w:szCs w:val="32"/>
        </w:rPr>
        <w:t>要求</w:t>
      </w:r>
      <w:r>
        <w:rPr>
          <w:rFonts w:hint="eastAsia" w:ascii="仿宋" w:hAnsi="仿宋" w:eastAsia="仿宋" w:cs="仿宋"/>
          <w:sz w:val="32"/>
          <w:szCs w:val="32"/>
          <w:lang w:eastAsia="zh-CN"/>
        </w:rPr>
        <w:t>。</w:t>
      </w:r>
      <w:r>
        <w:rPr>
          <w:rFonts w:hint="eastAsia" w:ascii="仿宋" w:hAnsi="仿宋" w:eastAsia="仿宋" w:cs="仿宋"/>
          <w:sz w:val="32"/>
          <w:szCs w:val="32"/>
        </w:rPr>
        <w:t>说明中</w:t>
      </w:r>
      <w:r>
        <w:rPr>
          <w:rFonts w:hint="eastAsia" w:ascii="仿宋" w:hAnsi="仿宋" w:eastAsia="仿宋" w:cs="仿宋"/>
          <w:sz w:val="32"/>
          <w:szCs w:val="32"/>
          <w:lang w:eastAsia="zh-CN"/>
        </w:rPr>
        <w:t>选</w:t>
      </w:r>
      <w:r>
        <w:rPr>
          <w:rFonts w:hint="eastAsia" w:ascii="仿宋" w:hAnsi="仿宋" w:eastAsia="仿宋" w:cs="仿宋"/>
          <w:sz w:val="32"/>
          <w:szCs w:val="32"/>
        </w:rPr>
        <w:t>后的合同履行能力。</w:t>
      </w:r>
    </w:p>
    <w:p w14:paraId="384D0DA0">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4.比选文件共三份（必须胶装，正本一份、副本二份）。</w:t>
      </w:r>
      <w:r>
        <w:rPr>
          <w:rFonts w:hint="eastAsia" w:ascii="仿宋" w:hAnsi="仿宋" w:eastAsia="仿宋" w:cs="仿宋"/>
          <w:sz w:val="32"/>
          <w:szCs w:val="32"/>
        </w:rPr>
        <w:t xml:space="preserve"> </w:t>
      </w:r>
    </w:p>
    <w:p w14:paraId="05221E5E">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四、</w:t>
      </w:r>
      <w:r>
        <w:rPr>
          <w:rFonts w:hint="eastAsia" w:ascii="仿宋" w:hAnsi="仿宋" w:eastAsia="仿宋" w:cs="仿宋"/>
          <w:sz w:val="32"/>
          <w:szCs w:val="32"/>
          <w:lang w:eastAsia="zh-CN"/>
        </w:rPr>
        <w:t>参选</w:t>
      </w:r>
      <w:r>
        <w:rPr>
          <w:rFonts w:hint="eastAsia" w:ascii="仿宋" w:hAnsi="仿宋" w:eastAsia="仿宋" w:cs="仿宋"/>
          <w:sz w:val="32"/>
          <w:szCs w:val="32"/>
        </w:rPr>
        <w:t>文件递交</w:t>
      </w:r>
    </w:p>
    <w:p w14:paraId="0C6CA503">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1.比选文件报名当天交招采办审核</w:t>
      </w:r>
      <w:r>
        <w:rPr>
          <w:rFonts w:hint="eastAsia" w:ascii="仿宋" w:hAnsi="仿宋" w:eastAsia="仿宋" w:cs="仿宋"/>
          <w:sz w:val="32"/>
          <w:szCs w:val="32"/>
          <w:lang w:eastAsia="zh-CN"/>
        </w:rPr>
        <w:t>；</w:t>
      </w:r>
    </w:p>
    <w:p w14:paraId="00961A03">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2.比选文件纸质版及电子版</w:t>
      </w:r>
      <w:r>
        <w:rPr>
          <w:rFonts w:hint="eastAsia" w:ascii="仿宋" w:hAnsi="仿宋" w:eastAsia="仿宋" w:cs="仿宋"/>
          <w:sz w:val="32"/>
          <w:szCs w:val="32"/>
          <w:lang w:eastAsia="zh-CN"/>
        </w:rPr>
        <w:t>密封于比选当天递交并现场开封。</w:t>
      </w:r>
    </w:p>
    <w:p w14:paraId="43B9E63F">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eastAsia="zh-CN"/>
        </w:rPr>
        <w:t>五、现场评选</w:t>
      </w:r>
    </w:p>
    <w:p w14:paraId="5A715A73">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1</w:t>
      </w:r>
      <w:r>
        <w:rPr>
          <w:rFonts w:hint="eastAsia" w:ascii="仿宋" w:hAnsi="仿宋" w:eastAsia="仿宋" w:cs="仿宋"/>
          <w:sz w:val="32"/>
          <w:szCs w:val="32"/>
          <w:lang w:val="en-US" w:eastAsia="zh-CN"/>
        </w:rPr>
        <w:t>.</w:t>
      </w:r>
      <w:r>
        <w:rPr>
          <w:rFonts w:hint="eastAsia" w:ascii="仿宋" w:hAnsi="仿宋" w:eastAsia="仿宋" w:cs="仿宋"/>
          <w:sz w:val="32"/>
          <w:szCs w:val="32"/>
          <w:lang w:eastAsia="zh-CN"/>
        </w:rPr>
        <w:t>坚持</w:t>
      </w:r>
      <w:r>
        <w:rPr>
          <w:rFonts w:hint="eastAsia" w:ascii="仿宋" w:hAnsi="仿宋" w:eastAsia="仿宋" w:cs="仿宋"/>
          <w:sz w:val="32"/>
          <w:szCs w:val="32"/>
        </w:rPr>
        <w:t>公开、公平、公正</w:t>
      </w:r>
      <w:r>
        <w:rPr>
          <w:rFonts w:hint="eastAsia" w:ascii="仿宋" w:hAnsi="仿宋" w:eastAsia="仿宋" w:cs="仿宋"/>
          <w:sz w:val="32"/>
          <w:szCs w:val="32"/>
          <w:lang w:eastAsia="zh-CN"/>
        </w:rPr>
        <w:t>的原则，</w:t>
      </w:r>
      <w:r>
        <w:rPr>
          <w:rFonts w:hint="eastAsia" w:ascii="仿宋" w:hAnsi="仿宋" w:eastAsia="仿宋" w:cs="仿宋"/>
          <w:sz w:val="32"/>
          <w:szCs w:val="32"/>
        </w:rPr>
        <w:t>科学评估、</w:t>
      </w:r>
      <w:r>
        <w:rPr>
          <w:rFonts w:hint="eastAsia" w:ascii="仿宋" w:hAnsi="仿宋" w:eastAsia="仿宋" w:cs="仿宋"/>
          <w:sz w:val="32"/>
          <w:szCs w:val="32"/>
          <w:lang w:val="en-US" w:eastAsia="zh-CN"/>
        </w:rPr>
        <w:t>由现场评选人员根据评分细则现场评分，择优选择中选供应商</w:t>
      </w:r>
      <w:r>
        <w:rPr>
          <w:rFonts w:hint="eastAsia" w:ascii="仿宋" w:hAnsi="仿宋" w:eastAsia="仿宋" w:cs="仿宋"/>
          <w:sz w:val="32"/>
          <w:szCs w:val="32"/>
          <w:lang w:eastAsia="zh-CN"/>
        </w:rPr>
        <w:t>。；</w:t>
      </w:r>
    </w:p>
    <w:p w14:paraId="30CAEED0">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六</w:t>
      </w:r>
      <w:r>
        <w:rPr>
          <w:rFonts w:hint="eastAsia" w:ascii="仿宋" w:hAnsi="仿宋" w:eastAsia="仿宋" w:cs="仿宋"/>
          <w:sz w:val="32"/>
          <w:szCs w:val="32"/>
        </w:rPr>
        <w:t>、</w:t>
      </w:r>
      <w:r>
        <w:rPr>
          <w:rFonts w:hint="eastAsia" w:ascii="仿宋" w:hAnsi="仿宋" w:eastAsia="仿宋" w:cs="仿宋"/>
          <w:sz w:val="32"/>
          <w:szCs w:val="32"/>
          <w:lang w:eastAsia="zh-CN"/>
        </w:rPr>
        <w:t>结果公示</w:t>
      </w:r>
      <w:r>
        <w:rPr>
          <w:rFonts w:hint="eastAsia" w:ascii="仿宋" w:hAnsi="仿宋" w:eastAsia="仿宋" w:cs="仿宋"/>
          <w:sz w:val="32"/>
          <w:szCs w:val="32"/>
        </w:rPr>
        <w:t xml:space="preserve"> </w:t>
      </w:r>
    </w:p>
    <w:p w14:paraId="14F93718">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比选</w:t>
      </w:r>
      <w:r>
        <w:rPr>
          <w:rFonts w:hint="eastAsia" w:ascii="仿宋" w:hAnsi="仿宋" w:eastAsia="仿宋" w:cs="仿宋"/>
          <w:sz w:val="32"/>
          <w:szCs w:val="32"/>
        </w:rPr>
        <w:t>结束后</w:t>
      </w:r>
      <w:r>
        <w:rPr>
          <w:rFonts w:hint="eastAsia" w:ascii="仿宋" w:hAnsi="仿宋" w:eastAsia="仿宋" w:cs="仿宋"/>
          <w:sz w:val="32"/>
          <w:szCs w:val="32"/>
          <w:lang w:val="en-US" w:eastAsia="zh-CN"/>
        </w:rPr>
        <w:t>3</w:t>
      </w:r>
      <w:r>
        <w:rPr>
          <w:rFonts w:hint="eastAsia" w:ascii="仿宋" w:hAnsi="仿宋" w:eastAsia="仿宋" w:cs="仿宋"/>
          <w:sz w:val="32"/>
          <w:szCs w:val="32"/>
        </w:rPr>
        <w:t>个工作日内</w:t>
      </w:r>
      <w:r>
        <w:rPr>
          <w:rFonts w:hint="eastAsia" w:ascii="仿宋" w:hAnsi="仿宋" w:eastAsia="仿宋" w:cs="仿宋"/>
          <w:sz w:val="32"/>
          <w:szCs w:val="32"/>
          <w:lang w:eastAsia="zh-CN"/>
        </w:rPr>
        <w:t>，</w:t>
      </w:r>
      <w:r>
        <w:rPr>
          <w:rFonts w:hint="eastAsia" w:ascii="仿宋" w:hAnsi="仿宋" w:eastAsia="仿宋" w:cs="仿宋"/>
          <w:sz w:val="32"/>
          <w:szCs w:val="32"/>
        </w:rPr>
        <w:t>在</w:t>
      </w:r>
      <w:r>
        <w:rPr>
          <w:rFonts w:hint="eastAsia" w:ascii="仿宋" w:hAnsi="仿宋" w:eastAsia="仿宋" w:cs="仿宋"/>
          <w:sz w:val="32"/>
          <w:szCs w:val="32"/>
          <w:lang w:eastAsia="zh-CN"/>
        </w:rPr>
        <w:t>普定县妇幼保健院</w:t>
      </w:r>
      <w:r>
        <w:rPr>
          <w:rFonts w:hint="eastAsia" w:ascii="仿宋" w:hAnsi="仿宋" w:eastAsia="仿宋" w:cs="仿宋"/>
          <w:sz w:val="32"/>
          <w:szCs w:val="32"/>
        </w:rPr>
        <w:t>网站公</w:t>
      </w:r>
      <w:r>
        <w:rPr>
          <w:rFonts w:hint="eastAsia" w:ascii="仿宋" w:hAnsi="仿宋" w:eastAsia="仿宋" w:cs="仿宋"/>
          <w:sz w:val="32"/>
          <w:szCs w:val="32"/>
          <w:lang w:eastAsia="zh-CN"/>
        </w:rPr>
        <w:t>示中选</w:t>
      </w:r>
      <w:r>
        <w:rPr>
          <w:rFonts w:hint="eastAsia" w:ascii="仿宋" w:hAnsi="仿宋" w:eastAsia="仿宋" w:cs="仿宋"/>
          <w:sz w:val="32"/>
          <w:szCs w:val="32"/>
        </w:rPr>
        <w:t xml:space="preserve">结果。 </w:t>
      </w:r>
    </w:p>
    <w:p w14:paraId="10C14730">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七</w:t>
      </w:r>
      <w:r>
        <w:rPr>
          <w:rFonts w:hint="eastAsia" w:ascii="仿宋" w:hAnsi="仿宋" w:eastAsia="仿宋" w:cs="仿宋"/>
          <w:sz w:val="32"/>
          <w:szCs w:val="32"/>
        </w:rPr>
        <w:t>、其他</w:t>
      </w:r>
      <w:r>
        <w:rPr>
          <w:rFonts w:hint="eastAsia" w:ascii="仿宋" w:hAnsi="仿宋" w:eastAsia="仿宋" w:cs="仿宋"/>
          <w:sz w:val="32"/>
          <w:szCs w:val="32"/>
          <w:lang w:eastAsia="zh-CN"/>
        </w:rPr>
        <w:t>事宜</w:t>
      </w:r>
    </w:p>
    <w:p w14:paraId="05614611">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参选供应商</w:t>
      </w:r>
      <w:r>
        <w:rPr>
          <w:rFonts w:hint="eastAsia" w:ascii="仿宋" w:hAnsi="仿宋" w:eastAsia="仿宋" w:cs="仿宋"/>
          <w:sz w:val="32"/>
          <w:szCs w:val="32"/>
        </w:rPr>
        <w:t>有下</w:t>
      </w:r>
      <w:r>
        <w:rPr>
          <w:rFonts w:hint="eastAsia" w:ascii="仿宋" w:hAnsi="仿宋" w:eastAsia="仿宋" w:cs="仿宋"/>
          <w:sz w:val="32"/>
          <w:szCs w:val="32"/>
          <w:lang w:eastAsia="zh-CN"/>
        </w:rPr>
        <w:t>列</w:t>
      </w:r>
      <w:r>
        <w:rPr>
          <w:rFonts w:hint="eastAsia" w:ascii="仿宋" w:hAnsi="仿宋" w:eastAsia="仿宋" w:cs="仿宋"/>
          <w:sz w:val="32"/>
          <w:szCs w:val="32"/>
        </w:rPr>
        <w:t>行为者</w:t>
      </w:r>
      <w:r>
        <w:rPr>
          <w:rFonts w:hint="eastAsia" w:ascii="仿宋" w:hAnsi="仿宋" w:eastAsia="仿宋" w:cs="仿宋"/>
          <w:sz w:val="32"/>
          <w:szCs w:val="32"/>
          <w:lang w:eastAsia="zh-CN"/>
        </w:rPr>
        <w:t>院方</w:t>
      </w:r>
      <w:r>
        <w:rPr>
          <w:rFonts w:hint="eastAsia" w:ascii="仿宋" w:hAnsi="仿宋" w:eastAsia="仿宋" w:cs="仿宋"/>
          <w:sz w:val="32"/>
          <w:szCs w:val="32"/>
        </w:rPr>
        <w:t>有权取消</w:t>
      </w:r>
      <w:r>
        <w:rPr>
          <w:rFonts w:hint="eastAsia" w:ascii="仿宋" w:hAnsi="仿宋" w:eastAsia="仿宋" w:cs="仿宋"/>
          <w:sz w:val="32"/>
          <w:szCs w:val="32"/>
          <w:lang w:eastAsia="zh-CN"/>
        </w:rPr>
        <w:t>参选、</w:t>
      </w:r>
      <w:r>
        <w:rPr>
          <w:rFonts w:hint="eastAsia" w:ascii="仿宋" w:hAnsi="仿宋" w:eastAsia="仿宋" w:cs="仿宋"/>
          <w:sz w:val="32"/>
          <w:szCs w:val="32"/>
        </w:rPr>
        <w:t>中</w:t>
      </w:r>
      <w:r>
        <w:rPr>
          <w:rFonts w:hint="eastAsia" w:ascii="仿宋" w:hAnsi="仿宋" w:eastAsia="仿宋" w:cs="仿宋"/>
          <w:sz w:val="32"/>
          <w:szCs w:val="32"/>
          <w:lang w:eastAsia="zh-CN"/>
        </w:rPr>
        <w:t>选</w:t>
      </w:r>
      <w:r>
        <w:rPr>
          <w:rFonts w:hint="eastAsia" w:ascii="仿宋" w:hAnsi="仿宋" w:eastAsia="仿宋" w:cs="仿宋"/>
          <w:sz w:val="32"/>
          <w:szCs w:val="32"/>
        </w:rPr>
        <w:t xml:space="preserve">资格 </w:t>
      </w:r>
    </w:p>
    <w:p w14:paraId="67B4862E">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w:t>
      </w:r>
      <w:r>
        <w:rPr>
          <w:rFonts w:hint="eastAsia" w:ascii="仿宋" w:hAnsi="仿宋" w:eastAsia="仿宋" w:cs="仿宋"/>
          <w:sz w:val="32"/>
          <w:szCs w:val="32"/>
        </w:rPr>
        <w:t>采用商业贿赂手段进行非法促销活动</w:t>
      </w:r>
      <w:r>
        <w:rPr>
          <w:rFonts w:hint="eastAsia" w:ascii="仿宋" w:hAnsi="仿宋" w:eastAsia="仿宋" w:cs="仿宋"/>
          <w:sz w:val="32"/>
          <w:szCs w:val="32"/>
          <w:lang w:eastAsia="zh-CN"/>
        </w:rPr>
        <w:t>；</w:t>
      </w:r>
    </w:p>
    <w:p w14:paraId="621A5C82">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2</w:t>
      </w:r>
      <w:r>
        <w:rPr>
          <w:rFonts w:hint="eastAsia" w:ascii="仿宋" w:hAnsi="仿宋" w:eastAsia="仿宋" w:cs="仿宋"/>
          <w:sz w:val="32"/>
          <w:szCs w:val="32"/>
          <w:lang w:val="en-US" w:eastAsia="zh-CN"/>
        </w:rPr>
        <w:t>.</w:t>
      </w:r>
      <w:r>
        <w:rPr>
          <w:rFonts w:hint="eastAsia" w:ascii="仿宋" w:hAnsi="仿宋" w:eastAsia="仿宋" w:cs="仿宋"/>
          <w:sz w:val="32"/>
          <w:szCs w:val="32"/>
        </w:rPr>
        <w:t>相互串通</w:t>
      </w:r>
      <w:r>
        <w:rPr>
          <w:rFonts w:hint="eastAsia" w:ascii="仿宋" w:hAnsi="仿宋" w:eastAsia="仿宋" w:cs="仿宋"/>
          <w:sz w:val="32"/>
          <w:szCs w:val="32"/>
          <w:lang w:eastAsia="zh-CN"/>
        </w:rPr>
        <w:t>参选、</w:t>
      </w:r>
      <w:r>
        <w:rPr>
          <w:rFonts w:hint="eastAsia" w:ascii="仿宋" w:hAnsi="仿宋" w:eastAsia="仿宋" w:cs="仿宋"/>
          <w:sz w:val="32"/>
          <w:szCs w:val="32"/>
        </w:rPr>
        <w:t>排斥其他</w:t>
      </w:r>
      <w:r>
        <w:rPr>
          <w:rFonts w:hint="eastAsia" w:ascii="仿宋" w:hAnsi="仿宋" w:eastAsia="仿宋" w:cs="仿宋"/>
          <w:sz w:val="32"/>
          <w:szCs w:val="32"/>
          <w:lang w:eastAsia="zh-CN"/>
        </w:rPr>
        <w:t>参选供应商</w:t>
      </w:r>
      <w:r>
        <w:rPr>
          <w:rFonts w:hint="eastAsia" w:ascii="仿宋" w:hAnsi="仿宋" w:eastAsia="仿宋" w:cs="仿宋"/>
          <w:sz w:val="32"/>
          <w:szCs w:val="32"/>
        </w:rPr>
        <w:t>公平竞争</w:t>
      </w:r>
      <w:r>
        <w:rPr>
          <w:rFonts w:hint="eastAsia" w:ascii="仿宋" w:hAnsi="仿宋" w:eastAsia="仿宋" w:cs="仿宋"/>
          <w:sz w:val="32"/>
          <w:szCs w:val="32"/>
          <w:lang w:eastAsia="zh-CN"/>
        </w:rPr>
        <w:t>、</w:t>
      </w:r>
      <w:r>
        <w:rPr>
          <w:rFonts w:hint="eastAsia" w:ascii="仿宋" w:hAnsi="仿宋" w:eastAsia="仿宋" w:cs="仿宋"/>
          <w:sz w:val="32"/>
          <w:szCs w:val="32"/>
        </w:rPr>
        <w:t>损害其他</w:t>
      </w:r>
      <w:r>
        <w:rPr>
          <w:rFonts w:hint="eastAsia" w:ascii="仿宋" w:hAnsi="仿宋" w:eastAsia="仿宋" w:cs="仿宋"/>
          <w:sz w:val="32"/>
          <w:szCs w:val="32"/>
          <w:lang w:eastAsia="zh-CN"/>
        </w:rPr>
        <w:t>参选供应商</w:t>
      </w:r>
      <w:r>
        <w:rPr>
          <w:rFonts w:hint="eastAsia" w:ascii="仿宋" w:hAnsi="仿宋" w:eastAsia="仿宋" w:cs="仿宋"/>
          <w:sz w:val="32"/>
          <w:szCs w:val="32"/>
        </w:rPr>
        <w:t>的合法利益</w:t>
      </w:r>
      <w:r>
        <w:rPr>
          <w:rFonts w:hint="eastAsia" w:ascii="仿宋" w:hAnsi="仿宋" w:eastAsia="仿宋" w:cs="仿宋"/>
          <w:sz w:val="32"/>
          <w:szCs w:val="32"/>
          <w:lang w:eastAsia="zh-CN"/>
        </w:rPr>
        <w:t>；</w:t>
      </w:r>
    </w:p>
    <w:p w14:paraId="19D8CB00">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lang w:val="en-US" w:eastAsia="zh-CN"/>
        </w:rPr>
        <w:t>.</w:t>
      </w:r>
      <w:r>
        <w:rPr>
          <w:rFonts w:hint="eastAsia" w:ascii="仿宋" w:hAnsi="仿宋" w:eastAsia="仿宋" w:cs="仿宋"/>
          <w:sz w:val="32"/>
          <w:szCs w:val="32"/>
        </w:rPr>
        <w:t>采取行贿手段牟取中</w:t>
      </w:r>
      <w:r>
        <w:rPr>
          <w:rFonts w:hint="eastAsia" w:ascii="仿宋" w:hAnsi="仿宋" w:eastAsia="仿宋" w:cs="仿宋"/>
          <w:sz w:val="32"/>
          <w:szCs w:val="32"/>
          <w:lang w:eastAsia="zh-CN"/>
        </w:rPr>
        <w:t>选；</w:t>
      </w:r>
    </w:p>
    <w:p w14:paraId="09C3DE33">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w:t>
      </w:r>
      <w:r>
        <w:rPr>
          <w:rFonts w:hint="eastAsia" w:ascii="仿宋" w:hAnsi="仿宋" w:eastAsia="仿宋" w:cs="仿宋"/>
          <w:sz w:val="32"/>
          <w:szCs w:val="32"/>
          <w:lang w:val="en-US" w:eastAsia="zh-CN"/>
        </w:rPr>
        <w:t>.</w:t>
      </w:r>
      <w:r>
        <w:rPr>
          <w:rFonts w:hint="eastAsia" w:ascii="仿宋" w:hAnsi="仿宋" w:eastAsia="仿宋" w:cs="仿宋"/>
          <w:sz w:val="32"/>
          <w:szCs w:val="32"/>
        </w:rPr>
        <w:t>提供虚假证明文件或者以其他方式弄虚作假骗取中</w:t>
      </w:r>
      <w:r>
        <w:rPr>
          <w:rFonts w:hint="eastAsia" w:ascii="仿宋" w:hAnsi="仿宋" w:eastAsia="仿宋" w:cs="仿宋"/>
          <w:sz w:val="32"/>
          <w:szCs w:val="32"/>
          <w:lang w:eastAsia="zh-CN"/>
        </w:rPr>
        <w:t>选；</w:t>
      </w:r>
      <w:r>
        <w:rPr>
          <w:rFonts w:hint="eastAsia" w:ascii="仿宋" w:hAnsi="仿宋" w:eastAsia="仿宋" w:cs="仿宋"/>
          <w:sz w:val="32"/>
          <w:szCs w:val="32"/>
        </w:rPr>
        <w:t xml:space="preserve"> </w:t>
      </w:r>
    </w:p>
    <w:p w14:paraId="7D299655">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5</w:t>
      </w:r>
      <w:r>
        <w:rPr>
          <w:rFonts w:hint="eastAsia" w:ascii="仿宋" w:hAnsi="仿宋" w:eastAsia="仿宋" w:cs="仿宋"/>
          <w:sz w:val="32"/>
          <w:szCs w:val="32"/>
          <w:lang w:val="en-US" w:eastAsia="zh-CN"/>
        </w:rPr>
        <w:t>.</w:t>
      </w:r>
      <w:r>
        <w:rPr>
          <w:rFonts w:hint="eastAsia" w:ascii="仿宋" w:hAnsi="仿宋" w:eastAsia="仿宋" w:cs="仿宋"/>
          <w:sz w:val="32"/>
          <w:szCs w:val="32"/>
        </w:rPr>
        <w:t>其他违反法律法规的行为</w:t>
      </w:r>
      <w:r>
        <w:rPr>
          <w:rFonts w:hint="eastAsia" w:ascii="仿宋" w:hAnsi="仿宋" w:eastAsia="仿宋" w:cs="仿宋"/>
          <w:sz w:val="32"/>
          <w:szCs w:val="32"/>
          <w:lang w:eastAsia="zh-CN"/>
        </w:rPr>
        <w:t>。</w:t>
      </w:r>
    </w:p>
    <w:p w14:paraId="49CEADB1">
      <w:pPr>
        <w:keepNext w:val="0"/>
        <w:keepLines w:val="0"/>
        <w:pageBreakBefore w:val="0"/>
        <w:tabs>
          <w:tab w:val="left" w:pos="756"/>
        </w:tabs>
        <w:kinsoku/>
        <w:wordWrap/>
        <w:overflowPunct/>
        <w:topLinePunct w:val="0"/>
        <w:bidi w:val="0"/>
        <w:snapToGrid/>
        <w:spacing w:line="560" w:lineRule="exact"/>
        <w:rPr>
          <w:rFonts w:hint="eastAsia" w:ascii="仿宋" w:hAnsi="仿宋" w:eastAsia="仿宋" w:cs="仿宋"/>
          <w:sz w:val="32"/>
          <w:szCs w:val="32"/>
          <w:lang w:eastAsia="zh-CN"/>
        </w:rPr>
      </w:pPr>
    </w:p>
    <w:p w14:paraId="2AB1E19E">
      <w:pPr>
        <w:keepNext w:val="0"/>
        <w:keepLines w:val="0"/>
        <w:pageBreakBefore w:val="0"/>
        <w:tabs>
          <w:tab w:val="left" w:pos="756"/>
        </w:tabs>
        <w:kinsoku/>
        <w:wordWrap/>
        <w:overflowPunct/>
        <w:topLinePunct w:val="0"/>
        <w:bidi w:val="0"/>
        <w:snapToGrid/>
        <w:spacing w:line="560" w:lineRule="exact"/>
        <w:ind w:firstLine="640" w:firstLineChars="200"/>
        <w:rPr>
          <w:rFonts w:hint="default" w:ascii="仿宋" w:hAnsi="仿宋" w:eastAsia="仿宋" w:cs="仿宋"/>
          <w:sz w:val="32"/>
          <w:szCs w:val="32"/>
          <w:lang w:val="en-US" w:eastAsia="zh-CN"/>
        </w:rPr>
        <w:sectPr>
          <w:pgSz w:w="11906" w:h="16838"/>
          <w:pgMar w:top="2098" w:right="1474" w:bottom="1984" w:left="1587"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仿宋" w:hAnsi="仿宋" w:eastAsia="仿宋" w:cs="仿宋"/>
          <w:sz w:val="32"/>
          <w:szCs w:val="32"/>
          <w:lang w:val="en-US" w:eastAsia="zh-CN"/>
        </w:rPr>
        <w:t xml:space="preserve">                                  </w:t>
      </w:r>
    </w:p>
    <w:p w14:paraId="11D9CA3C">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附件2</w:t>
      </w:r>
    </w:p>
    <w:p w14:paraId="07ABAD82">
      <w:pPr>
        <w:keepNext w:val="0"/>
        <w:keepLines w:val="0"/>
        <w:pageBreakBefore w:val="0"/>
        <w:kinsoku/>
        <w:wordWrap/>
        <w:overflowPunct/>
        <w:topLinePunct w:val="0"/>
        <w:bidi w:val="0"/>
        <w:snapToGrid/>
        <w:spacing w:before="0" w:line="560" w:lineRule="exact"/>
        <w:ind w:left="0" w:right="0" w:firstLine="0"/>
        <w:jc w:val="center"/>
        <w:rPr>
          <w:rFonts w:hint="eastAsia" w:ascii="宋体" w:hAnsi="宋体" w:eastAsia="宋体" w:cs="宋体"/>
          <w:b/>
          <w:bCs/>
          <w:color w:val="000000" w:themeColor="text1"/>
          <w:sz w:val="32"/>
          <w:szCs w:val="32"/>
          <w:lang w:val="en-US" w:eastAsia="zh-CN"/>
          <w14:textFill>
            <w14:solidFill>
              <w14:schemeClr w14:val="tx1"/>
            </w14:solidFill>
          </w14:textFill>
        </w:rPr>
      </w:pPr>
      <w:r>
        <w:rPr>
          <w:rFonts w:hint="eastAsia" w:ascii="宋体" w:hAnsi="宋体" w:eastAsia="宋体" w:cs="宋体"/>
          <w:b/>
          <w:bCs/>
          <w:color w:val="000000" w:themeColor="text1"/>
          <w:sz w:val="32"/>
          <w:szCs w:val="32"/>
          <w:lang w:val="en-US" w:eastAsia="zh-CN"/>
          <w14:textFill>
            <w14:solidFill>
              <w14:schemeClr w14:val="tx1"/>
            </w14:solidFill>
          </w14:textFill>
        </w:rPr>
        <w:t>采购内容及需求</w:t>
      </w:r>
    </w:p>
    <w:p w14:paraId="463EDEF1">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val="en-US" w:eastAsia="zh-CN"/>
        </w:rPr>
        <w:t xml:space="preserve">1、项目内容：为建立和完善医疗风险社会分担机制，提高患者、医疗机构及其医务人员抵御医疗风险的能力，保护医患双方的合法权益，我院拟对医疗责任保险项目进行采购。 </w:t>
      </w:r>
    </w:p>
    <w:p w14:paraId="0BE402CC">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 xml:space="preserve">2、服务时间：采用 1+N 模式（N≤2），服务合同一年一签，采购人根据合同履行期间考核服务质量决定是否续签或重新采购。 </w:t>
      </w:r>
    </w:p>
    <w:p w14:paraId="0BD9F7CB">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val="en-US" w:eastAsia="zh-CN"/>
        </w:rPr>
        <w:t xml:space="preserve">3、服务项目要求 </w:t>
      </w:r>
    </w:p>
    <w:p w14:paraId="38A6065B">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普定县妇幼保健院2025年购买医责险预算价30万元，门诊人次数为2414人、本次投保医务人数34人、其中医生人数17人、护士人数13人、医技4人。要求单个纠纷赔付不低于50万元，全年纠纷赔付总额不低于200万元，每次事故每人免赔率不高于10.00%。</w:t>
      </w:r>
    </w:p>
    <w:p w14:paraId="7F795C33">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val="en-US" w:eastAsia="zh-CN"/>
        </w:rPr>
        <w:t xml:space="preserve">（1）、医责险承保要求：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3"/>
        <w:gridCol w:w="2400"/>
        <w:gridCol w:w="1939"/>
      </w:tblGrid>
      <w:tr w14:paraId="34837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3103" w:type="dxa"/>
            <w:noWrap w:val="0"/>
            <w:vAlign w:val="center"/>
          </w:tcPr>
          <w:p w14:paraId="4AA0DD2F">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险种</w:t>
            </w:r>
          </w:p>
        </w:tc>
        <w:tc>
          <w:tcPr>
            <w:tcW w:w="2400" w:type="dxa"/>
            <w:noWrap w:val="0"/>
            <w:vAlign w:val="top"/>
          </w:tcPr>
          <w:p w14:paraId="5D1E956C">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限额性质</w:t>
            </w:r>
          </w:p>
        </w:tc>
        <w:tc>
          <w:tcPr>
            <w:tcW w:w="1939" w:type="dxa"/>
            <w:noWrap w:val="0"/>
            <w:vAlign w:val="top"/>
          </w:tcPr>
          <w:p w14:paraId="7456FF9C">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限额(万元 )</w:t>
            </w:r>
          </w:p>
        </w:tc>
      </w:tr>
      <w:tr w14:paraId="1B396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3" w:type="dxa"/>
            <w:vMerge w:val="restart"/>
            <w:noWrap w:val="0"/>
            <w:vAlign w:val="center"/>
          </w:tcPr>
          <w:p w14:paraId="1A16A5C4">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医疗责任保险</w:t>
            </w:r>
          </w:p>
        </w:tc>
        <w:tc>
          <w:tcPr>
            <w:tcW w:w="2400" w:type="dxa"/>
            <w:noWrap w:val="0"/>
            <w:vAlign w:val="top"/>
          </w:tcPr>
          <w:p w14:paraId="4D24651F">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累计赔偿限额</w:t>
            </w:r>
          </w:p>
        </w:tc>
        <w:tc>
          <w:tcPr>
            <w:tcW w:w="1939" w:type="dxa"/>
            <w:noWrap w:val="0"/>
            <w:vAlign w:val="center"/>
          </w:tcPr>
          <w:p w14:paraId="6C2C5F82">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default"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≥200</w:t>
            </w:r>
          </w:p>
        </w:tc>
      </w:tr>
      <w:tr w14:paraId="61CBE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3" w:type="dxa"/>
            <w:vMerge w:val="continue"/>
            <w:noWrap w:val="0"/>
            <w:vAlign w:val="center"/>
          </w:tcPr>
          <w:p w14:paraId="59398D71">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p>
        </w:tc>
        <w:tc>
          <w:tcPr>
            <w:tcW w:w="2400" w:type="dxa"/>
            <w:noWrap w:val="0"/>
            <w:vAlign w:val="top"/>
          </w:tcPr>
          <w:p w14:paraId="6DA075F5">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单人单次赔偿限额</w:t>
            </w:r>
          </w:p>
        </w:tc>
        <w:tc>
          <w:tcPr>
            <w:tcW w:w="1939" w:type="dxa"/>
            <w:noWrap w:val="0"/>
            <w:vAlign w:val="center"/>
          </w:tcPr>
          <w:p w14:paraId="6855D656">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default"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≥40</w:t>
            </w:r>
          </w:p>
        </w:tc>
      </w:tr>
      <w:tr w14:paraId="4454A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3" w:type="dxa"/>
            <w:vMerge w:val="restart"/>
            <w:noWrap w:val="0"/>
            <w:vAlign w:val="center"/>
          </w:tcPr>
          <w:p w14:paraId="01012DC5">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default"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医疗责任保险附加医务人员遭受伤害责任险</w:t>
            </w:r>
          </w:p>
        </w:tc>
        <w:tc>
          <w:tcPr>
            <w:tcW w:w="2400" w:type="dxa"/>
            <w:noWrap w:val="0"/>
            <w:vAlign w:val="top"/>
          </w:tcPr>
          <w:p w14:paraId="425C3D6D">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累计赔偿限额</w:t>
            </w:r>
          </w:p>
        </w:tc>
        <w:tc>
          <w:tcPr>
            <w:tcW w:w="1939" w:type="dxa"/>
            <w:noWrap w:val="0"/>
            <w:vAlign w:val="center"/>
          </w:tcPr>
          <w:p w14:paraId="46517003">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default"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≥200</w:t>
            </w:r>
          </w:p>
        </w:tc>
      </w:tr>
      <w:tr w14:paraId="1F11C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3" w:type="dxa"/>
            <w:vMerge w:val="continue"/>
            <w:noWrap w:val="0"/>
            <w:vAlign w:val="center"/>
          </w:tcPr>
          <w:p w14:paraId="692089B3">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p>
        </w:tc>
        <w:tc>
          <w:tcPr>
            <w:tcW w:w="2400" w:type="dxa"/>
            <w:noWrap w:val="0"/>
            <w:vAlign w:val="top"/>
          </w:tcPr>
          <w:p w14:paraId="56CE3712">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单人单次赔偿限额</w:t>
            </w:r>
          </w:p>
        </w:tc>
        <w:tc>
          <w:tcPr>
            <w:tcW w:w="1939" w:type="dxa"/>
            <w:noWrap w:val="0"/>
            <w:vAlign w:val="center"/>
          </w:tcPr>
          <w:p w14:paraId="7CA86A27">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≥40</w:t>
            </w:r>
          </w:p>
        </w:tc>
      </w:tr>
      <w:tr w14:paraId="03CE3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3" w:type="dxa"/>
            <w:vMerge w:val="restart"/>
            <w:noWrap w:val="0"/>
            <w:vAlign w:val="center"/>
          </w:tcPr>
          <w:p w14:paraId="3FD55BF5">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医疗责任险类保险附加医务人员职业暴露责任险</w:t>
            </w:r>
          </w:p>
          <w:p w14:paraId="1B23822F">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default"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（医务人员法定传染病）</w:t>
            </w:r>
          </w:p>
        </w:tc>
        <w:tc>
          <w:tcPr>
            <w:tcW w:w="2400" w:type="dxa"/>
            <w:noWrap w:val="0"/>
            <w:vAlign w:val="top"/>
          </w:tcPr>
          <w:p w14:paraId="1CD76914">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累计赔偿限额</w:t>
            </w:r>
          </w:p>
        </w:tc>
        <w:tc>
          <w:tcPr>
            <w:tcW w:w="1939" w:type="dxa"/>
            <w:noWrap w:val="0"/>
            <w:vAlign w:val="center"/>
          </w:tcPr>
          <w:p w14:paraId="282D1146">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≥200</w:t>
            </w:r>
          </w:p>
        </w:tc>
      </w:tr>
      <w:tr w14:paraId="22395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3" w:type="dxa"/>
            <w:vMerge w:val="continue"/>
            <w:noWrap w:val="0"/>
            <w:vAlign w:val="center"/>
          </w:tcPr>
          <w:p w14:paraId="7339C943">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p>
        </w:tc>
        <w:tc>
          <w:tcPr>
            <w:tcW w:w="2400" w:type="dxa"/>
            <w:noWrap w:val="0"/>
            <w:vAlign w:val="top"/>
          </w:tcPr>
          <w:p w14:paraId="63FDF78B">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单人单次赔偿限额</w:t>
            </w:r>
          </w:p>
        </w:tc>
        <w:tc>
          <w:tcPr>
            <w:tcW w:w="1939" w:type="dxa"/>
            <w:noWrap w:val="0"/>
            <w:vAlign w:val="center"/>
          </w:tcPr>
          <w:p w14:paraId="6699AB6D">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≥40</w:t>
            </w:r>
          </w:p>
        </w:tc>
      </w:tr>
      <w:tr w14:paraId="1F680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03" w:type="dxa"/>
            <w:noWrap w:val="0"/>
            <w:vAlign w:val="center"/>
          </w:tcPr>
          <w:p w14:paraId="0D68764F">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其它</w:t>
            </w:r>
          </w:p>
        </w:tc>
        <w:tc>
          <w:tcPr>
            <w:tcW w:w="2400" w:type="dxa"/>
            <w:noWrap w:val="0"/>
            <w:vAlign w:val="top"/>
          </w:tcPr>
          <w:p w14:paraId="6CB36814">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法律责任险</w:t>
            </w:r>
          </w:p>
        </w:tc>
        <w:tc>
          <w:tcPr>
            <w:tcW w:w="1939" w:type="dxa"/>
            <w:noWrap w:val="0"/>
            <w:vAlign w:val="center"/>
          </w:tcPr>
          <w:p w14:paraId="69E337C6">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default"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20</w:t>
            </w:r>
          </w:p>
        </w:tc>
      </w:tr>
    </w:tbl>
    <w:p w14:paraId="11E88ADE">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val="en-US" w:eastAsia="zh-CN"/>
        </w:rPr>
        <w:t xml:space="preserve">（2）在服务期限内，因自身问题造成的后续服务，成交供应商不得向采购人收取任何费用。 </w:t>
      </w:r>
    </w:p>
    <w:p w14:paraId="422C3D43">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val="en-US" w:eastAsia="zh-CN"/>
        </w:rPr>
        <w:t xml:space="preserve">（3）在服务期限内成交供应商现场提供相关专业人员全程参与医院纠纷处理，接到医院电话通知后应在30min内到达医院协助处理医疗纠纷并做出初步赔偿意见。 </w:t>
      </w:r>
    </w:p>
    <w:p w14:paraId="5C3B9F28">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val="en-US" w:eastAsia="zh-CN"/>
        </w:rPr>
        <w:t xml:space="preserve">（4）在服务期限内成交供应商派遣省级医疗方面专家参与不少于两次的纠纷案例分析溯源。 </w:t>
      </w:r>
    </w:p>
    <w:p w14:paraId="0C85A03B">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val="en-US" w:eastAsia="zh-CN"/>
        </w:rPr>
        <w:t xml:space="preserve">（5）在合服务期限内成交供应商需提供不少于2次以上的风险防范等相关培训（每次不得低于2小时）。 </w:t>
      </w:r>
    </w:p>
    <w:p w14:paraId="05E4638F">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（6）在合服务期限内成交供应商需保证发生纠纷赔付的及时性（成交供应商必须完全响应纠纷处理协议约定支付时限）。</w:t>
      </w:r>
    </w:p>
    <w:p w14:paraId="29AAEDC5">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default"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4、其他要求</w:t>
      </w:r>
    </w:p>
    <w:p w14:paraId="1C51854B">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1）若成交，成交供应商不按响应承诺及磋商文件要求的服务要求进行承保、理赔服务，供应商所缴纳的履约保证金不予退还，采购单位将追究法律责任。由此对采购人带来的经济及延期损失，成交供应商自行承担并按照采购人规定给予相应经济补偿；</w:t>
      </w:r>
    </w:p>
    <w:p w14:paraId="7C1DDF96">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（2）供应商提供的服务产品须符合中国保险监督管理委员会规定的标准；</w:t>
      </w:r>
    </w:p>
    <w:p w14:paraId="5A56B253">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default" w:ascii="仿宋" w:hAnsi="仿宋" w:eastAsia="仿宋" w:cs="仿宋"/>
          <w:sz w:val="32"/>
          <w:szCs w:val="32"/>
          <w:lang w:val="en-US" w:eastAsia="zh-CN"/>
        </w:rPr>
      </w:pPr>
      <w:r>
        <w:rPr>
          <w:rFonts w:hint="eastAsia" w:ascii="仿宋" w:hAnsi="仿宋" w:eastAsia="仿宋" w:cs="仿宋"/>
          <w:color w:val="000000" w:themeColor="text1"/>
          <w:sz w:val="32"/>
          <w:szCs w:val="32"/>
          <w:lang w:val="en-US" w:eastAsia="zh-CN"/>
          <w14:textFill>
            <w14:solidFill>
              <w14:schemeClr w14:val="tx1"/>
            </w14:solidFill>
          </w14:textFill>
        </w:rPr>
        <w:object>
          <v:shape id="_x0000_i1027" o:spt="75" type="#_x0000_t75" style="height:616.5pt;width:442.5pt;" o:ole="t" filled="f" o:preferrelative="t" stroked="f" coordsize="21600,21600">
            <v:fill on="f" focussize="0,0"/>
            <v:stroke on="f"/>
            <v:imagedata r:id="rId5" o:title=""/>
            <o:lock v:ext="edit" aspectratio="t"/>
            <w10:wrap type="none"/>
            <w10:anchorlock/>
          </v:shape>
          <o:OLEObject Type="Embed" ProgID="Office12.wps.Document.8" ShapeID="_x0000_i1027" DrawAspect="Content" ObjectID="_1468075725" r:id="rId4">
            <o:LockedField>false</o:LockedField>
          </o:OLEObject>
        </w:object>
      </w:r>
      <w:r>
        <w:rPr>
          <w:rFonts w:hint="eastAsia" w:ascii="仿宋" w:hAnsi="仿宋" w:eastAsia="仿宋" w:cs="仿宋"/>
          <w:sz w:val="32"/>
          <w:szCs w:val="32"/>
          <w:lang w:val="en-US" w:eastAsia="zh-CN"/>
        </w:rPr>
        <w:t>附件3</w:t>
      </w:r>
    </w:p>
    <w:p w14:paraId="621E1FED">
      <w:pPr>
        <w:keepNext w:val="0"/>
        <w:keepLines w:val="0"/>
        <w:pageBreakBefore w:val="0"/>
        <w:kinsoku/>
        <w:wordWrap/>
        <w:overflowPunct/>
        <w:topLinePunct w:val="0"/>
        <w:bidi w:val="0"/>
        <w:snapToGrid/>
        <w:spacing w:before="0" w:line="560" w:lineRule="exact"/>
        <w:ind w:left="0" w:right="0" w:firstLine="0"/>
        <w:jc w:val="center"/>
        <w:rPr>
          <w:rFonts w:hint="eastAsia" w:ascii="方正公文小标宋" w:hAnsi="方正公文小标宋" w:eastAsia="方正公文小标宋" w:cs="方正公文小标宋"/>
          <w:b/>
          <w:bCs/>
          <w:sz w:val="44"/>
          <w:szCs w:val="44"/>
          <w:lang w:val="en-US" w:eastAsia="zh-CN"/>
        </w:rPr>
      </w:pPr>
      <w:r>
        <w:rPr>
          <w:rFonts w:hint="eastAsia" w:ascii="方正公文小标宋" w:hAnsi="方正公文小标宋" w:eastAsia="方正公文小标宋" w:cs="方正公文小标宋"/>
          <w:b/>
          <w:bCs/>
          <w:sz w:val="44"/>
          <w:szCs w:val="44"/>
          <w:lang w:val="en-US" w:eastAsia="zh-CN"/>
        </w:rPr>
        <w:t>评选办法</w:t>
      </w:r>
    </w:p>
    <w:p w14:paraId="50B01ABC">
      <w:pPr>
        <w:keepNext w:val="0"/>
        <w:keepLines w:val="0"/>
        <w:pageBreakBefore w:val="0"/>
        <w:numPr>
          <w:ilvl w:val="0"/>
          <w:numId w:val="1"/>
        </w:numPr>
        <w:kinsoku/>
        <w:wordWrap/>
        <w:overflowPunct/>
        <w:topLinePunct w:val="0"/>
        <w:bidi w:val="0"/>
        <w:snapToGrid/>
        <w:spacing w:line="560" w:lineRule="exact"/>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评</w:t>
      </w:r>
      <w:r>
        <w:rPr>
          <w:rFonts w:hint="eastAsia" w:ascii="仿宋_GB2312" w:hAnsi="仿宋_GB2312" w:eastAsia="仿宋_GB2312" w:cs="仿宋_GB2312"/>
          <w:b/>
          <w:color w:val="000000"/>
          <w:sz w:val="32"/>
          <w:szCs w:val="32"/>
          <w:lang w:eastAsia="zh-CN"/>
        </w:rPr>
        <w:t>选</w:t>
      </w:r>
      <w:r>
        <w:rPr>
          <w:rFonts w:hint="eastAsia" w:ascii="仿宋_GB2312" w:hAnsi="仿宋_GB2312" w:eastAsia="仿宋_GB2312" w:cs="仿宋_GB2312"/>
          <w:b/>
          <w:color w:val="000000"/>
          <w:sz w:val="32"/>
          <w:szCs w:val="32"/>
        </w:rPr>
        <w:t>要素</w:t>
      </w:r>
    </w:p>
    <w:p w14:paraId="0451C250">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本项目评选要素包括：报价及合理性、产品技术质量、供应商售后保障及后期安装、调试及技术培训、历史成交业绩、</w:t>
      </w:r>
      <w:r>
        <w:rPr>
          <w:rFonts w:hint="eastAsia" w:ascii="方正仿宋_GB2312" w:hAnsi="方正仿宋_GB2312" w:eastAsia="方正仿宋_GB2312" w:cs="方正仿宋_GB2312"/>
          <w:sz w:val="32"/>
          <w:szCs w:val="32"/>
          <w:lang w:val="en-US" w:eastAsia="zh-CN"/>
        </w:rPr>
        <w:t>企业综合实力</w:t>
      </w:r>
      <w:r>
        <w:rPr>
          <w:rFonts w:hint="eastAsia" w:ascii="方正仿宋_GB2312" w:hAnsi="方正仿宋_GB2312" w:eastAsia="方正仿宋_GB2312" w:cs="方正仿宋_GB2312"/>
          <w:sz w:val="32"/>
          <w:szCs w:val="32"/>
          <w:lang w:eastAsia="zh-CN"/>
        </w:rPr>
        <w:t>等因素。</w:t>
      </w:r>
    </w:p>
    <w:p w14:paraId="40BB6A81">
      <w:pPr>
        <w:keepNext w:val="0"/>
        <w:keepLines w:val="0"/>
        <w:pageBreakBefore w:val="0"/>
        <w:numPr>
          <w:ilvl w:val="0"/>
          <w:numId w:val="1"/>
        </w:numPr>
        <w:kinsoku/>
        <w:wordWrap/>
        <w:overflowPunct/>
        <w:topLinePunct w:val="0"/>
        <w:bidi w:val="0"/>
        <w:snapToGrid/>
        <w:spacing w:line="560" w:lineRule="exact"/>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评</w:t>
      </w:r>
      <w:r>
        <w:rPr>
          <w:rFonts w:hint="eastAsia" w:ascii="仿宋_GB2312" w:hAnsi="仿宋_GB2312" w:eastAsia="仿宋_GB2312" w:cs="仿宋_GB2312"/>
          <w:b/>
          <w:color w:val="000000"/>
          <w:sz w:val="32"/>
          <w:szCs w:val="32"/>
          <w:lang w:eastAsia="zh-CN"/>
        </w:rPr>
        <w:t>选</w:t>
      </w:r>
      <w:r>
        <w:rPr>
          <w:rFonts w:hint="eastAsia" w:ascii="仿宋_GB2312" w:hAnsi="仿宋_GB2312" w:eastAsia="仿宋_GB2312" w:cs="仿宋_GB2312"/>
          <w:b/>
          <w:color w:val="000000"/>
          <w:sz w:val="32"/>
          <w:szCs w:val="32"/>
        </w:rPr>
        <w:t>形式（采用以下步骤）</w:t>
      </w:r>
    </w:p>
    <w:p w14:paraId="01F8F097">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第一步：资格及符合性审查，初步选定入围参选人；</w:t>
      </w:r>
    </w:p>
    <w:p w14:paraId="3C63C2AD">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本项目评选小组将综合审查参选人资质情况及其参选文件是否符合比选文件的基本要求，符合者作为有效标并进入第二步，不符合作为无效参选商，不能进入第二步；</w:t>
      </w:r>
    </w:p>
    <w:p w14:paraId="6C16FB6B">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第二步：确定中选人（对于有同样品目的参选人，按评分细则对入围参选人相应评分，并计算其总得分）；</w:t>
      </w:r>
    </w:p>
    <w:p w14:paraId="65ACFC8B">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本项目评选采用综合评分法，评选小组将对通过资格及响应性审查的各合格参选人根据以下标准和方法进行评估。评分将按报价部分和技术商务部分分别进行，计算出各合格参选人的综合得分。评选小组按最终评选得分由高到低顺序推荐中选备选单位。若有相同的最高得分，则其中参选报价低的参选人将被排序在前；若有相同的最高得分且报价相同的，则按技术部分得分从高到低顺序进行排列，技术部分得分最高的参选人将被排序在前。</w:t>
      </w:r>
    </w:p>
    <w:p w14:paraId="06CDF512">
      <w:pPr>
        <w:keepNext w:val="0"/>
        <w:keepLines w:val="0"/>
        <w:pageBreakBefore w:val="0"/>
        <w:numPr>
          <w:ilvl w:val="0"/>
          <w:numId w:val="1"/>
        </w:numPr>
        <w:kinsoku/>
        <w:wordWrap/>
        <w:overflowPunct/>
        <w:topLinePunct w:val="0"/>
        <w:bidi w:val="0"/>
        <w:snapToGrid/>
        <w:spacing w:line="560" w:lineRule="exact"/>
        <w:ind w:left="0" w:leftChars="0" w:firstLine="0" w:firstLineChars="0"/>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综合评分细则</w:t>
      </w:r>
      <w:r>
        <w:rPr>
          <w:rFonts w:hint="eastAsia" w:ascii="仿宋_GB2312" w:hAnsi="仿宋_GB2312" w:eastAsia="仿宋_GB2312" w:cs="仿宋_GB2312"/>
          <w:b/>
          <w:color w:val="000000"/>
          <w:sz w:val="32"/>
          <w:szCs w:val="32"/>
        </w:rPr>
        <w:tab/>
      </w:r>
    </w:p>
    <w:p w14:paraId="2A7F7599">
      <w:pPr>
        <w:pStyle w:val="5"/>
        <w:keepNext w:val="0"/>
        <w:keepLines w:val="0"/>
        <w:pageBreakBefore w:val="0"/>
        <w:widowControl w:val="0"/>
        <w:numPr>
          <w:ilvl w:val="0"/>
          <w:numId w:val="0"/>
        </w:numPr>
        <w:kinsoku/>
        <w:wordWrap/>
        <w:overflowPunct/>
        <w:topLinePunct w:val="0"/>
        <w:bidi w:val="0"/>
        <w:snapToGrid/>
        <w:spacing w:line="560" w:lineRule="exact"/>
        <w:ind w:firstLine="640" w:firstLineChars="200"/>
        <w:jc w:val="both"/>
        <w:rPr>
          <w:rFonts w:hint="eastAsia" w:ascii="仿宋" w:hAnsi="仿宋" w:eastAsia="仿宋" w:cs="仿宋"/>
          <w:kern w:val="2"/>
          <w:sz w:val="32"/>
          <w:szCs w:val="32"/>
          <w:lang w:val="en-US" w:eastAsia="zh-CN" w:bidi="ar-SA"/>
        </w:rPr>
        <w:sectPr>
          <w:pgSz w:w="11906" w:h="16838"/>
          <w:pgMar w:top="2098" w:right="1474" w:bottom="1984" w:left="1587" w:header="851" w:footer="992" w:gutter="0"/>
          <w:pgBorders>
            <w:top w:val="none" w:sz="0" w:space="0"/>
            <w:left w:val="none" w:sz="0" w:space="0"/>
            <w:bottom w:val="none" w:sz="0" w:space="0"/>
            <w:right w:val="none" w:sz="0" w:space="0"/>
          </w:pgBorders>
          <w:cols w:space="425" w:num="1"/>
          <w:docGrid w:type="lines" w:linePitch="312" w:charSpace="0"/>
        </w:sectPr>
      </w:pPr>
    </w:p>
    <w:tbl>
      <w:tblPr>
        <w:tblStyle w:val="8"/>
        <w:tblpPr w:leftFromText="180" w:rightFromText="180" w:vertAnchor="text" w:horzAnchor="page" w:tblpX="770" w:tblpY="536"/>
        <w:tblOverlap w:val="never"/>
        <w:tblW w:w="150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511"/>
        <w:gridCol w:w="750"/>
        <w:gridCol w:w="11015"/>
        <w:gridCol w:w="997"/>
      </w:tblGrid>
      <w:tr w14:paraId="0E8AE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exact"/>
        </w:trPr>
        <w:tc>
          <w:tcPr>
            <w:tcW w:w="738" w:type="dxa"/>
            <w:noWrap w:val="0"/>
            <w:vAlign w:val="center"/>
          </w:tcPr>
          <w:p w14:paraId="32935823">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序号</w:t>
            </w:r>
          </w:p>
        </w:tc>
        <w:tc>
          <w:tcPr>
            <w:tcW w:w="1511" w:type="dxa"/>
            <w:noWrap w:val="0"/>
            <w:vAlign w:val="center"/>
          </w:tcPr>
          <w:p w14:paraId="2A9CA938">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评分项目</w:t>
            </w:r>
          </w:p>
        </w:tc>
        <w:tc>
          <w:tcPr>
            <w:tcW w:w="750" w:type="dxa"/>
            <w:noWrap w:val="0"/>
            <w:vAlign w:val="center"/>
          </w:tcPr>
          <w:p w14:paraId="07BB32C1">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分值</w:t>
            </w:r>
          </w:p>
        </w:tc>
        <w:tc>
          <w:tcPr>
            <w:tcW w:w="11015" w:type="dxa"/>
            <w:noWrap w:val="0"/>
            <w:vAlign w:val="center"/>
          </w:tcPr>
          <w:p w14:paraId="22F1C002">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评分依据</w:t>
            </w:r>
          </w:p>
        </w:tc>
        <w:tc>
          <w:tcPr>
            <w:tcW w:w="997" w:type="dxa"/>
            <w:noWrap w:val="0"/>
            <w:vAlign w:val="center"/>
          </w:tcPr>
          <w:p w14:paraId="07E752A2">
            <w:pPr>
              <w:pStyle w:val="3"/>
              <w:keepNext w:val="0"/>
              <w:keepLines w:val="0"/>
              <w:pageBreakBefore w:val="0"/>
              <w:kinsoku/>
              <w:wordWrap/>
              <w:overflowPunct/>
              <w:topLinePunct w:val="0"/>
              <w:bidi w:val="0"/>
              <w:snapToGrid/>
              <w:spacing w:line="560" w:lineRule="exact"/>
              <w:jc w:val="center"/>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得分</w:t>
            </w:r>
          </w:p>
        </w:tc>
      </w:tr>
      <w:tr w14:paraId="6174E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exact"/>
        </w:trPr>
        <w:tc>
          <w:tcPr>
            <w:tcW w:w="738" w:type="dxa"/>
            <w:vMerge w:val="restart"/>
            <w:noWrap w:val="0"/>
            <w:vAlign w:val="center"/>
          </w:tcPr>
          <w:p w14:paraId="0A3B3C19">
            <w:pPr>
              <w:pStyle w:val="3"/>
              <w:keepNext w:val="0"/>
              <w:keepLines w:val="0"/>
              <w:pageBreakBefore w:val="0"/>
              <w:widowControl w:val="0"/>
              <w:kinsoku/>
              <w:wordWrap/>
              <w:overflowPunct/>
              <w:topLinePunct w:val="0"/>
              <w:autoSpaceDE/>
              <w:autoSpaceDN/>
              <w:bidi w:val="0"/>
              <w:adjustRightInd/>
              <w:snapToGrid/>
              <w:spacing w:line="560" w:lineRule="exact"/>
              <w:ind w:firstLine="207" w:firstLineChars="98"/>
              <w:textAlignment w:val="auto"/>
              <w:rPr>
                <w:b/>
                <w:bCs/>
                <w:color w:val="000000" w:themeColor="text1"/>
                <w:lang w:val="en-US" w:eastAsia="zh-CN"/>
                <w14:textFill>
                  <w14:solidFill>
                    <w14:schemeClr w14:val="tx1"/>
                  </w14:solidFill>
                </w14:textFill>
              </w:rPr>
            </w:pPr>
            <w:r>
              <w:rPr>
                <w:b/>
                <w:bCs/>
                <w:color w:val="000000" w:themeColor="text1"/>
                <w:lang w:val="en-US" w:eastAsia="zh-CN"/>
                <w14:textFill>
                  <w14:solidFill>
                    <w14:schemeClr w14:val="tx1"/>
                  </w14:solidFill>
                </w14:textFill>
              </w:rPr>
              <w:t>1</w:t>
            </w:r>
          </w:p>
        </w:tc>
        <w:tc>
          <w:tcPr>
            <w:tcW w:w="1511" w:type="dxa"/>
            <w:vMerge w:val="restart"/>
            <w:noWrap w:val="0"/>
            <w:vAlign w:val="center"/>
          </w:tcPr>
          <w:p w14:paraId="0BD52333">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报价</w:t>
            </w:r>
          </w:p>
        </w:tc>
        <w:tc>
          <w:tcPr>
            <w:tcW w:w="750" w:type="dxa"/>
            <w:noWrap w:val="0"/>
            <w:vAlign w:val="center"/>
          </w:tcPr>
          <w:p w14:paraId="4BD1AC00">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40</w:t>
            </w:r>
            <w:r>
              <w:rPr>
                <w:rFonts w:hint="eastAsia"/>
                <w:color w:val="000000" w:themeColor="text1"/>
                <w14:textFill>
                  <w14:solidFill>
                    <w14:schemeClr w14:val="tx1"/>
                  </w14:solidFill>
                </w14:textFill>
              </w:rPr>
              <w:t>分</w:t>
            </w:r>
          </w:p>
        </w:tc>
        <w:tc>
          <w:tcPr>
            <w:tcW w:w="11015" w:type="dxa"/>
            <w:noWrap w:val="0"/>
            <w:vAlign w:val="center"/>
          </w:tcPr>
          <w:p w14:paraId="2A8DAA71">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14:textFill>
                  <w14:solidFill>
                    <w14:schemeClr w14:val="tx1"/>
                  </w14:solidFill>
                </w14:textFill>
              </w:rPr>
            </w:pPr>
            <w:r>
              <w:rPr>
                <w:rFonts w:hint="eastAsia"/>
                <w:iCs/>
                <w:color w:val="000000" w:themeColor="text1"/>
                <w14:textFill>
                  <w14:solidFill>
                    <w14:schemeClr w14:val="tx1"/>
                  </w14:solidFill>
                </w14:textFill>
              </w:rPr>
              <w:t>报价得分</w:t>
            </w:r>
            <w:r>
              <w:rPr>
                <w:iCs/>
                <w:color w:val="000000" w:themeColor="text1"/>
                <w14:textFill>
                  <w14:solidFill>
                    <w14:schemeClr w14:val="tx1"/>
                  </w14:solidFill>
                </w14:textFill>
              </w:rPr>
              <w:t>=</w:t>
            </w:r>
            <w:r>
              <w:rPr>
                <w:rFonts w:hint="eastAsia"/>
                <w:iCs/>
                <w:color w:val="000000" w:themeColor="text1"/>
                <w14:textFill>
                  <w14:solidFill>
                    <w14:schemeClr w14:val="tx1"/>
                  </w14:solidFill>
                </w14:textFill>
              </w:rPr>
              <w:t>〔有效</w:t>
            </w:r>
            <w:r>
              <w:rPr>
                <w:rFonts w:hint="eastAsia"/>
                <w:iCs/>
                <w:color w:val="000000" w:themeColor="text1"/>
                <w:lang w:eastAsia="zh-CN"/>
                <w14:textFill>
                  <w14:solidFill>
                    <w14:schemeClr w14:val="tx1"/>
                  </w14:solidFill>
                </w14:textFill>
              </w:rPr>
              <w:t>参选</w:t>
            </w:r>
            <w:r>
              <w:rPr>
                <w:rFonts w:hint="eastAsia"/>
                <w:iCs/>
                <w:color w:val="000000" w:themeColor="text1"/>
                <w14:textFill>
                  <w14:solidFill>
                    <w14:schemeClr w14:val="tx1"/>
                  </w14:solidFill>
                </w14:textFill>
              </w:rPr>
              <w:t>人最低</w:t>
            </w:r>
            <w:r>
              <w:rPr>
                <w:rFonts w:hint="eastAsia"/>
                <w:iCs/>
                <w:color w:val="000000" w:themeColor="text1"/>
                <w:lang w:eastAsia="zh-CN"/>
                <w14:textFill>
                  <w14:solidFill>
                    <w14:schemeClr w14:val="tx1"/>
                  </w14:solidFill>
                </w14:textFill>
              </w:rPr>
              <w:t>报</w:t>
            </w:r>
            <w:r>
              <w:rPr>
                <w:rFonts w:hint="eastAsia"/>
                <w:iCs/>
                <w:color w:val="000000" w:themeColor="text1"/>
                <w14:textFill>
                  <w14:solidFill>
                    <w14:schemeClr w14:val="tx1"/>
                  </w14:solidFill>
                </w14:textFill>
              </w:rPr>
              <w:t>价÷本</w:t>
            </w:r>
            <w:r>
              <w:rPr>
                <w:rFonts w:hint="eastAsia"/>
                <w:iCs/>
                <w:color w:val="000000" w:themeColor="text1"/>
                <w:lang w:eastAsia="zh-CN"/>
                <w14:textFill>
                  <w14:solidFill>
                    <w14:schemeClr w14:val="tx1"/>
                  </w14:solidFill>
                </w14:textFill>
              </w:rPr>
              <w:t>参选</w:t>
            </w:r>
            <w:r>
              <w:rPr>
                <w:rFonts w:hint="eastAsia"/>
                <w:iCs/>
                <w:color w:val="000000" w:themeColor="text1"/>
                <w14:textFill>
                  <w14:solidFill>
                    <w14:schemeClr w14:val="tx1"/>
                  </w14:solidFill>
                </w14:textFill>
              </w:rPr>
              <w:t>人</w:t>
            </w:r>
            <w:r>
              <w:rPr>
                <w:rFonts w:hint="eastAsia"/>
                <w:iCs/>
                <w:color w:val="000000" w:themeColor="text1"/>
                <w:lang w:eastAsia="zh-CN"/>
                <w14:textFill>
                  <w14:solidFill>
                    <w14:schemeClr w14:val="tx1"/>
                  </w14:solidFill>
                </w14:textFill>
              </w:rPr>
              <w:t>报</w:t>
            </w:r>
            <w:r>
              <w:rPr>
                <w:rFonts w:hint="eastAsia"/>
                <w:iCs/>
                <w:color w:val="000000" w:themeColor="text1"/>
                <w14:textFill>
                  <w14:solidFill>
                    <w14:schemeClr w14:val="tx1"/>
                  </w14:solidFill>
                </w14:textFill>
              </w:rPr>
              <w:t>价〕×</w:t>
            </w:r>
            <w:r>
              <w:rPr>
                <w:rFonts w:hint="eastAsia"/>
                <w:iCs/>
                <w:color w:val="000000" w:themeColor="text1"/>
                <w:lang w:val="en-US" w:eastAsia="zh-CN"/>
                <w14:textFill>
                  <w14:solidFill>
                    <w14:schemeClr w14:val="tx1"/>
                  </w14:solidFill>
                </w14:textFill>
              </w:rPr>
              <w:t>4</w:t>
            </w:r>
            <w:r>
              <w:rPr>
                <w:iCs/>
                <w:color w:val="000000" w:themeColor="text1"/>
                <w14:textFill>
                  <w14:solidFill>
                    <w14:schemeClr w14:val="tx1"/>
                  </w14:solidFill>
                </w14:textFill>
              </w:rPr>
              <w:t>0</w:t>
            </w:r>
          </w:p>
          <w:p w14:paraId="154D810E">
            <w:pPr>
              <w:keepNext w:val="0"/>
              <w:keepLines w:val="0"/>
              <w:pageBreakBefore w:val="0"/>
              <w:widowControl w:val="0"/>
              <w:kinsoku/>
              <w:wordWrap/>
              <w:overflowPunct/>
              <w:topLinePunct w:val="0"/>
              <w:autoSpaceDE/>
              <w:autoSpaceDN/>
              <w:bidi w:val="0"/>
              <w:adjustRightInd/>
              <w:snapToGrid/>
              <w:spacing w:line="560" w:lineRule="exact"/>
              <w:textAlignment w:val="auto"/>
              <w:rPr>
                <w:iCs/>
                <w:color w:val="000000" w:themeColor="text1"/>
                <w14:textFill>
                  <w14:solidFill>
                    <w14:schemeClr w14:val="tx1"/>
                  </w14:solidFill>
                </w14:textFill>
              </w:rPr>
            </w:pPr>
            <w:r>
              <w:rPr>
                <w:rFonts w:hint="eastAsia"/>
                <w:b/>
                <w:color w:val="000000" w:themeColor="text1"/>
                <w14:textFill>
                  <w14:solidFill>
                    <w14:schemeClr w14:val="tx1"/>
                  </w14:solidFill>
                </w14:textFill>
              </w:rPr>
              <w:t>注：监狱企业、残疾人福利性单位视同小型、微型企业，不重复享受政策。</w:t>
            </w:r>
          </w:p>
        </w:tc>
        <w:tc>
          <w:tcPr>
            <w:tcW w:w="997" w:type="dxa"/>
            <w:noWrap w:val="0"/>
            <w:vAlign w:val="center"/>
          </w:tcPr>
          <w:p w14:paraId="3C1E05CC">
            <w:pPr>
              <w:keepNext w:val="0"/>
              <w:keepLines w:val="0"/>
              <w:pageBreakBefore w:val="0"/>
              <w:kinsoku/>
              <w:wordWrap/>
              <w:overflowPunct/>
              <w:topLinePunct w:val="0"/>
              <w:bidi w:val="0"/>
              <w:snapToGrid/>
              <w:spacing w:line="560" w:lineRule="exact"/>
              <w:rPr>
                <w:rFonts w:hint="eastAsia"/>
                <w:b/>
                <w:color w:val="000000" w:themeColor="text1"/>
                <w14:textFill>
                  <w14:solidFill>
                    <w14:schemeClr w14:val="tx1"/>
                  </w14:solidFill>
                </w14:textFill>
              </w:rPr>
            </w:pPr>
          </w:p>
        </w:tc>
      </w:tr>
      <w:tr w14:paraId="002D8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9" w:hRule="exact"/>
        </w:trPr>
        <w:tc>
          <w:tcPr>
            <w:tcW w:w="738" w:type="dxa"/>
            <w:vMerge w:val="continue"/>
            <w:noWrap w:val="0"/>
            <w:vAlign w:val="center"/>
          </w:tcPr>
          <w:p w14:paraId="75434B4C">
            <w:pPr>
              <w:pStyle w:val="3"/>
              <w:keepNext w:val="0"/>
              <w:keepLines w:val="0"/>
              <w:pageBreakBefore w:val="0"/>
              <w:widowControl w:val="0"/>
              <w:kinsoku/>
              <w:wordWrap/>
              <w:overflowPunct/>
              <w:topLinePunct w:val="0"/>
              <w:autoSpaceDE/>
              <w:autoSpaceDN/>
              <w:bidi w:val="0"/>
              <w:adjustRightInd/>
              <w:snapToGrid/>
              <w:spacing w:line="560" w:lineRule="exact"/>
              <w:ind w:firstLine="207" w:firstLineChars="98"/>
              <w:textAlignment w:val="auto"/>
              <w:rPr>
                <w:b/>
                <w:bCs/>
                <w:color w:val="000000" w:themeColor="text1"/>
                <w:lang w:val="en-US" w:eastAsia="zh-CN"/>
                <w14:textFill>
                  <w14:solidFill>
                    <w14:schemeClr w14:val="tx1"/>
                  </w14:solidFill>
                </w14:textFill>
              </w:rPr>
            </w:pPr>
          </w:p>
        </w:tc>
        <w:tc>
          <w:tcPr>
            <w:tcW w:w="1511" w:type="dxa"/>
            <w:vMerge w:val="continue"/>
            <w:noWrap w:val="0"/>
            <w:vAlign w:val="center"/>
          </w:tcPr>
          <w:p w14:paraId="1A211FAC">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b/>
                <w:bCs/>
                <w:color w:val="000000" w:themeColor="text1"/>
                <w:lang w:val="en-US" w:eastAsia="zh-CN"/>
                <w14:textFill>
                  <w14:solidFill>
                    <w14:schemeClr w14:val="tx1"/>
                  </w14:solidFill>
                </w14:textFill>
              </w:rPr>
            </w:pPr>
          </w:p>
        </w:tc>
        <w:tc>
          <w:tcPr>
            <w:tcW w:w="750" w:type="dxa"/>
            <w:noWrap w:val="0"/>
            <w:vAlign w:val="center"/>
          </w:tcPr>
          <w:p w14:paraId="14AE427A">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20分</w:t>
            </w:r>
          </w:p>
        </w:tc>
        <w:tc>
          <w:tcPr>
            <w:tcW w:w="11015" w:type="dxa"/>
            <w:noWrap w:val="0"/>
            <w:vAlign w:val="center"/>
          </w:tcPr>
          <w:p w14:paraId="5671925E">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eastAsiaTheme="minorEastAsia"/>
                <w:b/>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接受总货款平均分6个月支付得10分，每增加一个月加1分，以此类推计算总分（最高不超过20分）。付款周期低于六个月支付不得分</w:t>
            </w:r>
          </w:p>
        </w:tc>
        <w:tc>
          <w:tcPr>
            <w:tcW w:w="997" w:type="dxa"/>
            <w:noWrap w:val="0"/>
            <w:vAlign w:val="center"/>
          </w:tcPr>
          <w:p w14:paraId="326D7C85">
            <w:pPr>
              <w:keepNext w:val="0"/>
              <w:keepLines w:val="0"/>
              <w:pageBreakBefore w:val="0"/>
              <w:kinsoku/>
              <w:wordWrap/>
              <w:overflowPunct/>
              <w:topLinePunct w:val="0"/>
              <w:bidi w:val="0"/>
              <w:snapToGrid/>
              <w:spacing w:line="560" w:lineRule="exact"/>
              <w:rPr>
                <w:rFonts w:hint="eastAsia"/>
                <w:b/>
                <w:color w:val="000000" w:themeColor="text1"/>
                <w14:textFill>
                  <w14:solidFill>
                    <w14:schemeClr w14:val="tx1"/>
                  </w14:solidFill>
                </w14:textFill>
              </w:rPr>
            </w:pPr>
          </w:p>
        </w:tc>
      </w:tr>
      <w:tr w14:paraId="6C4DC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trPr>
        <w:tc>
          <w:tcPr>
            <w:tcW w:w="738" w:type="dxa"/>
            <w:noWrap w:val="0"/>
            <w:vAlign w:val="center"/>
          </w:tcPr>
          <w:p w14:paraId="595616FB">
            <w:pPr>
              <w:pStyle w:val="3"/>
              <w:keepNext w:val="0"/>
              <w:keepLines w:val="0"/>
              <w:pageBreakBefore w:val="0"/>
              <w:widowControl w:val="0"/>
              <w:kinsoku/>
              <w:wordWrap/>
              <w:overflowPunct/>
              <w:topLinePunct w:val="0"/>
              <w:autoSpaceDE/>
              <w:autoSpaceDN/>
              <w:bidi w:val="0"/>
              <w:adjustRightInd/>
              <w:snapToGrid/>
              <w:spacing w:line="560" w:lineRule="exact"/>
              <w:ind w:firstLine="207" w:firstLineChars="98"/>
              <w:textAlignment w:val="auto"/>
              <w:rPr>
                <w:b/>
                <w:bCs/>
                <w:color w:val="000000" w:themeColor="text1"/>
                <w:lang w:val="en-US" w:eastAsia="zh-CN"/>
                <w14:textFill>
                  <w14:solidFill>
                    <w14:schemeClr w14:val="tx1"/>
                  </w14:solidFill>
                </w14:textFill>
              </w:rPr>
            </w:pPr>
            <w:r>
              <w:rPr>
                <w:b/>
                <w:bCs/>
                <w:color w:val="000000" w:themeColor="text1"/>
                <w:lang w:val="en-US" w:eastAsia="zh-CN"/>
                <w14:textFill>
                  <w14:solidFill>
                    <w14:schemeClr w14:val="tx1"/>
                  </w14:solidFill>
                </w14:textFill>
              </w:rPr>
              <w:t>2</w:t>
            </w:r>
          </w:p>
        </w:tc>
        <w:tc>
          <w:tcPr>
            <w:tcW w:w="1511" w:type="dxa"/>
            <w:noWrap w:val="0"/>
            <w:vAlign w:val="center"/>
          </w:tcPr>
          <w:p w14:paraId="19D234D7">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b/>
                <w:bCs/>
                <w:color w:val="000000" w:themeColor="text1"/>
                <w:lang w:val="en-US" w:eastAsia="zh-CN"/>
                <w14:textFill>
                  <w14:solidFill>
                    <w14:schemeClr w14:val="tx1"/>
                  </w14:solidFill>
                </w14:textFill>
              </w:rPr>
            </w:pPr>
            <w:r>
              <w:rPr>
                <w:rFonts w:hint="eastAsia"/>
                <w:b/>
                <w:color w:val="000000" w:themeColor="text1"/>
                <w:lang w:val="en-US" w:eastAsia="zh-CN"/>
                <w14:textFill>
                  <w14:solidFill>
                    <w14:schemeClr w14:val="tx1"/>
                  </w14:solidFill>
                </w14:textFill>
              </w:rPr>
              <w:t>技术参数</w:t>
            </w:r>
          </w:p>
        </w:tc>
        <w:tc>
          <w:tcPr>
            <w:tcW w:w="750" w:type="dxa"/>
            <w:noWrap w:val="0"/>
            <w:vAlign w:val="center"/>
          </w:tcPr>
          <w:p w14:paraId="7DD272B9">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20</w:t>
            </w:r>
            <w:r>
              <w:rPr>
                <w:rFonts w:hint="eastAsia"/>
                <w:color w:val="000000" w:themeColor="text1"/>
                <w14:textFill>
                  <w14:solidFill>
                    <w14:schemeClr w14:val="tx1"/>
                  </w14:solidFill>
                </w14:textFill>
              </w:rPr>
              <w:t>分</w:t>
            </w:r>
          </w:p>
        </w:tc>
        <w:tc>
          <w:tcPr>
            <w:tcW w:w="11015" w:type="dxa"/>
            <w:noWrap w:val="0"/>
            <w:vAlign w:val="center"/>
          </w:tcPr>
          <w:p w14:paraId="764D977A">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依据各</w:t>
            </w:r>
            <w:r>
              <w:rPr>
                <w:rFonts w:hint="eastAsia"/>
                <w:color w:val="000000" w:themeColor="text1"/>
                <w:lang w:eastAsia="zh-CN"/>
                <w14:textFill>
                  <w14:solidFill>
                    <w14:schemeClr w14:val="tx1"/>
                  </w14:solidFill>
                </w14:textFill>
              </w:rPr>
              <w:t>参选</w:t>
            </w:r>
            <w:r>
              <w:rPr>
                <w:rFonts w:hint="eastAsia"/>
                <w:color w:val="000000" w:themeColor="text1"/>
                <w14:textFill>
                  <w14:solidFill>
                    <w14:schemeClr w14:val="tx1"/>
                  </w14:solidFill>
                </w14:textFill>
              </w:rPr>
              <w:t>人</w:t>
            </w:r>
            <w:r>
              <w:rPr>
                <w:rFonts w:hint="eastAsia"/>
                <w:color w:val="000000" w:themeColor="text1"/>
                <w:lang w:eastAsia="zh-CN"/>
                <w14:textFill>
                  <w14:solidFill>
                    <w14:schemeClr w14:val="tx1"/>
                  </w14:solidFill>
                </w14:textFill>
              </w:rPr>
              <w:t>参选</w:t>
            </w:r>
            <w:r>
              <w:rPr>
                <w:rFonts w:hint="eastAsia"/>
                <w:color w:val="000000" w:themeColor="text1"/>
                <w14:textFill>
                  <w14:solidFill>
                    <w14:schemeClr w14:val="tx1"/>
                  </w14:solidFill>
                </w14:textFill>
              </w:rPr>
              <w:t>产品的主要技术指标、参数及性能等情况，以及与</w:t>
            </w:r>
            <w:r>
              <w:rPr>
                <w:rFonts w:hint="eastAsia"/>
                <w:color w:val="000000" w:themeColor="text1"/>
                <w:lang w:eastAsia="zh-CN"/>
                <w14:textFill>
                  <w14:solidFill>
                    <w14:schemeClr w14:val="tx1"/>
                  </w14:solidFill>
                </w14:textFill>
              </w:rPr>
              <w:t>参选</w:t>
            </w:r>
            <w:r>
              <w:rPr>
                <w:rFonts w:hint="eastAsia"/>
                <w:color w:val="000000" w:themeColor="text1"/>
                <w14:textFill>
                  <w14:solidFill>
                    <w14:schemeClr w14:val="tx1"/>
                  </w14:solidFill>
                </w14:textFill>
              </w:rPr>
              <w:t>文件技术要求的偏离程度等进行评审</w:t>
            </w:r>
          </w:p>
          <w:p w14:paraId="6272FCA4">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14:textFill>
                  <w14:solidFill>
                    <w14:schemeClr w14:val="tx1"/>
                  </w14:solidFill>
                </w14:textFill>
              </w:rPr>
            </w:pPr>
            <w:r>
              <w:rPr>
                <w:color w:val="000000" w:themeColor="text1"/>
                <w14:textFill>
                  <w14:solidFill>
                    <w14:schemeClr w14:val="tx1"/>
                  </w14:solidFill>
                </w14:textFill>
              </w:rPr>
              <w:t xml:space="preserve">1. </w:t>
            </w:r>
            <w:r>
              <w:rPr>
                <w:rFonts w:hint="eastAsia"/>
                <w:color w:val="000000" w:themeColor="text1"/>
                <w:lang w:eastAsia="zh-CN"/>
                <w14:textFill>
                  <w14:solidFill>
                    <w14:schemeClr w14:val="tx1"/>
                  </w14:solidFill>
                </w14:textFill>
              </w:rPr>
              <w:t>参选</w:t>
            </w:r>
            <w:r>
              <w:rPr>
                <w:rFonts w:hint="eastAsia"/>
                <w:color w:val="000000" w:themeColor="text1"/>
                <w14:textFill>
                  <w14:solidFill>
                    <w14:schemeClr w14:val="tx1"/>
                  </w14:solidFill>
                </w14:textFill>
              </w:rPr>
              <w:t>产品全部技术参数符合或优于</w:t>
            </w:r>
            <w:r>
              <w:rPr>
                <w:rFonts w:hint="eastAsia"/>
                <w:color w:val="000000" w:themeColor="text1"/>
                <w:lang w:eastAsia="zh-CN"/>
                <w14:textFill>
                  <w14:solidFill>
                    <w14:schemeClr w14:val="tx1"/>
                  </w14:solidFill>
                </w14:textFill>
              </w:rPr>
              <w:t>附加</w:t>
            </w:r>
            <w:r>
              <w:rPr>
                <w:rFonts w:hint="eastAsia"/>
                <w:color w:val="000000" w:themeColor="text1"/>
                <w:lang w:val="en-US" w:eastAsia="zh-CN"/>
                <w14:textFill>
                  <w14:solidFill>
                    <w14:schemeClr w14:val="tx1"/>
                  </w14:solidFill>
                </w14:textFill>
              </w:rPr>
              <w:t>2产品</w:t>
            </w:r>
            <w:r>
              <w:rPr>
                <w:rFonts w:hint="eastAsia"/>
                <w:color w:val="000000" w:themeColor="text1"/>
                <w14:textFill>
                  <w14:solidFill>
                    <w14:schemeClr w14:val="tx1"/>
                  </w14:solidFill>
                </w14:textFill>
              </w:rPr>
              <w:t>参数，得</w:t>
            </w:r>
            <w:r>
              <w:rPr>
                <w:rFonts w:hint="eastAsia"/>
                <w:color w:val="000000" w:themeColor="text1"/>
                <w:lang w:val="en-US" w:eastAsia="zh-CN"/>
                <w14:textFill>
                  <w14:solidFill>
                    <w14:schemeClr w14:val="tx1"/>
                  </w14:solidFill>
                </w14:textFill>
              </w:rPr>
              <w:t>20</w:t>
            </w:r>
            <w:r>
              <w:rPr>
                <w:rFonts w:hint="eastAsia"/>
                <w:color w:val="000000" w:themeColor="text1"/>
                <w14:textFill>
                  <w14:solidFill>
                    <w14:schemeClr w14:val="tx1"/>
                  </w14:solidFill>
                </w14:textFill>
              </w:rPr>
              <w:t>分；</w:t>
            </w:r>
          </w:p>
          <w:p w14:paraId="72ED9CE3">
            <w:pPr>
              <w:keepNext w:val="0"/>
              <w:keepLines w:val="0"/>
              <w:pageBreakBefore w:val="0"/>
              <w:widowControl w:val="0"/>
              <w:kinsoku/>
              <w:wordWrap/>
              <w:overflowPunct/>
              <w:topLinePunct w:val="0"/>
              <w:autoSpaceDE/>
              <w:autoSpaceDN/>
              <w:bidi w:val="0"/>
              <w:adjustRightInd/>
              <w:snapToGrid/>
              <w:spacing w:line="560" w:lineRule="exact"/>
              <w:textAlignment w:val="auto"/>
              <w:rPr>
                <w:rFonts w:cs="宋体"/>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lang w:eastAsia="zh-CN"/>
                <w14:textFill>
                  <w14:solidFill>
                    <w14:schemeClr w14:val="tx1"/>
                  </w14:solidFill>
                </w14:textFill>
              </w:rPr>
              <w:t>产品参数</w:t>
            </w:r>
            <w:r>
              <w:rPr>
                <w:rFonts w:hint="eastAsia"/>
                <w:color w:val="000000" w:themeColor="text1"/>
                <w14:textFill>
                  <w14:solidFill>
                    <w14:schemeClr w14:val="tx1"/>
                  </w14:solidFill>
                </w14:textFill>
              </w:rPr>
              <w:t>负偏离的每项减</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分，扣完为止。</w:t>
            </w:r>
          </w:p>
          <w:p w14:paraId="6CC1E41F">
            <w:pPr>
              <w:keepNext w:val="0"/>
              <w:keepLines w:val="0"/>
              <w:pageBreakBefore w:val="0"/>
              <w:widowControl w:val="0"/>
              <w:kinsoku/>
              <w:wordWrap/>
              <w:overflowPunct/>
              <w:topLinePunct w:val="0"/>
              <w:autoSpaceDE/>
              <w:autoSpaceDN/>
              <w:bidi w:val="0"/>
              <w:adjustRightInd/>
              <w:snapToGrid/>
              <w:spacing w:line="560" w:lineRule="exact"/>
              <w:textAlignment w:val="auto"/>
              <w:rPr>
                <w:rFonts w:cs="宋体"/>
                <w:color w:val="000000" w:themeColor="text1"/>
                <w14:textFill>
                  <w14:solidFill>
                    <w14:schemeClr w14:val="tx1"/>
                  </w14:solidFill>
                </w14:textFill>
              </w:rPr>
            </w:pPr>
            <w:r>
              <w:rPr>
                <w:rFonts w:hint="eastAsia" w:cs="宋体"/>
                <w:b/>
                <w:color w:val="000000" w:themeColor="text1"/>
                <w14:textFill>
                  <w14:solidFill>
                    <w14:schemeClr w14:val="tx1"/>
                  </w14:solidFill>
                </w14:textFill>
              </w:rPr>
              <w:t>注：</w:t>
            </w:r>
            <w:r>
              <w:rPr>
                <w:rFonts w:hint="eastAsia" w:cs="宋体"/>
                <w:b/>
                <w:color w:val="000000" w:themeColor="text1"/>
                <w:lang w:eastAsia="zh-CN"/>
                <w14:textFill>
                  <w14:solidFill>
                    <w14:schemeClr w14:val="tx1"/>
                  </w14:solidFill>
                </w14:textFill>
              </w:rPr>
              <w:t>参选</w:t>
            </w:r>
            <w:r>
              <w:rPr>
                <w:rFonts w:hint="eastAsia" w:cs="宋体"/>
                <w:b/>
                <w:color w:val="000000" w:themeColor="text1"/>
                <w14:textFill>
                  <w14:solidFill>
                    <w14:schemeClr w14:val="tx1"/>
                  </w14:solidFill>
                </w14:textFill>
              </w:rPr>
              <w:t>供应商在中</w:t>
            </w:r>
            <w:r>
              <w:rPr>
                <w:rFonts w:hint="eastAsia" w:cs="宋体"/>
                <w:b/>
                <w:color w:val="000000" w:themeColor="text1"/>
                <w:lang w:eastAsia="zh-CN"/>
                <w14:textFill>
                  <w14:solidFill>
                    <w14:schemeClr w14:val="tx1"/>
                  </w14:solidFill>
                </w14:textFill>
              </w:rPr>
              <w:t>选</w:t>
            </w:r>
            <w:r>
              <w:rPr>
                <w:rFonts w:hint="eastAsia" w:cs="宋体"/>
                <w:b/>
                <w:color w:val="000000" w:themeColor="text1"/>
                <w14:textFill>
                  <w14:solidFill>
                    <w14:schemeClr w14:val="tx1"/>
                  </w14:solidFill>
                </w14:textFill>
              </w:rPr>
              <w:t>后，提供产品若与本项目</w:t>
            </w:r>
            <w:r>
              <w:rPr>
                <w:rFonts w:hint="eastAsia" w:cs="宋体"/>
                <w:b/>
                <w:color w:val="000000" w:themeColor="text1"/>
                <w:lang w:eastAsia="zh-CN"/>
                <w14:textFill>
                  <w14:solidFill>
                    <w14:schemeClr w14:val="tx1"/>
                  </w14:solidFill>
                </w14:textFill>
              </w:rPr>
              <w:t>比选</w:t>
            </w:r>
            <w:r>
              <w:rPr>
                <w:rFonts w:hint="eastAsia" w:cs="宋体"/>
                <w:b/>
                <w:color w:val="000000" w:themeColor="text1"/>
                <w14:textFill>
                  <w14:solidFill>
                    <w14:schemeClr w14:val="tx1"/>
                  </w14:solidFill>
                </w14:textFill>
              </w:rPr>
              <w:t>文件中产品不符或者劣于</w:t>
            </w:r>
            <w:r>
              <w:rPr>
                <w:rFonts w:hint="eastAsia" w:cs="宋体"/>
                <w:b/>
                <w:color w:val="000000" w:themeColor="text1"/>
                <w:lang w:eastAsia="zh-CN"/>
                <w14:textFill>
                  <w14:solidFill>
                    <w14:schemeClr w14:val="tx1"/>
                  </w14:solidFill>
                </w14:textFill>
              </w:rPr>
              <w:t>参选</w:t>
            </w:r>
            <w:r>
              <w:rPr>
                <w:rFonts w:hint="eastAsia" w:cs="宋体"/>
                <w:b/>
                <w:color w:val="000000" w:themeColor="text1"/>
                <w14:textFill>
                  <w14:solidFill>
                    <w14:schemeClr w14:val="tx1"/>
                  </w14:solidFill>
                </w14:textFill>
              </w:rPr>
              <w:t>文件中产品性能，将被取消其中</w:t>
            </w:r>
            <w:r>
              <w:rPr>
                <w:rFonts w:hint="eastAsia" w:cs="宋体"/>
                <w:b/>
                <w:color w:val="000000" w:themeColor="text1"/>
                <w:lang w:eastAsia="zh-CN"/>
                <w14:textFill>
                  <w14:solidFill>
                    <w14:schemeClr w14:val="tx1"/>
                  </w14:solidFill>
                </w14:textFill>
              </w:rPr>
              <w:t>选</w:t>
            </w:r>
            <w:r>
              <w:rPr>
                <w:rFonts w:hint="eastAsia" w:cs="宋体"/>
                <w:b/>
                <w:color w:val="000000" w:themeColor="text1"/>
                <w14:textFill>
                  <w14:solidFill>
                    <w14:schemeClr w14:val="tx1"/>
                  </w14:solidFill>
                </w14:textFill>
              </w:rPr>
              <w:t>资格，造成严重后果的，追究其相关法律责任。</w:t>
            </w:r>
          </w:p>
        </w:tc>
        <w:tc>
          <w:tcPr>
            <w:tcW w:w="997" w:type="dxa"/>
            <w:noWrap w:val="0"/>
            <w:vAlign w:val="center"/>
          </w:tcPr>
          <w:p w14:paraId="00940119">
            <w:pPr>
              <w:keepNext w:val="0"/>
              <w:keepLines w:val="0"/>
              <w:pageBreakBefore w:val="0"/>
              <w:kinsoku/>
              <w:wordWrap/>
              <w:overflowPunct/>
              <w:topLinePunct w:val="0"/>
              <w:bidi w:val="0"/>
              <w:snapToGrid/>
              <w:spacing w:line="560" w:lineRule="exact"/>
              <w:rPr>
                <w:rFonts w:hint="eastAsia" w:cs="宋体"/>
                <w:b/>
                <w:color w:val="000000" w:themeColor="text1"/>
                <w14:textFill>
                  <w14:solidFill>
                    <w14:schemeClr w14:val="tx1"/>
                  </w14:solidFill>
                </w14:textFill>
              </w:rPr>
            </w:pPr>
          </w:p>
        </w:tc>
      </w:tr>
      <w:tr w14:paraId="4EF26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6" w:hRule="exact"/>
        </w:trPr>
        <w:tc>
          <w:tcPr>
            <w:tcW w:w="738" w:type="dxa"/>
            <w:noWrap w:val="0"/>
            <w:vAlign w:val="center"/>
          </w:tcPr>
          <w:p w14:paraId="186A241D">
            <w:pPr>
              <w:pStyle w:val="3"/>
              <w:keepNext w:val="0"/>
              <w:keepLines w:val="0"/>
              <w:pageBreakBefore w:val="0"/>
              <w:widowControl w:val="0"/>
              <w:kinsoku/>
              <w:wordWrap/>
              <w:overflowPunct/>
              <w:topLinePunct w:val="0"/>
              <w:autoSpaceDE/>
              <w:autoSpaceDN/>
              <w:bidi w:val="0"/>
              <w:adjustRightInd/>
              <w:snapToGrid/>
              <w:spacing w:line="560" w:lineRule="exact"/>
              <w:ind w:firstLine="207" w:firstLineChars="98"/>
              <w:textAlignment w:val="auto"/>
              <w:rPr>
                <w:b/>
                <w:bCs/>
                <w:color w:val="000000" w:themeColor="text1"/>
                <w:lang w:val="en-US" w:eastAsia="zh-CN"/>
                <w14:textFill>
                  <w14:solidFill>
                    <w14:schemeClr w14:val="tx1"/>
                  </w14:solidFill>
                </w14:textFill>
              </w:rPr>
            </w:pPr>
            <w:r>
              <w:rPr>
                <w:b/>
                <w:bCs/>
                <w:color w:val="000000" w:themeColor="text1"/>
                <w:lang w:val="en-US" w:eastAsia="zh-CN"/>
                <w14:textFill>
                  <w14:solidFill>
                    <w14:schemeClr w14:val="tx1"/>
                  </w14:solidFill>
                </w14:textFill>
              </w:rPr>
              <w:t>3</w:t>
            </w:r>
          </w:p>
        </w:tc>
        <w:tc>
          <w:tcPr>
            <w:tcW w:w="1511" w:type="dxa"/>
            <w:noWrap w:val="0"/>
            <w:vAlign w:val="center"/>
          </w:tcPr>
          <w:p w14:paraId="52852FE9">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cs="宋体"/>
                <w:b/>
                <w:bCs/>
                <w:color w:val="000000" w:themeColor="text1"/>
                <w:lang w:val="en-US" w:eastAsia="zh-CN"/>
                <w14:textFill>
                  <w14:solidFill>
                    <w14:schemeClr w14:val="tx1"/>
                  </w14:solidFill>
                </w14:textFill>
              </w:rPr>
            </w:pPr>
            <w:r>
              <w:rPr>
                <w:rFonts w:hint="eastAsia" w:cs="宋体"/>
                <w:b/>
                <w:bCs/>
                <w:color w:val="000000" w:themeColor="text1"/>
                <w:lang w:val="en-US" w:eastAsia="zh-CN"/>
                <w14:textFill>
                  <w14:solidFill>
                    <w14:schemeClr w14:val="tx1"/>
                  </w14:solidFill>
                </w14:textFill>
              </w:rPr>
              <w:t>比选文件及</w:t>
            </w:r>
          </w:p>
          <w:p w14:paraId="567690A9">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cs="宋体"/>
                <w:b/>
                <w:bCs/>
                <w:color w:val="000000" w:themeColor="text1"/>
                <w:lang w:val="en-US" w:eastAsia="zh-CN"/>
                <w14:textFill>
                  <w14:solidFill>
                    <w14:schemeClr w14:val="tx1"/>
                  </w14:solidFill>
                </w14:textFill>
              </w:rPr>
            </w:pPr>
            <w:r>
              <w:rPr>
                <w:rFonts w:hint="eastAsia" w:cs="宋体"/>
                <w:b/>
                <w:bCs/>
                <w:color w:val="000000" w:themeColor="text1"/>
                <w:lang w:val="en-US" w:eastAsia="zh-CN"/>
                <w14:textFill>
                  <w14:solidFill>
                    <w14:schemeClr w14:val="tx1"/>
                  </w14:solidFill>
                </w14:textFill>
              </w:rPr>
              <w:t>样品提供</w:t>
            </w:r>
          </w:p>
        </w:tc>
        <w:tc>
          <w:tcPr>
            <w:tcW w:w="750" w:type="dxa"/>
            <w:noWrap w:val="0"/>
            <w:vAlign w:val="center"/>
          </w:tcPr>
          <w:p w14:paraId="2BE734A3">
            <w:pPr>
              <w:keepNext w:val="0"/>
              <w:keepLines w:val="0"/>
              <w:pageBreakBefore w:val="0"/>
              <w:widowControl w:val="0"/>
              <w:kinsoku/>
              <w:wordWrap/>
              <w:overflowPunct/>
              <w:topLinePunct w:val="0"/>
              <w:autoSpaceDE/>
              <w:autoSpaceDN/>
              <w:bidi w:val="0"/>
              <w:adjustRightInd/>
              <w:snapToGrid/>
              <w:spacing w:line="560" w:lineRule="exact"/>
              <w:textAlignment w:val="auto"/>
              <w:rPr>
                <w:rFonts w:cs="宋体"/>
                <w:color w:val="000000" w:themeColor="text1"/>
                <w14:textFill>
                  <w14:solidFill>
                    <w14:schemeClr w14:val="tx1"/>
                  </w14:solidFill>
                </w14:textFill>
              </w:rPr>
            </w:pPr>
            <w:r>
              <w:rPr>
                <w:rFonts w:hint="eastAsia" w:cs="宋体"/>
                <w:color w:val="000000" w:themeColor="text1"/>
                <w:lang w:val="en-US" w:eastAsia="zh-CN"/>
                <w14:textFill>
                  <w14:solidFill>
                    <w14:schemeClr w14:val="tx1"/>
                  </w14:solidFill>
                </w14:textFill>
              </w:rPr>
              <w:t>5</w:t>
            </w:r>
            <w:r>
              <w:rPr>
                <w:rFonts w:hint="eastAsia" w:cs="宋体"/>
                <w:color w:val="000000" w:themeColor="text1"/>
                <w14:textFill>
                  <w14:solidFill>
                    <w14:schemeClr w14:val="tx1"/>
                  </w14:solidFill>
                </w14:textFill>
              </w:rPr>
              <w:t>分</w:t>
            </w:r>
          </w:p>
        </w:tc>
        <w:tc>
          <w:tcPr>
            <w:tcW w:w="11015" w:type="dxa"/>
            <w:noWrap w:val="0"/>
            <w:vAlign w:val="center"/>
          </w:tcPr>
          <w:p w14:paraId="290DAB69">
            <w:pPr>
              <w:keepNext w:val="0"/>
              <w:keepLines w:val="0"/>
              <w:pageBreakBefore w:val="0"/>
              <w:widowControl w:val="0"/>
              <w:kinsoku/>
              <w:wordWrap/>
              <w:overflowPunct/>
              <w:topLinePunct w:val="0"/>
              <w:autoSpaceDE/>
              <w:autoSpaceDN/>
              <w:bidi w:val="0"/>
              <w:adjustRightInd/>
              <w:snapToGrid/>
              <w:spacing w:line="560" w:lineRule="exact"/>
              <w:textAlignment w:val="auto"/>
              <w:rPr>
                <w:rFonts w:cs="宋体"/>
                <w:color w:val="000000" w:themeColor="text1"/>
                <w:shd w:val="clear" w:color="auto" w:fill="FFFFFF"/>
                <w14:textFill>
                  <w14:solidFill>
                    <w14:schemeClr w14:val="tx1"/>
                  </w14:solidFill>
                </w14:textFill>
              </w:rPr>
            </w:pPr>
            <w:r>
              <w:rPr>
                <w:rFonts w:hint="eastAsia" w:cs="宋体"/>
                <w:color w:val="000000" w:themeColor="text1"/>
                <w:shd w:val="clear" w:color="auto" w:fill="FFFFFF"/>
                <w14:textFill>
                  <w14:solidFill>
                    <w14:schemeClr w14:val="tx1"/>
                  </w14:solidFill>
                </w14:textFill>
              </w:rPr>
              <w:t>依据各</w:t>
            </w:r>
            <w:r>
              <w:rPr>
                <w:rFonts w:hint="eastAsia" w:cs="宋体"/>
                <w:color w:val="000000" w:themeColor="text1"/>
                <w:shd w:val="clear" w:color="auto" w:fill="FFFFFF"/>
                <w:lang w:eastAsia="zh-CN"/>
                <w14:textFill>
                  <w14:solidFill>
                    <w14:schemeClr w14:val="tx1"/>
                  </w14:solidFill>
                </w14:textFill>
              </w:rPr>
              <w:t>参选</w:t>
            </w:r>
            <w:r>
              <w:rPr>
                <w:rFonts w:hint="eastAsia" w:cs="宋体"/>
                <w:color w:val="000000" w:themeColor="text1"/>
                <w:shd w:val="clear" w:color="auto" w:fill="FFFFFF"/>
                <w14:textFill>
                  <w14:solidFill>
                    <w14:schemeClr w14:val="tx1"/>
                  </w14:solidFill>
                </w14:textFill>
              </w:rPr>
              <w:t>人所提供的</w:t>
            </w:r>
            <w:r>
              <w:rPr>
                <w:rFonts w:hint="eastAsia" w:cs="宋体"/>
                <w:color w:val="000000" w:themeColor="text1"/>
                <w:shd w:val="clear" w:color="auto" w:fill="FFFFFF"/>
                <w:lang w:eastAsia="zh-CN"/>
                <w14:textFill>
                  <w14:solidFill>
                    <w14:schemeClr w14:val="tx1"/>
                  </w14:solidFill>
                </w14:textFill>
              </w:rPr>
              <w:t>比选</w:t>
            </w:r>
            <w:r>
              <w:rPr>
                <w:rFonts w:hint="eastAsia" w:cs="宋体"/>
                <w:color w:val="000000" w:themeColor="text1"/>
                <w:shd w:val="clear" w:color="auto" w:fill="FFFFFF"/>
                <w14:textFill>
                  <w14:solidFill>
                    <w14:schemeClr w14:val="tx1"/>
                  </w14:solidFill>
                </w14:textFill>
              </w:rPr>
              <w:t>文件及相关资料详细、完整等情况进行对比打分。</w:t>
            </w:r>
          </w:p>
          <w:p w14:paraId="33371EC1">
            <w:pPr>
              <w:keepNext w:val="0"/>
              <w:keepLines w:val="0"/>
              <w:pageBreakBefore w:val="0"/>
              <w:widowControl w:val="0"/>
              <w:kinsoku/>
              <w:wordWrap/>
              <w:overflowPunct/>
              <w:topLinePunct w:val="0"/>
              <w:autoSpaceDE/>
              <w:autoSpaceDN/>
              <w:bidi w:val="0"/>
              <w:adjustRightInd/>
              <w:snapToGrid/>
              <w:spacing w:line="560" w:lineRule="exact"/>
              <w:textAlignment w:val="auto"/>
              <w:rPr>
                <w:rFonts w:cs="宋体"/>
                <w:color w:val="000000" w:themeColor="text1"/>
                <w:lang w:val="zh-CN"/>
                <w14:textFill>
                  <w14:solidFill>
                    <w14:schemeClr w14:val="tx1"/>
                  </w14:solidFill>
                </w14:textFill>
              </w:rPr>
            </w:pPr>
            <w:r>
              <w:rPr>
                <w:color w:val="000000" w:themeColor="text1"/>
                <w14:textFill>
                  <w14:solidFill>
                    <w14:schemeClr w14:val="tx1"/>
                  </w14:solidFill>
                </w14:textFill>
              </w:rPr>
              <w:t>1.</w:t>
            </w:r>
            <w:r>
              <w:rPr>
                <w:rFonts w:hint="eastAsia" w:cs="宋体"/>
                <w:color w:val="000000" w:themeColor="text1"/>
                <w:lang w:eastAsia="zh-CN"/>
                <w14:textFill>
                  <w14:solidFill>
                    <w14:schemeClr w14:val="tx1"/>
                  </w14:solidFill>
                </w14:textFill>
              </w:rPr>
              <w:t>比选</w:t>
            </w:r>
            <w:r>
              <w:rPr>
                <w:rFonts w:hint="eastAsia" w:cs="宋体"/>
                <w:color w:val="000000" w:themeColor="text1"/>
                <w:lang w:val="zh-CN"/>
                <w14:textFill>
                  <w14:solidFill>
                    <w14:schemeClr w14:val="tx1"/>
                  </w14:solidFill>
                </w14:textFill>
              </w:rPr>
              <w:t>文件的完整性、规范性全部符合以下要求的</w:t>
            </w:r>
            <w:r>
              <w:rPr>
                <w:rFonts w:hint="eastAsia" w:cs="宋体"/>
                <w:color w:val="000000" w:themeColor="text1"/>
                <w:lang w:val="en-US" w:eastAsia="zh-CN"/>
                <w14:textFill>
                  <w14:solidFill>
                    <w14:schemeClr w14:val="tx1"/>
                  </w14:solidFill>
                </w14:textFill>
              </w:rPr>
              <w:t>2</w:t>
            </w:r>
            <w:r>
              <w:rPr>
                <w:rFonts w:hint="eastAsia" w:cs="宋体"/>
                <w:color w:val="000000" w:themeColor="text1"/>
                <w:lang w:val="zh-CN"/>
                <w14:textFill>
                  <w14:solidFill>
                    <w14:schemeClr w14:val="tx1"/>
                  </w14:solidFill>
                </w14:textFill>
              </w:rPr>
              <w:t>分，每有一项不符扣</w:t>
            </w:r>
            <w:r>
              <w:rPr>
                <w:rFonts w:cs="宋体"/>
                <w:color w:val="000000" w:themeColor="text1"/>
                <w:lang w:val="zh-CN"/>
                <w14:textFill>
                  <w14:solidFill>
                    <w14:schemeClr w14:val="tx1"/>
                  </w14:solidFill>
                </w14:textFill>
              </w:rPr>
              <w:t>0.2</w:t>
            </w:r>
            <w:r>
              <w:rPr>
                <w:rFonts w:hint="eastAsia" w:cs="宋体"/>
                <w:color w:val="000000" w:themeColor="text1"/>
                <w:lang w:val="zh-CN"/>
                <w14:textFill>
                  <w14:solidFill>
                    <w14:schemeClr w14:val="tx1"/>
                  </w14:solidFill>
                </w14:textFill>
              </w:rPr>
              <w:t>分，此项最低分</w:t>
            </w:r>
            <w:r>
              <w:rPr>
                <w:rFonts w:cs="宋体"/>
                <w:color w:val="000000" w:themeColor="text1"/>
                <w:lang w:val="zh-CN"/>
                <w14:textFill>
                  <w14:solidFill>
                    <w14:schemeClr w14:val="tx1"/>
                  </w14:solidFill>
                </w14:textFill>
              </w:rPr>
              <w:t>0</w:t>
            </w:r>
            <w:r>
              <w:rPr>
                <w:rFonts w:hint="eastAsia" w:cs="宋体"/>
                <w:color w:val="000000" w:themeColor="text1"/>
                <w:lang w:val="zh-CN"/>
                <w14:textFill>
                  <w14:solidFill>
                    <w14:schemeClr w14:val="tx1"/>
                  </w14:solidFill>
                </w14:textFill>
              </w:rPr>
              <w:t>分。</w:t>
            </w:r>
          </w:p>
          <w:p w14:paraId="4BE6E77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cs="宋体"/>
                <w:color w:val="000000" w:themeColor="text1"/>
                <w:lang w:val="zh-CN"/>
                <w14:textFill>
                  <w14:solidFill>
                    <w14:schemeClr w14:val="tx1"/>
                  </w14:solidFill>
                </w14:textFill>
              </w:rPr>
            </w:pPr>
            <w:r>
              <w:rPr>
                <w:rFonts w:hint="eastAsia" w:cs="宋体"/>
                <w:color w:val="000000" w:themeColor="text1"/>
                <w:lang w:val="zh-CN"/>
                <w14:textFill>
                  <w14:solidFill>
                    <w14:schemeClr w14:val="tx1"/>
                  </w14:solidFill>
                </w14:textFill>
              </w:rPr>
              <w:t>①比选文件编写清晰整洁；②目录、章节、页码清楚，查阅方便；③要求提供资料完备清晰；④文件签署及盖章完备；⑤是否符合要求的比选文件份数情况。</w:t>
            </w:r>
          </w:p>
          <w:p w14:paraId="115553B6">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cs="宋体" w:eastAsiaTheme="minorEastAsia"/>
                <w:color w:val="000000" w:themeColor="text1"/>
                <w:lang w:val="en-US" w:eastAsia="zh-CN"/>
                <w14:textFill>
                  <w14:solidFill>
                    <w14:schemeClr w14:val="tx1"/>
                  </w14:solidFill>
                </w14:textFill>
              </w:rPr>
            </w:pPr>
            <w:r>
              <w:rPr>
                <w:rFonts w:hint="eastAsia" w:cs="宋体"/>
                <w:color w:val="000000" w:themeColor="text1"/>
                <w:lang w:val="en-US" w:eastAsia="zh-CN"/>
                <w14:textFill>
                  <w14:solidFill>
                    <w14:schemeClr w14:val="tx1"/>
                  </w14:solidFill>
                </w14:textFill>
              </w:rPr>
              <w:t>2.根据附加2要求提供样品（提供带星号产品），全部提供得3分，不提供一个样品扣0.5分，以此轮推，直至扣完3分。</w:t>
            </w:r>
          </w:p>
        </w:tc>
        <w:tc>
          <w:tcPr>
            <w:tcW w:w="997" w:type="dxa"/>
            <w:noWrap w:val="0"/>
            <w:vAlign w:val="center"/>
          </w:tcPr>
          <w:p w14:paraId="3547AE01">
            <w:pPr>
              <w:keepNext w:val="0"/>
              <w:keepLines w:val="0"/>
              <w:pageBreakBefore w:val="0"/>
              <w:kinsoku/>
              <w:wordWrap/>
              <w:overflowPunct/>
              <w:topLinePunct w:val="0"/>
              <w:bidi w:val="0"/>
              <w:snapToGrid/>
              <w:spacing w:line="560" w:lineRule="exact"/>
              <w:rPr>
                <w:rFonts w:hint="eastAsia" w:cs="宋体"/>
                <w:color w:val="000000" w:themeColor="text1"/>
                <w:lang w:val="zh-CN"/>
                <w14:textFill>
                  <w14:solidFill>
                    <w14:schemeClr w14:val="tx1"/>
                  </w14:solidFill>
                </w14:textFill>
              </w:rPr>
            </w:pPr>
          </w:p>
        </w:tc>
      </w:tr>
      <w:tr w14:paraId="5034C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2" w:hRule="exact"/>
        </w:trPr>
        <w:tc>
          <w:tcPr>
            <w:tcW w:w="738" w:type="dxa"/>
            <w:noWrap w:val="0"/>
            <w:vAlign w:val="center"/>
          </w:tcPr>
          <w:p w14:paraId="64278CA2">
            <w:pPr>
              <w:pStyle w:val="3"/>
              <w:keepNext w:val="0"/>
              <w:keepLines w:val="0"/>
              <w:pageBreakBefore w:val="0"/>
              <w:widowControl w:val="0"/>
              <w:kinsoku/>
              <w:wordWrap/>
              <w:overflowPunct/>
              <w:topLinePunct w:val="0"/>
              <w:autoSpaceDE/>
              <w:autoSpaceDN/>
              <w:bidi w:val="0"/>
              <w:adjustRightInd/>
              <w:snapToGrid/>
              <w:spacing w:line="560" w:lineRule="exact"/>
              <w:ind w:firstLine="207" w:firstLineChars="98"/>
              <w:textAlignment w:val="auto"/>
              <w:rPr>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4</w:t>
            </w:r>
          </w:p>
        </w:tc>
        <w:tc>
          <w:tcPr>
            <w:tcW w:w="1511" w:type="dxa"/>
            <w:noWrap w:val="0"/>
            <w:vAlign w:val="center"/>
          </w:tcPr>
          <w:p w14:paraId="6B78DB48">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企业综合实力</w:t>
            </w:r>
          </w:p>
        </w:tc>
        <w:tc>
          <w:tcPr>
            <w:tcW w:w="750" w:type="dxa"/>
            <w:noWrap w:val="0"/>
            <w:vAlign w:val="center"/>
          </w:tcPr>
          <w:p w14:paraId="27E6202B">
            <w:pPr>
              <w:keepNext w:val="0"/>
              <w:keepLines w:val="0"/>
              <w:pageBreakBefore w:val="0"/>
              <w:widowControl w:val="0"/>
              <w:kinsoku/>
              <w:wordWrap/>
              <w:overflowPunct/>
              <w:topLinePunct w:val="0"/>
              <w:autoSpaceDE/>
              <w:autoSpaceDN/>
              <w:bidi w:val="0"/>
              <w:adjustRightInd/>
              <w:snapToGrid/>
              <w:spacing w:line="560" w:lineRule="exact"/>
              <w:ind w:firstLine="105" w:firstLineChars="50"/>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分</w:t>
            </w:r>
          </w:p>
        </w:tc>
        <w:tc>
          <w:tcPr>
            <w:tcW w:w="11015" w:type="dxa"/>
            <w:noWrap w:val="0"/>
            <w:vAlign w:val="center"/>
          </w:tcPr>
          <w:p w14:paraId="2893DD5E">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shd w:val="clear" w:color="auto" w:fill="FFFFFF"/>
                <w14:textFill>
                  <w14:solidFill>
                    <w14:schemeClr w14:val="tx1"/>
                  </w14:solidFill>
                </w14:textFill>
              </w:rPr>
            </w:pPr>
            <w:r>
              <w:rPr>
                <w:rFonts w:hint="eastAsia"/>
                <w:color w:val="000000" w:themeColor="text1"/>
                <w:shd w:val="clear" w:color="auto" w:fill="FFFFFF"/>
                <w14:textFill>
                  <w14:solidFill>
                    <w14:schemeClr w14:val="tx1"/>
                  </w14:solidFill>
                </w14:textFill>
              </w:rPr>
              <w:t>依据各</w:t>
            </w:r>
            <w:r>
              <w:rPr>
                <w:rFonts w:hint="eastAsia"/>
                <w:color w:val="000000" w:themeColor="text1"/>
                <w:shd w:val="clear" w:color="auto" w:fill="FFFFFF"/>
                <w:lang w:eastAsia="zh-CN"/>
                <w14:textFill>
                  <w14:solidFill>
                    <w14:schemeClr w14:val="tx1"/>
                  </w14:solidFill>
                </w14:textFill>
              </w:rPr>
              <w:t>参选</w:t>
            </w:r>
            <w:r>
              <w:rPr>
                <w:rFonts w:hint="eastAsia"/>
                <w:bCs/>
                <w:color w:val="000000" w:themeColor="text1"/>
                <w14:textFill>
                  <w14:solidFill>
                    <w14:schemeClr w14:val="tx1"/>
                  </w14:solidFill>
                </w14:textFill>
              </w:rPr>
              <w:t>人</w:t>
            </w:r>
            <w:r>
              <w:rPr>
                <w:rFonts w:hint="eastAsia"/>
                <w:bCs/>
                <w:color w:val="000000" w:themeColor="text1"/>
                <w:lang w:eastAsia="zh-CN"/>
                <w14:textFill>
                  <w14:solidFill>
                    <w14:schemeClr w14:val="tx1"/>
                  </w14:solidFill>
                </w14:textFill>
              </w:rPr>
              <w:t>同类项目</w:t>
            </w:r>
            <w:r>
              <w:rPr>
                <w:rFonts w:hint="eastAsia"/>
                <w:bCs/>
                <w:color w:val="000000" w:themeColor="text1"/>
                <w14:textFill>
                  <w14:solidFill>
                    <w14:schemeClr w14:val="tx1"/>
                  </w14:solidFill>
                </w14:textFill>
              </w:rPr>
              <w:t>业绩情况对比</w:t>
            </w:r>
            <w:r>
              <w:rPr>
                <w:rFonts w:hint="eastAsia"/>
                <w:color w:val="000000" w:themeColor="text1"/>
                <w:shd w:val="clear" w:color="auto" w:fill="FFFFFF"/>
                <w14:textFill>
                  <w14:solidFill>
                    <w14:schemeClr w14:val="tx1"/>
                  </w14:solidFill>
                </w14:textFill>
              </w:rPr>
              <w:t>进行评审。</w:t>
            </w:r>
          </w:p>
          <w:p w14:paraId="1CDDD73A">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14:textFill>
                  <w14:solidFill>
                    <w14:schemeClr w14:val="tx1"/>
                  </w14:solidFill>
                </w14:textFill>
              </w:rPr>
            </w:pPr>
            <w:r>
              <w:rPr>
                <w:rFonts w:hint="eastAsia" w:cs="宋体"/>
                <w:color w:val="000000" w:themeColor="text1"/>
                <w:lang w:val="en-US" w:eastAsia="zh-CN"/>
                <w14:textFill>
                  <w14:solidFill>
                    <w14:schemeClr w14:val="tx1"/>
                  </w14:solidFill>
                </w14:textFill>
              </w:rPr>
              <w:t>1</w:t>
            </w:r>
            <w:r>
              <w:rPr>
                <w:rFonts w:cs="宋体"/>
                <w:color w:val="000000" w:themeColor="text1"/>
                <w14:textFill>
                  <w14:solidFill>
                    <w14:schemeClr w14:val="tx1"/>
                  </w14:solidFill>
                </w14:textFill>
              </w:rPr>
              <w:t>.</w:t>
            </w:r>
            <w:r>
              <w:rPr>
                <w:rFonts w:hint="eastAsia"/>
                <w:color w:val="000000" w:themeColor="text1"/>
                <w14:textFill>
                  <w14:solidFill>
                    <w14:schemeClr w14:val="tx1"/>
                  </w14:solidFill>
                </w14:textFill>
              </w:rPr>
              <w:t>根据近三年内</w:t>
            </w:r>
            <w:r>
              <w:rPr>
                <w:rFonts w:hint="eastAsia"/>
                <w:color w:val="000000" w:themeColor="text1"/>
                <w:lang w:eastAsia="zh-CN"/>
                <w14:textFill>
                  <w14:solidFill>
                    <w14:schemeClr w14:val="tx1"/>
                  </w14:solidFill>
                </w14:textFill>
              </w:rPr>
              <w:t>参选企业</w:t>
            </w:r>
            <w:r>
              <w:rPr>
                <w:rFonts w:hint="eastAsia"/>
                <w:color w:val="000000" w:themeColor="text1"/>
                <w14:textFill>
                  <w14:solidFill>
                    <w14:schemeClr w14:val="tx1"/>
                  </w14:solidFill>
                </w14:textFill>
              </w:rPr>
              <w:t>的中标通知书及购销合同进行打分</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每提供</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份中标通知书</w:t>
            </w:r>
            <w:r>
              <w:rPr>
                <w:rFonts w:hint="eastAsia"/>
                <w:color w:val="000000" w:themeColor="text1"/>
                <w:lang w:eastAsia="zh-CN"/>
                <w14:textFill>
                  <w14:solidFill>
                    <w14:schemeClr w14:val="tx1"/>
                  </w14:solidFill>
                </w14:textFill>
              </w:rPr>
              <w:t>或</w:t>
            </w:r>
            <w:r>
              <w:rPr>
                <w:rFonts w:hint="eastAsia"/>
                <w:color w:val="000000" w:themeColor="text1"/>
                <w14:textFill>
                  <w14:solidFill>
                    <w14:schemeClr w14:val="tx1"/>
                  </w14:solidFill>
                </w14:textFill>
              </w:rPr>
              <w:t>购销合同得</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分，最高得</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分。</w:t>
            </w:r>
            <w:r>
              <w:rPr>
                <w:rFonts w:hint="eastAsia" w:cs="宋体"/>
                <w:color w:val="000000" w:themeColor="text1"/>
                <w14:textFill>
                  <w14:solidFill>
                    <w14:schemeClr w14:val="tx1"/>
                  </w14:solidFill>
                </w14:textFill>
              </w:rPr>
              <w:t>不提供不得分</w:t>
            </w:r>
            <w:r>
              <w:rPr>
                <w:rFonts w:hint="eastAsia"/>
                <w:color w:val="000000" w:themeColor="text1"/>
                <w14:textFill>
                  <w14:solidFill>
                    <w14:schemeClr w14:val="tx1"/>
                  </w14:solidFill>
                </w14:textFill>
              </w:rPr>
              <w:t>（</w:t>
            </w:r>
            <w:r>
              <w:rPr>
                <w:rFonts w:hint="eastAsia"/>
                <w:bCs/>
                <w:color w:val="000000" w:themeColor="text1"/>
                <w14:textFill>
                  <w14:solidFill>
                    <w14:schemeClr w14:val="tx1"/>
                  </w14:solidFill>
                </w14:textFill>
              </w:rPr>
              <w:t>提供中标通知书及合同复印件，加盖</w:t>
            </w:r>
            <w:r>
              <w:rPr>
                <w:rFonts w:hint="eastAsia"/>
                <w:bCs/>
                <w:color w:val="000000" w:themeColor="text1"/>
                <w:lang w:eastAsia="zh-CN"/>
                <w14:textFill>
                  <w14:solidFill>
                    <w14:schemeClr w14:val="tx1"/>
                  </w14:solidFill>
                </w14:textFill>
              </w:rPr>
              <w:t>参选</w:t>
            </w:r>
            <w:r>
              <w:rPr>
                <w:rFonts w:hint="eastAsia"/>
                <w:bCs/>
                <w:color w:val="000000" w:themeColor="text1"/>
                <w14:textFill>
                  <w14:solidFill>
                    <w14:schemeClr w14:val="tx1"/>
                  </w14:solidFill>
                </w14:textFill>
              </w:rPr>
              <w:t>单位公章，</w:t>
            </w:r>
            <w:r>
              <w:rPr>
                <w:rFonts w:hint="eastAsia"/>
                <w:color w:val="000000" w:themeColor="text1"/>
                <w14:textFill>
                  <w14:solidFill>
                    <w14:schemeClr w14:val="tx1"/>
                  </w14:solidFill>
                </w14:textFill>
              </w:rPr>
              <w:t>原件备查</w:t>
            </w:r>
            <w:r>
              <w:rPr>
                <w:rFonts w:hint="eastAsia" w:cs="宋体"/>
                <w:color w:val="000000" w:themeColor="text1"/>
                <w:lang w:val="zh-CN"/>
                <w14:textFill>
                  <w14:solidFill>
                    <w14:schemeClr w14:val="tx1"/>
                  </w14:solidFill>
                </w14:textFill>
              </w:rPr>
              <w:t>）</w:t>
            </w:r>
          </w:p>
        </w:tc>
        <w:tc>
          <w:tcPr>
            <w:tcW w:w="997" w:type="dxa"/>
            <w:noWrap w:val="0"/>
            <w:vAlign w:val="center"/>
          </w:tcPr>
          <w:p w14:paraId="6C47FD5A">
            <w:pPr>
              <w:keepNext w:val="0"/>
              <w:keepLines w:val="0"/>
              <w:pageBreakBefore w:val="0"/>
              <w:kinsoku/>
              <w:wordWrap/>
              <w:overflowPunct/>
              <w:topLinePunct w:val="0"/>
              <w:bidi w:val="0"/>
              <w:snapToGrid/>
              <w:spacing w:line="560" w:lineRule="exact"/>
              <w:rPr>
                <w:rFonts w:hint="eastAsia" w:cs="宋体"/>
                <w:color w:val="000000" w:themeColor="text1"/>
                <w:lang w:val="en-US" w:eastAsia="zh-CN"/>
                <w14:textFill>
                  <w14:solidFill>
                    <w14:schemeClr w14:val="tx1"/>
                  </w14:solidFill>
                </w14:textFill>
              </w:rPr>
            </w:pPr>
          </w:p>
        </w:tc>
      </w:tr>
      <w:tr w14:paraId="00CDF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7" w:hRule="exact"/>
        </w:trPr>
        <w:tc>
          <w:tcPr>
            <w:tcW w:w="738" w:type="dxa"/>
            <w:noWrap w:val="0"/>
            <w:vAlign w:val="center"/>
          </w:tcPr>
          <w:p w14:paraId="36F2C6B7">
            <w:pPr>
              <w:pStyle w:val="3"/>
              <w:keepNext w:val="0"/>
              <w:keepLines w:val="0"/>
              <w:pageBreakBefore w:val="0"/>
              <w:widowControl w:val="0"/>
              <w:kinsoku/>
              <w:wordWrap/>
              <w:overflowPunct/>
              <w:topLinePunct w:val="0"/>
              <w:autoSpaceDE/>
              <w:autoSpaceDN/>
              <w:bidi w:val="0"/>
              <w:adjustRightInd/>
              <w:snapToGrid/>
              <w:spacing w:line="560" w:lineRule="exact"/>
              <w:ind w:firstLine="207" w:firstLineChars="98"/>
              <w:textAlignment w:val="auto"/>
              <w:rPr>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5</w:t>
            </w:r>
          </w:p>
        </w:tc>
        <w:tc>
          <w:tcPr>
            <w:tcW w:w="1511" w:type="dxa"/>
            <w:noWrap w:val="0"/>
            <w:vAlign w:val="center"/>
          </w:tcPr>
          <w:p w14:paraId="3D788AA2">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售后服务体系</w:t>
            </w:r>
          </w:p>
        </w:tc>
        <w:tc>
          <w:tcPr>
            <w:tcW w:w="750" w:type="dxa"/>
            <w:noWrap w:val="0"/>
            <w:vAlign w:val="center"/>
          </w:tcPr>
          <w:p w14:paraId="0B5ADA3C">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10</w:t>
            </w:r>
            <w:r>
              <w:rPr>
                <w:rFonts w:hint="eastAsia"/>
                <w:color w:val="000000" w:themeColor="text1"/>
                <w14:textFill>
                  <w14:solidFill>
                    <w14:schemeClr w14:val="tx1"/>
                  </w14:solidFill>
                </w14:textFill>
              </w:rPr>
              <w:t>分</w:t>
            </w:r>
          </w:p>
        </w:tc>
        <w:tc>
          <w:tcPr>
            <w:tcW w:w="11015" w:type="dxa"/>
            <w:noWrap w:val="0"/>
            <w:vAlign w:val="center"/>
          </w:tcPr>
          <w:p w14:paraId="1B3D2224">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shd w:val="clear" w:color="auto" w:fill="FFFFFF"/>
                <w14:textFill>
                  <w14:solidFill>
                    <w14:schemeClr w14:val="tx1"/>
                  </w14:solidFill>
                </w14:textFill>
              </w:rPr>
            </w:pPr>
            <w:r>
              <w:rPr>
                <w:rFonts w:hint="eastAsia"/>
                <w:color w:val="000000" w:themeColor="text1"/>
                <w:shd w:val="clear" w:color="auto" w:fill="FFFFFF"/>
                <w14:textFill>
                  <w14:solidFill>
                    <w14:schemeClr w14:val="tx1"/>
                  </w14:solidFill>
                </w14:textFill>
              </w:rPr>
              <w:t>依据各</w:t>
            </w:r>
            <w:r>
              <w:rPr>
                <w:rFonts w:hint="eastAsia"/>
                <w:color w:val="000000" w:themeColor="text1"/>
                <w:shd w:val="clear" w:color="auto" w:fill="FFFFFF"/>
                <w:lang w:eastAsia="zh-CN"/>
                <w14:textFill>
                  <w14:solidFill>
                    <w14:schemeClr w14:val="tx1"/>
                  </w14:solidFill>
                </w14:textFill>
              </w:rPr>
              <w:t>参选</w:t>
            </w:r>
            <w:r>
              <w:rPr>
                <w:rFonts w:hint="eastAsia"/>
                <w:color w:val="000000" w:themeColor="text1"/>
                <w:shd w:val="clear" w:color="auto" w:fill="FFFFFF"/>
                <w14:textFill>
                  <w14:solidFill>
                    <w14:schemeClr w14:val="tx1"/>
                  </w14:solidFill>
                </w14:textFill>
              </w:rPr>
              <w:t>人</w:t>
            </w:r>
            <w:r>
              <w:rPr>
                <w:rFonts w:hint="eastAsia"/>
                <w:color w:val="000000" w:themeColor="text1"/>
                <w:shd w:val="clear" w:color="auto" w:fill="FFFFFF"/>
                <w:lang w:eastAsia="zh-CN"/>
                <w14:textFill>
                  <w14:solidFill>
                    <w14:schemeClr w14:val="tx1"/>
                  </w14:solidFill>
                </w14:textFill>
              </w:rPr>
              <w:t>比选</w:t>
            </w:r>
            <w:r>
              <w:rPr>
                <w:rFonts w:hint="eastAsia"/>
                <w:color w:val="000000" w:themeColor="text1"/>
                <w:shd w:val="clear" w:color="auto" w:fill="FFFFFF"/>
                <w14:textFill>
                  <w14:solidFill>
                    <w14:schemeClr w14:val="tx1"/>
                  </w14:solidFill>
                </w14:textFill>
              </w:rPr>
              <w:t>文件内容进行量化打分</w:t>
            </w:r>
          </w:p>
          <w:p w14:paraId="54F7C932">
            <w:pPr>
              <w:keepNext w:val="0"/>
              <w:keepLines w:val="0"/>
              <w:pageBreakBefore w:val="0"/>
              <w:widowControl w:val="0"/>
              <w:numPr>
                <w:ilvl w:val="3"/>
                <w:numId w:val="2"/>
              </w:numPr>
              <w:kinsoku/>
              <w:wordWrap/>
              <w:overflowPunct/>
              <w:topLinePunct w:val="0"/>
              <w:autoSpaceDE/>
              <w:autoSpaceDN/>
              <w:bidi w:val="0"/>
              <w:adjustRightInd/>
              <w:snapToGrid/>
              <w:spacing w:line="560" w:lineRule="exact"/>
              <w:ind w:left="0"/>
              <w:textAlignment w:val="auto"/>
              <w:rPr>
                <w:rFonts w:cs="宋体"/>
                <w:color w:val="000000" w:themeColor="text1"/>
                <w14:textFill>
                  <w14:solidFill>
                    <w14:schemeClr w14:val="tx1"/>
                  </w14:solidFill>
                </w14:textFill>
              </w:rPr>
            </w:pPr>
            <w:r>
              <w:rPr>
                <w:rFonts w:cs="宋体"/>
                <w:color w:val="000000" w:themeColor="text1"/>
                <w14:textFill>
                  <w14:solidFill>
                    <w14:schemeClr w14:val="tx1"/>
                  </w14:solidFill>
                </w14:textFill>
              </w:rPr>
              <w:t>1.</w:t>
            </w:r>
            <w:r>
              <w:rPr>
                <w:rFonts w:hint="eastAsia" w:cs="宋体"/>
                <w:color w:val="000000" w:themeColor="text1"/>
                <w14:textFill>
                  <w14:solidFill>
                    <w14:schemeClr w14:val="tx1"/>
                  </w14:solidFill>
                </w14:textFill>
              </w:rPr>
              <w:t>有固定的售后</w:t>
            </w:r>
            <w:r>
              <w:rPr>
                <w:rFonts w:hint="eastAsia" w:cs="宋体"/>
                <w:color w:val="000000" w:themeColor="text1"/>
                <w:lang w:eastAsia="zh-CN"/>
                <w14:textFill>
                  <w14:solidFill>
                    <w14:schemeClr w14:val="tx1"/>
                  </w14:solidFill>
                </w14:textFill>
              </w:rPr>
              <w:t>人员</w:t>
            </w:r>
            <w:r>
              <w:rPr>
                <w:rFonts w:hint="eastAsia" w:cs="宋体"/>
                <w:color w:val="000000" w:themeColor="text1"/>
                <w14:textFill>
                  <w14:solidFill>
                    <w14:schemeClr w14:val="tx1"/>
                  </w14:solidFill>
                </w14:textFill>
              </w:rPr>
              <w:t>，提供人员姓名、联系电话</w:t>
            </w:r>
            <w:r>
              <w:rPr>
                <w:rFonts w:hint="eastAsia"/>
                <w:color w:val="000000" w:themeColor="text1"/>
                <w14:textFill>
                  <w14:solidFill>
                    <w14:schemeClr w14:val="tx1"/>
                  </w14:solidFill>
                </w14:textFill>
              </w:rPr>
              <w:t>；</w:t>
            </w:r>
            <w:r>
              <w:rPr>
                <w:rFonts w:hint="eastAsia" w:cs="宋体"/>
                <w:color w:val="000000" w:themeColor="text1"/>
                <w14:textFill>
                  <w14:solidFill>
                    <w14:schemeClr w14:val="tx1"/>
                  </w14:solidFill>
                </w14:textFill>
              </w:rPr>
              <w:t>接到</w:t>
            </w:r>
            <w:r>
              <w:rPr>
                <w:rFonts w:hint="eastAsia" w:cs="宋体"/>
                <w:color w:val="000000" w:themeColor="text1"/>
                <w:lang w:eastAsia="zh-CN"/>
                <w14:textFill>
                  <w14:solidFill>
                    <w14:schemeClr w14:val="tx1"/>
                  </w14:solidFill>
                </w14:textFill>
              </w:rPr>
              <w:t>医院订单后</w:t>
            </w:r>
            <w:r>
              <w:rPr>
                <w:rFonts w:hint="eastAsia" w:cs="宋体"/>
                <w:color w:val="000000" w:themeColor="text1"/>
                <w:lang w:val="en-US" w:eastAsia="zh-CN"/>
                <w14:textFill>
                  <w14:solidFill>
                    <w14:schemeClr w14:val="tx1"/>
                  </w14:solidFill>
                </w14:textFill>
              </w:rPr>
              <w:t>1天内配送到位，如院方急需产品在接到电话后2h内配送到医院</w:t>
            </w:r>
            <w:r>
              <w:rPr>
                <w:rFonts w:hint="eastAsia" w:cs="宋体"/>
                <w:color w:val="000000" w:themeColor="text1"/>
                <w14:textFill>
                  <w14:solidFill>
                    <w14:schemeClr w14:val="tx1"/>
                  </w14:solidFill>
                </w14:textFill>
              </w:rPr>
              <w:t>得</w:t>
            </w:r>
            <w:r>
              <w:rPr>
                <w:rFonts w:hint="eastAsia" w:cs="宋体"/>
                <w:color w:val="000000" w:themeColor="text1"/>
                <w:lang w:val="en-US" w:eastAsia="zh-CN"/>
                <w14:textFill>
                  <w14:solidFill>
                    <w14:schemeClr w14:val="tx1"/>
                  </w14:solidFill>
                </w14:textFill>
              </w:rPr>
              <w:t>4</w:t>
            </w:r>
            <w:r>
              <w:rPr>
                <w:rFonts w:hint="eastAsia" w:cs="宋体"/>
                <w:color w:val="000000" w:themeColor="text1"/>
                <w14:textFill>
                  <w14:solidFill>
                    <w14:schemeClr w14:val="tx1"/>
                  </w14:solidFill>
                </w14:textFill>
              </w:rPr>
              <w:t>分</w:t>
            </w:r>
          </w:p>
          <w:p w14:paraId="68A2104B">
            <w:pPr>
              <w:keepNext w:val="0"/>
              <w:keepLines w:val="0"/>
              <w:pageBreakBefore w:val="0"/>
              <w:widowControl w:val="0"/>
              <w:numPr>
                <w:ilvl w:val="3"/>
                <w:numId w:val="2"/>
              </w:numPr>
              <w:kinsoku/>
              <w:wordWrap/>
              <w:overflowPunct/>
              <w:topLinePunct w:val="0"/>
              <w:autoSpaceDE/>
              <w:autoSpaceDN/>
              <w:bidi w:val="0"/>
              <w:adjustRightInd/>
              <w:snapToGrid/>
              <w:spacing w:line="560" w:lineRule="exact"/>
              <w:ind w:left="0"/>
              <w:textAlignment w:val="auto"/>
              <w:rPr>
                <w:color w:val="000000" w:themeColor="text1"/>
                <w14:textFill>
                  <w14:solidFill>
                    <w14:schemeClr w14:val="tx1"/>
                  </w14:solidFill>
                </w14:textFill>
              </w:rPr>
            </w:pPr>
            <w:r>
              <w:rPr>
                <w:rFonts w:cs="宋体"/>
                <w:color w:val="000000" w:themeColor="text1"/>
                <w14:textFill>
                  <w14:solidFill>
                    <w14:schemeClr w14:val="tx1"/>
                  </w14:solidFill>
                </w14:textFill>
              </w:rPr>
              <w:t>2.</w:t>
            </w:r>
            <w:r>
              <w:rPr>
                <w:rFonts w:hint="eastAsia" w:cs="宋体"/>
                <w:color w:val="000000" w:themeColor="text1"/>
                <w:lang w:eastAsia="zh-CN"/>
                <w14:textFill>
                  <w14:solidFill>
                    <w14:schemeClr w14:val="tx1"/>
                  </w14:solidFill>
                </w14:textFill>
              </w:rPr>
              <w:t>承诺对售商品</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年免费质保期</w:t>
            </w:r>
            <w:r>
              <w:rPr>
                <w:rFonts w:hint="eastAsia"/>
                <w:color w:val="000000" w:themeColor="text1"/>
                <w:lang w:eastAsia="zh-CN"/>
                <w14:textFill>
                  <w14:solidFill>
                    <w14:schemeClr w14:val="tx1"/>
                  </w14:solidFill>
                </w14:textFill>
              </w:rPr>
              <w:t>，</w:t>
            </w:r>
            <w:r>
              <w:rPr>
                <w:rFonts w:hint="eastAsia" w:cs="宋体"/>
                <w:color w:val="000000" w:themeColor="text1"/>
                <w:lang w:val="en-US" w:eastAsia="zh-CN"/>
                <w14:textFill>
                  <w14:solidFill>
                    <w14:schemeClr w14:val="tx1"/>
                  </w14:solidFill>
                </w14:textFill>
              </w:rPr>
              <w:t>12个月无条件</w:t>
            </w:r>
            <w:r>
              <w:rPr>
                <w:rFonts w:hint="eastAsia" w:cs="宋体"/>
                <w:color w:val="000000" w:themeColor="text1"/>
                <w:lang w:eastAsia="zh-CN"/>
                <w14:textFill>
                  <w14:solidFill>
                    <w14:schemeClr w14:val="tx1"/>
                  </w14:solidFill>
                </w14:textFill>
              </w:rPr>
              <w:t>退换货，得</w:t>
            </w:r>
            <w:r>
              <w:rPr>
                <w:rFonts w:hint="eastAsia" w:cs="宋体"/>
                <w:color w:val="000000" w:themeColor="text1"/>
                <w:lang w:val="en-US" w:eastAsia="zh-CN"/>
                <w14:textFill>
                  <w14:solidFill>
                    <w14:schemeClr w14:val="tx1"/>
                  </w14:solidFill>
                </w14:textFill>
              </w:rPr>
              <w:t>6分</w:t>
            </w:r>
            <w:r>
              <w:rPr>
                <w:rFonts w:hint="eastAsia"/>
                <w:color w:val="000000" w:themeColor="text1"/>
                <w14:textFill>
                  <w14:solidFill>
                    <w14:schemeClr w14:val="tx1"/>
                  </w14:solidFill>
                </w14:textFill>
              </w:rPr>
              <w:t>；</w:t>
            </w:r>
          </w:p>
        </w:tc>
        <w:tc>
          <w:tcPr>
            <w:tcW w:w="997" w:type="dxa"/>
            <w:noWrap w:val="0"/>
            <w:vAlign w:val="center"/>
          </w:tcPr>
          <w:p w14:paraId="3FC3F706">
            <w:pPr>
              <w:keepNext w:val="0"/>
              <w:keepLines w:val="0"/>
              <w:pageBreakBefore w:val="0"/>
              <w:kinsoku/>
              <w:wordWrap/>
              <w:overflowPunct/>
              <w:topLinePunct w:val="0"/>
              <w:bidi w:val="0"/>
              <w:snapToGrid/>
              <w:spacing w:line="560" w:lineRule="exact"/>
              <w:rPr>
                <w:color w:val="000000" w:themeColor="text1"/>
                <w14:textFill>
                  <w14:solidFill>
                    <w14:schemeClr w14:val="tx1"/>
                  </w14:solidFill>
                </w14:textFill>
              </w:rPr>
            </w:pPr>
          </w:p>
        </w:tc>
      </w:tr>
      <w:tr w14:paraId="6AEC1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2" w:hRule="exact"/>
        </w:trPr>
        <w:tc>
          <w:tcPr>
            <w:tcW w:w="738" w:type="dxa"/>
            <w:noWrap w:val="0"/>
            <w:vAlign w:val="center"/>
          </w:tcPr>
          <w:p w14:paraId="126206B4">
            <w:pPr>
              <w:pStyle w:val="3"/>
              <w:keepNext w:val="0"/>
              <w:keepLines w:val="0"/>
              <w:pageBreakBefore w:val="0"/>
              <w:widowControl w:val="0"/>
              <w:kinsoku/>
              <w:wordWrap/>
              <w:overflowPunct/>
              <w:topLinePunct w:val="0"/>
              <w:autoSpaceDE/>
              <w:autoSpaceDN/>
              <w:bidi w:val="0"/>
              <w:adjustRightInd/>
              <w:snapToGrid/>
              <w:spacing w:line="560" w:lineRule="exact"/>
              <w:ind w:firstLine="207" w:firstLineChars="98"/>
              <w:textAlignment w:val="auto"/>
              <w:rPr>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6</w:t>
            </w:r>
          </w:p>
        </w:tc>
        <w:tc>
          <w:tcPr>
            <w:tcW w:w="1511" w:type="dxa"/>
            <w:noWrap w:val="0"/>
            <w:vAlign w:val="center"/>
          </w:tcPr>
          <w:p w14:paraId="25F7AA01">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政策性功能</w:t>
            </w:r>
          </w:p>
          <w:p w14:paraId="0C7C06F7">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体现</w:t>
            </w:r>
          </w:p>
        </w:tc>
        <w:tc>
          <w:tcPr>
            <w:tcW w:w="750" w:type="dxa"/>
            <w:noWrap w:val="0"/>
            <w:vAlign w:val="center"/>
          </w:tcPr>
          <w:p w14:paraId="65947EBB">
            <w:pPr>
              <w:keepNext w:val="0"/>
              <w:keepLines w:val="0"/>
              <w:pageBreakBefore w:val="0"/>
              <w:widowControl w:val="0"/>
              <w:kinsoku/>
              <w:wordWrap/>
              <w:overflowPunct/>
              <w:topLinePunct w:val="0"/>
              <w:autoSpaceDE/>
              <w:autoSpaceDN/>
              <w:bidi w:val="0"/>
              <w:adjustRightInd/>
              <w:snapToGrid/>
              <w:spacing w:line="560" w:lineRule="exact"/>
              <w:ind w:firstLine="105" w:firstLineChars="50"/>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分</w:t>
            </w:r>
          </w:p>
        </w:tc>
        <w:tc>
          <w:tcPr>
            <w:tcW w:w="11015" w:type="dxa"/>
            <w:noWrap w:val="0"/>
            <w:vAlign w:val="center"/>
          </w:tcPr>
          <w:p w14:paraId="738E7643">
            <w:pPr>
              <w:keepNext w:val="0"/>
              <w:keepLines w:val="0"/>
              <w:pageBreakBefore w:val="0"/>
              <w:widowControl w:val="0"/>
              <w:kinsoku/>
              <w:wordWrap/>
              <w:overflowPunct/>
              <w:topLinePunct w:val="0"/>
              <w:autoSpaceDE/>
              <w:autoSpaceDN/>
              <w:bidi w:val="0"/>
              <w:adjustRightInd/>
              <w:snapToGrid/>
              <w:spacing w:line="560" w:lineRule="exact"/>
              <w:textAlignment w:val="auto"/>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依据各投标人所投产品的相关佐证材料原件等进行评审</w:t>
            </w:r>
          </w:p>
          <w:p w14:paraId="48CAFCBD">
            <w:pPr>
              <w:keepNext w:val="0"/>
              <w:keepLines w:val="0"/>
              <w:pageBreakBefore w:val="0"/>
              <w:widowControl w:val="0"/>
              <w:kinsoku/>
              <w:wordWrap/>
              <w:overflowPunct/>
              <w:topLinePunct w:val="0"/>
              <w:autoSpaceDE/>
              <w:autoSpaceDN/>
              <w:bidi w:val="0"/>
              <w:adjustRightInd/>
              <w:snapToGrid/>
              <w:spacing w:line="560" w:lineRule="exact"/>
              <w:textAlignment w:val="auto"/>
              <w:rPr>
                <w:rFonts w:cs="Calibri"/>
                <w:color w:val="000000" w:themeColor="text1"/>
                <w:kern w:val="0"/>
                <w14:textFill>
                  <w14:solidFill>
                    <w14:schemeClr w14:val="tx1"/>
                  </w14:solidFill>
                </w14:textFill>
              </w:rPr>
            </w:pPr>
            <w:r>
              <w:rPr>
                <w:rFonts w:cs="Calibri"/>
                <w:color w:val="000000" w:themeColor="text1"/>
                <w:kern w:val="0"/>
                <w14:textFill>
                  <w14:solidFill>
                    <w14:schemeClr w14:val="tx1"/>
                  </w14:solidFill>
                </w14:textFill>
              </w:rPr>
              <w:t>1</w:t>
            </w:r>
            <w:r>
              <w:rPr>
                <w:rFonts w:hint="eastAsia" w:cs="Calibri"/>
                <w:color w:val="000000" w:themeColor="text1"/>
                <w:kern w:val="0"/>
                <w14:textFill>
                  <w14:solidFill>
                    <w14:schemeClr w14:val="tx1"/>
                  </w14:solidFill>
                </w14:textFill>
              </w:rPr>
              <w:t>、投标产品属于“节能产品清单”或“环保产品清单”有效期内中的产品（强制采购产品除外），在总得分基础上，每一项加</w:t>
            </w:r>
            <w:r>
              <w:rPr>
                <w:rFonts w:cs="Calibri"/>
                <w:color w:val="000000" w:themeColor="text1"/>
                <w:kern w:val="0"/>
                <w14:textFill>
                  <w14:solidFill>
                    <w14:schemeClr w14:val="tx1"/>
                  </w14:solidFill>
                </w14:textFill>
              </w:rPr>
              <w:t xml:space="preserve">0.3 </w:t>
            </w:r>
            <w:r>
              <w:rPr>
                <w:rFonts w:hint="eastAsia" w:cs="Calibri"/>
                <w:color w:val="000000" w:themeColor="text1"/>
                <w:kern w:val="0"/>
                <w14:textFill>
                  <w14:solidFill>
                    <w14:schemeClr w14:val="tx1"/>
                  </w14:solidFill>
                </w14:textFill>
              </w:rPr>
              <w:t>分；如投标产品同时属于“节能产品清单”和“环保产品清单”两个清单中产品的，每一项加</w:t>
            </w:r>
            <w:r>
              <w:rPr>
                <w:rFonts w:cs="Calibri"/>
                <w:color w:val="000000" w:themeColor="text1"/>
                <w:kern w:val="0"/>
                <w14:textFill>
                  <w14:solidFill>
                    <w14:schemeClr w14:val="tx1"/>
                  </w14:solidFill>
                </w14:textFill>
              </w:rPr>
              <w:t xml:space="preserve">0.5 </w:t>
            </w:r>
            <w:r>
              <w:rPr>
                <w:rFonts w:hint="eastAsia" w:cs="Calibri"/>
                <w:color w:val="000000" w:themeColor="text1"/>
                <w:kern w:val="0"/>
                <w14:textFill>
                  <w14:solidFill>
                    <w14:schemeClr w14:val="tx1"/>
                  </w14:solidFill>
                </w14:textFill>
              </w:rPr>
              <w:t>分，最高不得超过</w:t>
            </w:r>
            <w:r>
              <w:rPr>
                <w:rFonts w:cs="Calibri"/>
                <w:color w:val="000000" w:themeColor="text1"/>
                <w:kern w:val="0"/>
                <w14:textFill>
                  <w14:solidFill>
                    <w14:schemeClr w14:val="tx1"/>
                  </w14:solidFill>
                </w14:textFill>
              </w:rPr>
              <w:t xml:space="preserve">2 </w:t>
            </w:r>
            <w:r>
              <w:rPr>
                <w:rFonts w:hint="eastAsia" w:cs="Calibri"/>
                <w:color w:val="000000" w:themeColor="text1"/>
                <w:kern w:val="0"/>
                <w14:textFill>
                  <w14:solidFill>
                    <w14:schemeClr w14:val="tx1"/>
                  </w14:solidFill>
                </w14:textFill>
              </w:rPr>
              <w:t>分（须提供证明材料）。</w:t>
            </w:r>
          </w:p>
          <w:p w14:paraId="0778B32E">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14:textFill>
                  <w14:solidFill>
                    <w14:schemeClr w14:val="tx1"/>
                  </w14:solidFill>
                </w14:textFill>
              </w:rPr>
            </w:pPr>
            <w:r>
              <w:rPr>
                <w:rFonts w:cs="宋体"/>
                <w:color w:val="000000" w:themeColor="text1"/>
                <w14:textFill>
                  <w14:solidFill>
                    <w14:schemeClr w14:val="tx1"/>
                  </w14:solidFill>
                </w14:textFill>
              </w:rPr>
              <w:t>2</w:t>
            </w:r>
            <w:r>
              <w:rPr>
                <w:rFonts w:hint="eastAsia" w:cs="宋体"/>
                <w:color w:val="000000" w:themeColor="text1"/>
                <w14:textFill>
                  <w14:solidFill>
                    <w14:schemeClr w14:val="tx1"/>
                  </w14:solidFill>
                </w14:textFill>
              </w:rPr>
              <w:t>、对原产地在少数民族自治区和享受少数民族自治待遇的省份（享受的省份包括：新疆维吾尔自治区、西藏自治区、宁夏回族自治区、广西壮族自治区、内蒙古自治区、云南、贵州、青海）的投标主产品（不含附带产品）加</w:t>
            </w:r>
            <w:r>
              <w:rPr>
                <w:rFonts w:cs="宋体"/>
                <w:color w:val="000000" w:themeColor="text1"/>
                <w14:textFill>
                  <w14:solidFill>
                    <w14:schemeClr w14:val="tx1"/>
                  </w14:solidFill>
                </w14:textFill>
              </w:rPr>
              <w:t>3</w:t>
            </w:r>
            <w:r>
              <w:rPr>
                <w:rFonts w:hint="eastAsia" w:cs="宋体"/>
                <w:color w:val="000000" w:themeColor="text1"/>
                <w14:textFill>
                  <w14:solidFill>
                    <w14:schemeClr w14:val="tx1"/>
                  </w14:solidFill>
                </w14:textFill>
              </w:rPr>
              <w:t>分，投标主产品必须不低于本次采购项目预算的</w:t>
            </w:r>
            <w:r>
              <w:rPr>
                <w:rFonts w:cs="宋体"/>
                <w:color w:val="000000" w:themeColor="text1"/>
                <w14:textFill>
                  <w14:solidFill>
                    <w14:schemeClr w14:val="tx1"/>
                  </w14:solidFill>
                </w14:textFill>
              </w:rPr>
              <w:t>50%</w:t>
            </w:r>
            <w:r>
              <w:rPr>
                <w:rFonts w:hint="eastAsia" w:cs="宋体"/>
                <w:color w:val="000000" w:themeColor="text1"/>
                <w14:textFill>
                  <w14:solidFill>
                    <w14:schemeClr w14:val="tx1"/>
                  </w14:solidFill>
                </w14:textFill>
              </w:rPr>
              <w:t>才能确定为投标主产品，须提供相关证明文件，不提供不得分。</w:t>
            </w:r>
          </w:p>
        </w:tc>
        <w:tc>
          <w:tcPr>
            <w:tcW w:w="997" w:type="dxa"/>
            <w:noWrap w:val="0"/>
            <w:vAlign w:val="center"/>
          </w:tcPr>
          <w:p w14:paraId="07C2FF1C">
            <w:pPr>
              <w:keepNext w:val="0"/>
              <w:keepLines w:val="0"/>
              <w:pageBreakBefore w:val="0"/>
              <w:kinsoku/>
              <w:wordWrap/>
              <w:overflowPunct/>
              <w:topLinePunct w:val="0"/>
              <w:bidi w:val="0"/>
              <w:snapToGrid/>
              <w:spacing w:line="560" w:lineRule="exact"/>
              <w:rPr>
                <w:rFonts w:cs="宋体"/>
                <w:color w:val="000000" w:themeColor="text1"/>
                <w14:textFill>
                  <w14:solidFill>
                    <w14:schemeClr w14:val="tx1"/>
                  </w14:solidFill>
                </w14:textFill>
              </w:rPr>
            </w:pPr>
          </w:p>
        </w:tc>
      </w:tr>
      <w:tr w14:paraId="3EF70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exact"/>
        </w:trPr>
        <w:tc>
          <w:tcPr>
            <w:tcW w:w="14014" w:type="dxa"/>
            <w:gridSpan w:val="4"/>
            <w:noWrap w:val="0"/>
            <w:vAlign w:val="center"/>
          </w:tcPr>
          <w:p w14:paraId="5D97A2E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b/>
                <w:color w:val="000000" w:themeColor="text1"/>
                <w14:textFill>
                  <w14:solidFill>
                    <w14:schemeClr w14:val="tx1"/>
                  </w14:solidFill>
                </w14:textFill>
              </w:rPr>
            </w:pPr>
            <w:r>
              <w:rPr>
                <w:rFonts w:hint="eastAsia"/>
                <w:b/>
                <w:color w:val="000000" w:themeColor="text1"/>
                <w14:textFill>
                  <w14:solidFill>
                    <w14:schemeClr w14:val="tx1"/>
                  </w14:solidFill>
                </w14:textFill>
              </w:rPr>
              <w:t>以上评分条款中涉及的合同、产品彩页等必须真实、有效，</w:t>
            </w:r>
            <w:r>
              <w:rPr>
                <w:rFonts w:hint="eastAsia"/>
                <w:b/>
                <w:color w:val="000000" w:themeColor="text1"/>
                <w:lang w:eastAsia="zh-CN"/>
                <w14:textFill>
                  <w14:solidFill>
                    <w14:schemeClr w14:val="tx1"/>
                  </w14:solidFill>
                </w14:textFill>
              </w:rPr>
              <w:t>参选</w:t>
            </w:r>
            <w:r>
              <w:rPr>
                <w:rFonts w:hint="eastAsia"/>
                <w:b/>
                <w:color w:val="000000" w:themeColor="text1"/>
                <w14:textFill>
                  <w14:solidFill>
                    <w14:schemeClr w14:val="tx1"/>
                  </w14:solidFill>
                </w14:textFill>
              </w:rPr>
              <w:t>人需清楚</w:t>
            </w:r>
            <w:r>
              <w:rPr>
                <w:rFonts w:hint="eastAsia"/>
                <w:b/>
                <w:color w:val="000000" w:themeColor="text1"/>
                <w:lang w:eastAsia="zh-CN"/>
                <w14:textFill>
                  <w14:solidFill>
                    <w14:schemeClr w14:val="tx1"/>
                  </w14:solidFill>
                </w14:textFill>
              </w:rPr>
              <w:t>比选</w:t>
            </w:r>
            <w:r>
              <w:rPr>
                <w:rFonts w:hint="eastAsia"/>
                <w:b/>
                <w:color w:val="000000" w:themeColor="text1"/>
                <w14:textFill>
                  <w14:solidFill>
                    <w14:schemeClr w14:val="tx1"/>
                  </w14:solidFill>
                </w14:textFill>
              </w:rPr>
              <w:t>文件的要求及有关文件规定。并承诺在本次</w:t>
            </w:r>
            <w:r>
              <w:rPr>
                <w:rFonts w:hint="eastAsia"/>
                <w:b/>
                <w:color w:val="000000" w:themeColor="text1"/>
                <w:lang w:eastAsia="zh-CN"/>
                <w14:textFill>
                  <w14:solidFill>
                    <w14:schemeClr w14:val="tx1"/>
                  </w14:solidFill>
                </w14:textFill>
              </w:rPr>
              <w:t>参选</w:t>
            </w:r>
            <w:r>
              <w:rPr>
                <w:rFonts w:hint="eastAsia"/>
                <w:b/>
                <w:color w:val="000000" w:themeColor="text1"/>
                <w14:textFill>
                  <w14:solidFill>
                    <w14:schemeClr w14:val="tx1"/>
                  </w14:solidFill>
                </w14:textFill>
              </w:rPr>
              <w:t>活动中，如有违法、违规、弄虚作假行为，所造成的损失、不良后果及法律责任一律自行承担。</w:t>
            </w:r>
          </w:p>
          <w:p w14:paraId="4210B54D">
            <w:pPr>
              <w:keepNext w:val="0"/>
              <w:keepLines w:val="0"/>
              <w:pageBreakBefore w:val="0"/>
              <w:widowControl w:val="0"/>
              <w:kinsoku/>
              <w:wordWrap/>
              <w:overflowPunct/>
              <w:topLinePunct w:val="0"/>
              <w:autoSpaceDE/>
              <w:autoSpaceDN/>
              <w:bidi w:val="0"/>
              <w:adjustRightInd/>
              <w:snapToGrid/>
              <w:spacing w:line="560" w:lineRule="exact"/>
              <w:textAlignment w:val="auto"/>
              <w:rPr>
                <w:color w:val="000000" w:themeColor="text1"/>
                <w14:textFill>
                  <w14:solidFill>
                    <w14:schemeClr w14:val="tx1"/>
                  </w14:solidFill>
                </w14:textFill>
              </w:rPr>
            </w:pPr>
            <w:r>
              <w:rPr>
                <w:rFonts w:hint="eastAsia"/>
                <w:b/>
                <w:color w:val="000000" w:themeColor="text1"/>
                <w:lang w:eastAsia="zh-CN"/>
                <w14:textFill>
                  <w14:solidFill>
                    <w14:schemeClr w14:val="tx1"/>
                  </w14:solidFill>
                </w14:textFill>
              </w:rPr>
              <w:t>备注：以上所提供的材料必须保证真实可信，如有虚假则取消参选资格并追究相关责任。</w:t>
            </w:r>
          </w:p>
          <w:p w14:paraId="3480E1D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b/>
                <w:color w:val="000000" w:themeColor="text1"/>
                <w14:textFill>
                  <w14:solidFill>
                    <w14:schemeClr w14:val="tx1"/>
                  </w14:solidFill>
                </w14:textFill>
              </w:rPr>
            </w:pPr>
          </w:p>
        </w:tc>
        <w:tc>
          <w:tcPr>
            <w:tcW w:w="997" w:type="dxa"/>
            <w:noWrap w:val="0"/>
            <w:vAlign w:val="center"/>
          </w:tcPr>
          <w:p w14:paraId="77251B09">
            <w:pPr>
              <w:keepNext w:val="0"/>
              <w:keepLines w:val="0"/>
              <w:pageBreakBefore w:val="0"/>
              <w:kinsoku/>
              <w:wordWrap/>
              <w:overflowPunct/>
              <w:topLinePunct w:val="0"/>
              <w:bidi w:val="0"/>
              <w:snapToGrid/>
              <w:spacing w:line="560" w:lineRule="exact"/>
              <w:rPr>
                <w:rFonts w:hint="eastAsia"/>
                <w:b/>
                <w:color w:val="000000" w:themeColor="text1"/>
                <w14:textFill>
                  <w14:solidFill>
                    <w14:schemeClr w14:val="tx1"/>
                  </w14:solidFill>
                </w14:textFill>
              </w:rPr>
            </w:pPr>
          </w:p>
        </w:tc>
      </w:tr>
    </w:tbl>
    <w:p w14:paraId="07945670">
      <w:pPr>
        <w:pStyle w:val="5"/>
        <w:keepNext w:val="0"/>
        <w:keepLines w:val="0"/>
        <w:pageBreakBefore w:val="0"/>
        <w:kinsoku/>
        <w:wordWrap/>
        <w:overflowPunct/>
        <w:topLinePunct w:val="0"/>
        <w:bidi w:val="0"/>
        <w:snapToGrid/>
        <w:spacing w:line="560" w:lineRule="exact"/>
      </w:pPr>
    </w:p>
    <w:p w14:paraId="27917AC5">
      <w:pPr>
        <w:pStyle w:val="5"/>
        <w:keepNext w:val="0"/>
        <w:keepLines w:val="0"/>
        <w:pageBreakBefore w:val="0"/>
        <w:kinsoku/>
        <w:wordWrap/>
        <w:overflowPunct/>
        <w:topLinePunct w:val="0"/>
        <w:bidi w:val="0"/>
        <w:snapToGrid/>
        <w:spacing w:line="560" w:lineRule="exact"/>
        <w:rPr>
          <w:rFonts w:hint="default" w:ascii="仿宋_GB2312" w:hAnsi="仿宋_GB2312" w:eastAsia="仿宋_GB2312" w:cs="仿宋_GB2312"/>
          <w:b/>
          <w:color w:val="000000"/>
          <w:kern w:val="2"/>
          <w:sz w:val="32"/>
          <w:szCs w:val="32"/>
          <w:lang w:val="en-US" w:eastAsia="zh-CN" w:bidi="ar-SA"/>
        </w:rPr>
      </w:pPr>
    </w:p>
    <w:p w14:paraId="556955DF">
      <w:pPr>
        <w:keepNext w:val="0"/>
        <w:keepLines w:val="0"/>
        <w:pageBreakBefore w:val="0"/>
        <w:kinsoku/>
        <w:wordWrap/>
        <w:overflowPunct/>
        <w:topLinePunct w:val="0"/>
        <w:bidi w:val="0"/>
        <w:snapToGrid/>
        <w:spacing w:line="560" w:lineRule="exact"/>
        <w:rPr>
          <w:rFonts w:hint="default" w:ascii="仿宋_GB2312" w:hAnsi="仿宋_GB2312" w:eastAsia="仿宋_GB2312" w:cs="仿宋_GB2312"/>
          <w:b/>
          <w:color w:val="000000"/>
          <w:kern w:val="2"/>
          <w:sz w:val="32"/>
          <w:szCs w:val="32"/>
          <w:lang w:val="en-US" w:eastAsia="zh-CN" w:bidi="ar-SA"/>
        </w:rPr>
      </w:pPr>
    </w:p>
    <w:p w14:paraId="7D8E8F8B">
      <w:pPr>
        <w:pStyle w:val="5"/>
        <w:keepNext w:val="0"/>
        <w:keepLines w:val="0"/>
        <w:pageBreakBefore w:val="0"/>
        <w:kinsoku/>
        <w:wordWrap/>
        <w:overflowPunct/>
        <w:topLinePunct w:val="0"/>
        <w:bidi w:val="0"/>
        <w:snapToGrid/>
        <w:spacing w:line="560" w:lineRule="exact"/>
        <w:rPr>
          <w:rFonts w:hint="default" w:ascii="仿宋_GB2312" w:hAnsi="仿宋_GB2312" w:eastAsia="仿宋_GB2312" w:cs="仿宋_GB2312"/>
          <w:b/>
          <w:color w:val="000000"/>
          <w:kern w:val="2"/>
          <w:sz w:val="32"/>
          <w:szCs w:val="32"/>
          <w:lang w:val="en-US" w:eastAsia="zh-CN" w:bidi="ar-SA"/>
        </w:rPr>
      </w:pPr>
    </w:p>
    <w:p w14:paraId="722A98BA">
      <w:pPr>
        <w:keepNext w:val="0"/>
        <w:keepLines w:val="0"/>
        <w:pageBreakBefore w:val="0"/>
        <w:kinsoku/>
        <w:wordWrap/>
        <w:overflowPunct/>
        <w:topLinePunct w:val="0"/>
        <w:bidi w:val="0"/>
        <w:snapToGrid/>
        <w:spacing w:line="560" w:lineRule="exact"/>
        <w:rPr>
          <w:rFonts w:hint="default" w:ascii="仿宋_GB2312" w:hAnsi="仿宋_GB2312" w:eastAsia="仿宋_GB2312" w:cs="仿宋_GB2312"/>
          <w:b/>
          <w:color w:val="000000"/>
          <w:kern w:val="2"/>
          <w:sz w:val="32"/>
          <w:szCs w:val="32"/>
          <w:lang w:val="en-US" w:eastAsia="zh-CN" w:bidi="ar-SA"/>
        </w:rPr>
        <w:sectPr>
          <w:pgSz w:w="16838" w:h="11906" w:orient="landscape"/>
          <w:pgMar w:top="1701" w:right="1043" w:bottom="1701" w:left="1043" w:header="851" w:footer="992" w:gutter="0"/>
          <w:pgBorders>
            <w:top w:val="none" w:sz="0" w:space="0"/>
            <w:left w:val="none" w:sz="0" w:space="0"/>
            <w:bottom w:val="none" w:sz="0" w:space="0"/>
            <w:right w:val="none" w:sz="0" w:space="0"/>
          </w:pgBorders>
          <w:cols w:space="425" w:num="1"/>
          <w:docGrid w:type="lines" w:linePitch="312" w:charSpace="0"/>
        </w:sectPr>
      </w:pPr>
    </w:p>
    <w:p w14:paraId="469C1404">
      <w:pPr>
        <w:keepNext w:val="0"/>
        <w:keepLines w:val="0"/>
        <w:pageBreakBefore w:val="0"/>
        <w:numPr>
          <w:ilvl w:val="0"/>
          <w:numId w:val="1"/>
        </w:numPr>
        <w:kinsoku/>
        <w:wordWrap/>
        <w:overflowPunct/>
        <w:topLinePunct w:val="0"/>
        <w:bidi w:val="0"/>
        <w:snapToGrid/>
        <w:spacing w:line="560" w:lineRule="exact"/>
        <w:ind w:left="0" w:leftChars="0" w:firstLine="0" w:firstLineChars="0"/>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lang w:eastAsia="zh-CN"/>
        </w:rPr>
        <w:t>最后得分计算方式</w:t>
      </w:r>
    </w:p>
    <w:p w14:paraId="00CAB8D9">
      <w:pPr>
        <w:keepNext w:val="0"/>
        <w:keepLines w:val="0"/>
        <w:pageBreakBefore w:val="0"/>
        <w:numPr>
          <w:ilvl w:val="0"/>
          <w:numId w:val="0"/>
        </w:numPr>
        <w:kinsoku/>
        <w:wordWrap/>
        <w:overflowPunct/>
        <w:topLinePunct w:val="0"/>
        <w:bidi w:val="0"/>
        <w:snapToGrid/>
        <w:spacing w:line="560" w:lineRule="exact"/>
        <w:ind w:leftChars="0" w:firstLine="640" w:firstLineChars="200"/>
        <w:rPr>
          <w:rFonts w:hint="default"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最终得分=所有评委评分总和/评委数量</w:t>
      </w:r>
    </w:p>
    <w:p w14:paraId="11EE9F62">
      <w:pPr>
        <w:keepNext w:val="0"/>
        <w:keepLines w:val="0"/>
        <w:pageBreakBefore w:val="0"/>
        <w:numPr>
          <w:ilvl w:val="0"/>
          <w:numId w:val="1"/>
        </w:numPr>
        <w:kinsoku/>
        <w:wordWrap/>
        <w:overflowPunct/>
        <w:topLinePunct w:val="0"/>
        <w:bidi w:val="0"/>
        <w:snapToGrid/>
        <w:spacing w:line="560" w:lineRule="exact"/>
        <w:ind w:left="0" w:leftChars="0" w:firstLine="0" w:firstLineChars="0"/>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排序原则</w:t>
      </w:r>
    </w:p>
    <w:p w14:paraId="66559FF4">
      <w:pPr>
        <w:pStyle w:val="3"/>
        <w:keepNext w:val="0"/>
        <w:keepLines w:val="0"/>
        <w:pageBreakBefore w:val="0"/>
        <w:kinsoku/>
        <w:wordWrap/>
        <w:overflowPunct/>
        <w:topLinePunct w:val="0"/>
        <w:bidi w:val="0"/>
        <w:snapToGrid/>
        <w:spacing w:after="0" w:line="560" w:lineRule="exact"/>
        <w:ind w:firstLine="640" w:firstLineChars="20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按得分由高到低顺序排序。得分相同的，按报价由低到高顺序排列。得分且报价相同的，按技术指标优劣顺序排列。</w:t>
      </w:r>
    </w:p>
    <w:p w14:paraId="5414ABC4">
      <w:pPr>
        <w:keepNext w:val="0"/>
        <w:keepLines w:val="0"/>
        <w:pageBreakBefore w:val="0"/>
        <w:numPr>
          <w:ilvl w:val="0"/>
          <w:numId w:val="0"/>
        </w:numPr>
        <w:kinsoku/>
        <w:wordWrap/>
        <w:overflowPunct/>
        <w:topLinePunct w:val="0"/>
        <w:bidi w:val="0"/>
        <w:snapToGrid/>
        <w:spacing w:line="560" w:lineRule="exact"/>
        <w:ind w:leftChars="0"/>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lang w:eastAsia="zh-CN"/>
        </w:rPr>
        <w:t>六</w:t>
      </w:r>
      <w:r>
        <w:rPr>
          <w:rFonts w:hint="eastAsia" w:ascii="仿宋_GB2312" w:hAnsi="仿宋_GB2312" w:eastAsia="仿宋_GB2312" w:cs="仿宋_GB2312"/>
          <w:b/>
          <w:color w:val="000000"/>
          <w:sz w:val="32"/>
          <w:szCs w:val="32"/>
        </w:rPr>
        <w:t>、中</w:t>
      </w:r>
      <w:r>
        <w:rPr>
          <w:rFonts w:hint="eastAsia" w:ascii="仿宋_GB2312" w:hAnsi="仿宋_GB2312" w:eastAsia="仿宋_GB2312" w:cs="仿宋_GB2312"/>
          <w:b/>
          <w:color w:val="000000"/>
          <w:sz w:val="32"/>
          <w:szCs w:val="32"/>
          <w:lang w:eastAsia="zh-CN"/>
        </w:rPr>
        <w:t>选</w:t>
      </w:r>
      <w:r>
        <w:rPr>
          <w:rFonts w:hint="eastAsia" w:ascii="仿宋_GB2312" w:hAnsi="仿宋_GB2312" w:eastAsia="仿宋_GB2312" w:cs="仿宋_GB2312"/>
          <w:b/>
          <w:color w:val="000000"/>
          <w:sz w:val="32"/>
          <w:szCs w:val="32"/>
        </w:rPr>
        <w:t>原则</w:t>
      </w:r>
    </w:p>
    <w:p w14:paraId="10211125">
      <w:pPr>
        <w:pStyle w:val="3"/>
        <w:keepNext w:val="0"/>
        <w:keepLines w:val="0"/>
        <w:pageBreakBefore w:val="0"/>
        <w:kinsoku/>
        <w:wordWrap/>
        <w:overflowPunct/>
        <w:topLinePunct w:val="0"/>
        <w:bidi w:val="0"/>
        <w:snapToGrid/>
        <w:spacing w:after="0" w:line="560" w:lineRule="exact"/>
        <w:rPr>
          <w:rFonts w:hint="eastAsia" w:ascii="仿宋" w:hAnsi="仿宋" w:eastAsia="仿宋" w:cs="仿宋"/>
          <w:kern w:val="2"/>
          <w:sz w:val="32"/>
          <w:szCs w:val="32"/>
          <w:lang w:val="en-US" w:eastAsia="zh-CN" w:bidi="ar-SA"/>
        </w:rPr>
      </w:pPr>
      <w:r>
        <w:rPr>
          <w:rFonts w:hint="eastAsia"/>
          <w:bCs/>
          <w:sz w:val="24"/>
          <w:szCs w:val="24"/>
        </w:rPr>
        <w:t xml:space="preserve">  </w:t>
      </w:r>
      <w:r>
        <w:rPr>
          <w:rFonts w:hint="eastAsia" w:ascii="仿宋" w:hAnsi="仿宋" w:eastAsia="仿宋" w:cs="仿宋"/>
          <w:kern w:val="2"/>
          <w:sz w:val="32"/>
          <w:szCs w:val="32"/>
          <w:lang w:val="en-US" w:eastAsia="zh-CN" w:bidi="ar-SA"/>
        </w:rPr>
        <w:t xml:space="preserve">  1.由评选人员综合评分后，按评分结果由高分到低分排序，推荐得分最高的前三名为中标候选供应商，按照得分最高的确定为中标供应商并发布比选结果公告；</w:t>
      </w:r>
    </w:p>
    <w:p w14:paraId="5AB6EB99">
      <w:pPr>
        <w:pStyle w:val="3"/>
        <w:keepNext w:val="0"/>
        <w:keepLines w:val="0"/>
        <w:pageBreakBefore w:val="0"/>
        <w:kinsoku/>
        <w:wordWrap/>
        <w:overflowPunct/>
        <w:topLinePunct w:val="0"/>
        <w:bidi w:val="0"/>
        <w:snapToGrid/>
        <w:spacing w:after="0" w:line="560" w:lineRule="exact"/>
        <w:ind w:firstLine="640" w:firstLineChars="20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2.如果得分第一中选供应商不能按比选文件要求和承诺或因特殊情况不能履行合同，原则上将在中选候选人中依序另行选择中选供应商并发布比选结果公告。</w:t>
      </w:r>
    </w:p>
    <w:p w14:paraId="7728C8A4">
      <w:pPr>
        <w:keepNext w:val="0"/>
        <w:keepLines w:val="0"/>
        <w:pageBreakBefore w:val="0"/>
        <w:tabs>
          <w:tab w:val="left" w:pos="3630"/>
        </w:tabs>
        <w:kinsoku/>
        <w:wordWrap/>
        <w:overflowPunct/>
        <w:topLinePunct w:val="0"/>
        <w:bidi w:val="0"/>
        <w:snapToGrid/>
        <w:spacing w:line="560" w:lineRule="exact"/>
        <w:rPr>
          <w:rFonts w:hint="eastAsia"/>
          <w:b/>
          <w:sz w:val="24"/>
          <w:szCs w:val="24"/>
        </w:rPr>
      </w:pPr>
      <w:r>
        <w:rPr>
          <w:rFonts w:hint="eastAsia" w:ascii="仿宋_GB2312" w:hAnsi="仿宋_GB2312" w:eastAsia="仿宋_GB2312" w:cs="仿宋_GB2312"/>
          <w:b/>
          <w:color w:val="000000"/>
          <w:sz w:val="32"/>
          <w:szCs w:val="32"/>
          <w:lang w:eastAsia="zh-CN"/>
        </w:rPr>
        <w:t>七</w:t>
      </w:r>
      <w:r>
        <w:rPr>
          <w:rFonts w:hint="eastAsia" w:ascii="仿宋_GB2312" w:hAnsi="仿宋_GB2312" w:eastAsia="仿宋_GB2312" w:cs="仿宋_GB2312"/>
          <w:b/>
          <w:color w:val="000000"/>
          <w:sz w:val="32"/>
          <w:szCs w:val="32"/>
        </w:rPr>
        <w:t>、评</w:t>
      </w:r>
      <w:r>
        <w:rPr>
          <w:rFonts w:hint="eastAsia" w:ascii="仿宋_GB2312" w:hAnsi="仿宋_GB2312" w:eastAsia="仿宋_GB2312" w:cs="仿宋_GB2312"/>
          <w:b/>
          <w:color w:val="000000"/>
          <w:sz w:val="32"/>
          <w:szCs w:val="32"/>
          <w:lang w:eastAsia="zh-CN"/>
        </w:rPr>
        <w:t>选</w:t>
      </w:r>
      <w:r>
        <w:rPr>
          <w:rFonts w:hint="eastAsia" w:ascii="仿宋_GB2312" w:hAnsi="仿宋_GB2312" w:eastAsia="仿宋_GB2312" w:cs="仿宋_GB2312"/>
          <w:b/>
          <w:color w:val="000000"/>
          <w:sz w:val="32"/>
          <w:szCs w:val="32"/>
        </w:rPr>
        <w:t>原则</w:t>
      </w:r>
      <w:r>
        <w:rPr>
          <w:b/>
          <w:sz w:val="24"/>
          <w:szCs w:val="24"/>
        </w:rPr>
        <w:tab/>
      </w:r>
    </w:p>
    <w:p w14:paraId="7064703B">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1.公平地对待所有参选人；</w:t>
      </w:r>
    </w:p>
    <w:p w14:paraId="6E8B0B5E">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2.比选文件及其比选文件澄清补充说明是评选依据；</w:t>
      </w:r>
    </w:p>
    <w:p w14:paraId="29BCE16B">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3.评选人员应按照“公平公正、科学严谨”的原则；</w:t>
      </w:r>
    </w:p>
    <w:p w14:paraId="6B035D50">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4.评选内容严格保密。</w:t>
      </w:r>
    </w:p>
    <w:p w14:paraId="4BA89FD1">
      <w:pPr>
        <w:keepNext w:val="0"/>
        <w:keepLines w:val="0"/>
        <w:pageBreakBefore w:val="0"/>
        <w:numPr>
          <w:ilvl w:val="0"/>
          <w:numId w:val="0"/>
        </w:numPr>
        <w:kinsoku/>
        <w:wordWrap/>
        <w:overflowPunct/>
        <w:topLinePunct w:val="0"/>
        <w:bidi w:val="0"/>
        <w:snapToGrid/>
        <w:spacing w:line="560" w:lineRule="exact"/>
        <w:ind w:leftChars="0"/>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lang w:eastAsia="zh-CN"/>
        </w:rPr>
        <w:t>八</w:t>
      </w:r>
      <w:r>
        <w:rPr>
          <w:rFonts w:hint="eastAsia" w:ascii="仿宋_GB2312" w:hAnsi="仿宋_GB2312" w:eastAsia="仿宋_GB2312" w:cs="仿宋_GB2312"/>
          <w:b/>
          <w:color w:val="000000"/>
          <w:sz w:val="32"/>
          <w:szCs w:val="32"/>
        </w:rPr>
        <w:t>、中</w:t>
      </w:r>
      <w:r>
        <w:rPr>
          <w:rFonts w:hint="eastAsia" w:ascii="仿宋_GB2312" w:hAnsi="仿宋_GB2312" w:eastAsia="仿宋_GB2312" w:cs="仿宋_GB2312"/>
          <w:b/>
          <w:color w:val="000000"/>
          <w:sz w:val="32"/>
          <w:szCs w:val="32"/>
          <w:lang w:eastAsia="zh-CN"/>
        </w:rPr>
        <w:t>选</w:t>
      </w:r>
      <w:r>
        <w:rPr>
          <w:rFonts w:hint="eastAsia" w:ascii="仿宋_GB2312" w:hAnsi="仿宋_GB2312" w:eastAsia="仿宋_GB2312" w:cs="仿宋_GB2312"/>
          <w:b/>
          <w:color w:val="000000"/>
          <w:sz w:val="32"/>
          <w:szCs w:val="32"/>
        </w:rPr>
        <w:t>的基本条件</w:t>
      </w:r>
    </w:p>
    <w:p w14:paraId="7AE6771F">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1.比选文件必须对参选须知的要求完全响应；</w:t>
      </w:r>
    </w:p>
    <w:p w14:paraId="71CE2225">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2.参选人有良好的执行合同的能力；</w:t>
      </w:r>
    </w:p>
    <w:p w14:paraId="30A221F4">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3.该参选人的报价对采购人最有利；</w:t>
      </w:r>
    </w:p>
    <w:p w14:paraId="6BA52462">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4.能够提供最佳服务；</w:t>
      </w:r>
    </w:p>
    <w:p w14:paraId="05BD9CEA">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5.综合打分分值排序靠前。</w:t>
      </w:r>
    </w:p>
    <w:p w14:paraId="436E957D">
      <w:pPr>
        <w:keepNext w:val="0"/>
        <w:keepLines w:val="0"/>
        <w:pageBreakBefore w:val="0"/>
        <w:kinsoku/>
        <w:wordWrap/>
        <w:overflowPunct/>
        <w:topLinePunct w:val="0"/>
        <w:bidi w:val="0"/>
        <w:snapToGrid/>
        <w:spacing w:line="560" w:lineRule="exact"/>
        <w:rPr>
          <w:rFonts w:hint="eastAsia"/>
          <w:b/>
          <w:sz w:val="24"/>
          <w:szCs w:val="24"/>
        </w:rPr>
      </w:pPr>
      <w:r>
        <w:rPr>
          <w:rFonts w:hint="eastAsia" w:ascii="仿宋_GB2312" w:hAnsi="仿宋_GB2312" w:eastAsia="仿宋_GB2312" w:cs="仿宋_GB2312"/>
          <w:b/>
          <w:color w:val="000000"/>
          <w:sz w:val="32"/>
          <w:szCs w:val="32"/>
          <w:lang w:eastAsia="zh-CN"/>
        </w:rPr>
        <w:t>九</w:t>
      </w:r>
      <w:r>
        <w:rPr>
          <w:rFonts w:hint="eastAsia" w:ascii="仿宋_GB2312" w:hAnsi="仿宋_GB2312" w:eastAsia="仿宋_GB2312" w:cs="仿宋_GB2312"/>
          <w:b/>
          <w:color w:val="000000"/>
          <w:sz w:val="32"/>
          <w:szCs w:val="32"/>
        </w:rPr>
        <w:t>、最低价的</w:t>
      </w:r>
      <w:r>
        <w:rPr>
          <w:rFonts w:hint="eastAsia" w:ascii="仿宋_GB2312" w:hAnsi="仿宋_GB2312" w:eastAsia="仿宋_GB2312" w:cs="仿宋_GB2312"/>
          <w:b/>
          <w:color w:val="000000"/>
          <w:sz w:val="32"/>
          <w:szCs w:val="32"/>
          <w:lang w:eastAsia="zh-CN"/>
        </w:rPr>
        <w:t>参选人</w:t>
      </w:r>
      <w:r>
        <w:rPr>
          <w:rFonts w:hint="eastAsia" w:ascii="仿宋_GB2312" w:hAnsi="仿宋_GB2312" w:eastAsia="仿宋_GB2312" w:cs="仿宋_GB2312"/>
          <w:b/>
          <w:color w:val="000000"/>
          <w:sz w:val="32"/>
          <w:szCs w:val="32"/>
        </w:rPr>
        <w:t>不一定</w:t>
      </w:r>
      <w:r>
        <w:rPr>
          <w:rFonts w:hint="eastAsia" w:ascii="仿宋_GB2312" w:hAnsi="仿宋_GB2312" w:eastAsia="仿宋_GB2312" w:cs="仿宋_GB2312"/>
          <w:b/>
          <w:color w:val="000000"/>
          <w:sz w:val="32"/>
          <w:szCs w:val="32"/>
          <w:lang w:eastAsia="zh-CN"/>
        </w:rPr>
        <w:t>为</w:t>
      </w:r>
      <w:r>
        <w:rPr>
          <w:rFonts w:hint="eastAsia" w:ascii="仿宋_GB2312" w:hAnsi="仿宋_GB2312" w:eastAsia="仿宋_GB2312" w:cs="仿宋_GB2312"/>
          <w:b/>
          <w:color w:val="000000"/>
          <w:sz w:val="32"/>
          <w:szCs w:val="32"/>
        </w:rPr>
        <w:t>最终中</w:t>
      </w:r>
      <w:r>
        <w:rPr>
          <w:rFonts w:hint="eastAsia" w:ascii="仿宋_GB2312" w:hAnsi="仿宋_GB2312" w:eastAsia="仿宋_GB2312" w:cs="仿宋_GB2312"/>
          <w:b/>
          <w:color w:val="000000"/>
          <w:sz w:val="32"/>
          <w:szCs w:val="32"/>
          <w:lang w:eastAsia="zh-CN"/>
        </w:rPr>
        <w:t>选人</w:t>
      </w:r>
      <w:r>
        <w:rPr>
          <w:rFonts w:hint="eastAsia" w:ascii="仿宋_GB2312" w:hAnsi="仿宋_GB2312" w:eastAsia="仿宋_GB2312" w:cs="仿宋_GB2312"/>
          <w:b/>
          <w:color w:val="000000"/>
          <w:sz w:val="32"/>
          <w:szCs w:val="32"/>
        </w:rPr>
        <w:t>。</w:t>
      </w:r>
    </w:p>
    <w:p w14:paraId="2E27B019">
      <w:pPr>
        <w:pStyle w:val="5"/>
        <w:keepNext w:val="0"/>
        <w:keepLines w:val="0"/>
        <w:pageBreakBefore w:val="0"/>
        <w:kinsoku/>
        <w:wordWrap/>
        <w:overflowPunct/>
        <w:topLinePunct w:val="0"/>
        <w:bidi w:val="0"/>
        <w:snapToGrid/>
        <w:spacing w:line="560" w:lineRule="exact"/>
        <w:rPr>
          <w:rFonts w:hint="default" w:ascii="仿宋_GB2312" w:hAnsi="仿宋_GB2312" w:eastAsia="仿宋_GB2312" w:cs="仿宋_GB2312"/>
          <w:b/>
          <w:color w:val="000000"/>
          <w:kern w:val="2"/>
          <w:sz w:val="32"/>
          <w:szCs w:val="32"/>
          <w:lang w:val="en-US" w:eastAsia="zh-CN" w:bidi="ar-SA"/>
        </w:rPr>
      </w:pPr>
    </w:p>
    <w:p w14:paraId="20191694">
      <w:pPr>
        <w:keepNext w:val="0"/>
        <w:keepLines w:val="0"/>
        <w:pageBreakBefore w:val="0"/>
        <w:kinsoku/>
        <w:wordWrap/>
        <w:overflowPunct/>
        <w:topLinePunct w:val="0"/>
        <w:bidi w:val="0"/>
        <w:snapToGrid/>
        <w:spacing w:line="560" w:lineRule="exact"/>
        <w:rPr>
          <w:rFonts w:hint="default"/>
          <w:lang w:val="en-US" w:eastAsia="zh-CN"/>
        </w:rPr>
      </w:pPr>
    </w:p>
    <w:p w14:paraId="2E98FCE4">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附件4</w:t>
      </w:r>
    </w:p>
    <w:p w14:paraId="23F28A26">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1、封面</w:t>
      </w:r>
    </w:p>
    <w:p w14:paraId="30726252">
      <w:pPr>
        <w:keepNext w:val="0"/>
        <w:keepLines w:val="0"/>
        <w:pageBreakBefore w:val="0"/>
        <w:widowControl/>
        <w:kinsoku/>
        <w:wordWrap/>
        <w:overflowPunct/>
        <w:topLinePunct w:val="0"/>
        <w:bidi w:val="0"/>
        <w:snapToGrid/>
        <w:spacing w:before="1857" w:line="560" w:lineRule="exact"/>
        <w:ind w:left="3473"/>
        <w:jc w:val="left"/>
        <w:rPr>
          <w:rFonts w:hint="eastAsia" w:ascii="方正公文小标宋" w:hAnsi="方正公文小标宋" w:eastAsia="方正公文小标宋" w:cs="方正公文小标宋"/>
          <w:color w:val="000000"/>
          <w:kern w:val="0"/>
          <w:sz w:val="52"/>
          <w:szCs w:val="52"/>
        </w:rPr>
      </w:pPr>
      <w:r>
        <w:rPr>
          <w:rFonts w:hint="eastAsia" w:ascii="方正公文小标宋" w:hAnsi="方正公文小标宋" w:eastAsia="方正公文小标宋" w:cs="方正公文小标宋"/>
          <w:color w:val="000000"/>
          <w:spacing w:val="3"/>
          <w:kern w:val="0"/>
          <w:sz w:val="52"/>
          <w:szCs w:val="52"/>
          <w:lang w:eastAsia="zh-CN"/>
        </w:rPr>
        <w:t>参选</w:t>
      </w:r>
      <w:r>
        <w:rPr>
          <w:rFonts w:hint="eastAsia" w:ascii="方正公文小标宋" w:hAnsi="方正公文小标宋" w:eastAsia="方正公文小标宋" w:cs="方正公文小标宋"/>
          <w:color w:val="000000"/>
          <w:spacing w:val="3"/>
          <w:kern w:val="0"/>
          <w:sz w:val="52"/>
          <w:szCs w:val="52"/>
        </w:rPr>
        <w:t>文件</w:t>
      </w:r>
    </w:p>
    <w:p w14:paraId="51B0FD7D">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p>
    <w:p w14:paraId="1AE61AD1">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p>
    <w:p w14:paraId="3E982883">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p>
    <w:p w14:paraId="79879D80">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项目编号：</w:t>
      </w:r>
    </w:p>
    <w:p w14:paraId="2F14B1AD">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项目名称：</w:t>
      </w:r>
    </w:p>
    <w:p w14:paraId="4B58BBD8">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单位名称：</w:t>
      </w:r>
    </w:p>
    <w:p w14:paraId="563798E9">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详细地址：</w:t>
      </w:r>
    </w:p>
    <w:p w14:paraId="606FB0C1">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联</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lang w:eastAsia="zh-CN"/>
        </w:rPr>
        <w:t>系</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lang w:eastAsia="zh-CN"/>
        </w:rPr>
        <w:t>人：</w:t>
      </w:r>
    </w:p>
    <w:p w14:paraId="6EED0A4A">
      <w:pPr>
        <w:keepNext w:val="0"/>
        <w:keepLines w:val="0"/>
        <w:pageBreakBefore w:val="0"/>
        <w:widowControl w:val="0"/>
        <w:tabs>
          <w:tab w:val="left" w:pos="756"/>
        </w:tabs>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联系电话：</w:t>
      </w:r>
    </w:p>
    <w:p w14:paraId="5B5A1AAB">
      <w:pPr>
        <w:keepNext w:val="0"/>
        <w:keepLines w:val="0"/>
        <w:pageBreakBefore w:val="0"/>
        <w:kinsoku/>
        <w:wordWrap/>
        <w:overflowPunct/>
        <w:topLinePunct w:val="0"/>
        <w:bidi w:val="0"/>
        <w:snapToGrid/>
        <w:spacing w:line="560" w:lineRule="exact"/>
        <w:rPr>
          <w:rFonts w:hint="eastAsia"/>
          <w:b/>
          <w:color w:val="000000"/>
          <w:sz w:val="96"/>
          <w:szCs w:val="20"/>
          <w:lang w:val="zh-CN"/>
        </w:rPr>
      </w:pPr>
    </w:p>
    <w:p w14:paraId="393944F5">
      <w:pPr>
        <w:keepNext w:val="0"/>
        <w:keepLines w:val="0"/>
        <w:pageBreakBefore w:val="0"/>
        <w:kinsoku/>
        <w:wordWrap/>
        <w:overflowPunct/>
        <w:topLinePunct w:val="0"/>
        <w:bidi w:val="0"/>
        <w:snapToGrid/>
        <w:spacing w:line="560" w:lineRule="exact"/>
        <w:rPr>
          <w:rFonts w:hint="eastAsia"/>
          <w:b/>
          <w:color w:val="000000"/>
          <w:sz w:val="96"/>
          <w:szCs w:val="20"/>
          <w:lang w:val="zh-CN"/>
        </w:rPr>
      </w:pPr>
    </w:p>
    <w:p w14:paraId="11A2D887">
      <w:pPr>
        <w:keepNext w:val="0"/>
        <w:keepLines w:val="0"/>
        <w:pageBreakBefore w:val="0"/>
        <w:kinsoku/>
        <w:wordWrap/>
        <w:overflowPunct/>
        <w:topLinePunct w:val="0"/>
        <w:bidi w:val="0"/>
        <w:snapToGrid/>
        <w:spacing w:line="560" w:lineRule="exact"/>
        <w:rPr>
          <w:rFonts w:hint="eastAsia"/>
          <w:b/>
          <w:color w:val="000000"/>
          <w:sz w:val="96"/>
          <w:szCs w:val="20"/>
          <w:lang w:val="zh-CN"/>
        </w:rPr>
      </w:pPr>
    </w:p>
    <w:p w14:paraId="413280D1">
      <w:pPr>
        <w:keepNext w:val="0"/>
        <w:keepLines w:val="0"/>
        <w:pageBreakBefore w:val="0"/>
        <w:kinsoku/>
        <w:wordWrap/>
        <w:overflowPunct/>
        <w:topLinePunct w:val="0"/>
        <w:bidi w:val="0"/>
        <w:snapToGrid/>
        <w:spacing w:line="560" w:lineRule="exact"/>
        <w:rPr>
          <w:rFonts w:hint="eastAsia"/>
          <w:b/>
          <w:color w:val="000000"/>
          <w:sz w:val="96"/>
          <w:szCs w:val="20"/>
          <w:lang w:val="zh-CN"/>
        </w:rPr>
      </w:pPr>
    </w:p>
    <w:p w14:paraId="4F36518D">
      <w:pPr>
        <w:keepNext w:val="0"/>
        <w:keepLines w:val="0"/>
        <w:pageBreakBefore w:val="0"/>
        <w:kinsoku/>
        <w:wordWrap/>
        <w:overflowPunct/>
        <w:topLinePunct w:val="0"/>
        <w:bidi w:val="0"/>
        <w:snapToGrid/>
        <w:spacing w:line="560" w:lineRule="exact"/>
        <w:rPr>
          <w:rFonts w:hint="eastAsia"/>
          <w:b/>
          <w:color w:val="000000"/>
          <w:sz w:val="96"/>
          <w:szCs w:val="20"/>
          <w:lang w:val="zh-CN"/>
        </w:rPr>
      </w:pPr>
    </w:p>
    <w:p w14:paraId="7B89E5E2">
      <w:pPr>
        <w:keepNext w:val="0"/>
        <w:keepLines w:val="0"/>
        <w:pageBreakBefore w:val="0"/>
        <w:kinsoku/>
        <w:wordWrap/>
        <w:overflowPunct/>
        <w:topLinePunct w:val="0"/>
        <w:bidi w:val="0"/>
        <w:snapToGrid/>
        <w:spacing w:line="560" w:lineRule="exact"/>
        <w:rPr>
          <w:rFonts w:hint="eastAsia"/>
          <w:b/>
          <w:color w:val="000000"/>
          <w:sz w:val="96"/>
          <w:szCs w:val="20"/>
          <w:lang w:val="zh-CN"/>
        </w:rPr>
      </w:pPr>
    </w:p>
    <w:p w14:paraId="5B7CB967">
      <w:pPr>
        <w:keepNext w:val="0"/>
        <w:keepLines w:val="0"/>
        <w:pageBreakBefore w:val="0"/>
        <w:kinsoku/>
        <w:wordWrap/>
        <w:overflowPunct/>
        <w:topLinePunct w:val="0"/>
        <w:bidi w:val="0"/>
        <w:snapToGrid/>
        <w:spacing w:line="560" w:lineRule="exact"/>
        <w:rPr>
          <w:rFonts w:hint="eastAsia"/>
          <w:color w:val="000000"/>
          <w:sz w:val="24"/>
          <w:szCs w:val="24"/>
        </w:rPr>
      </w:pPr>
    </w:p>
    <w:p w14:paraId="596B000C">
      <w:pPr>
        <w:keepNext w:val="0"/>
        <w:keepLines w:val="0"/>
        <w:pageBreakBefore w:val="0"/>
        <w:kinsoku/>
        <w:wordWrap/>
        <w:overflowPunct/>
        <w:topLinePunct w:val="0"/>
        <w:bidi w:val="0"/>
        <w:snapToGrid/>
        <w:spacing w:line="560" w:lineRule="exact"/>
        <w:rPr>
          <w:rFonts w:hint="eastAsia"/>
          <w:color w:val="000000"/>
          <w:sz w:val="24"/>
          <w:szCs w:val="24"/>
          <w:lang w:val="en-US" w:eastAsia="zh-CN"/>
        </w:rPr>
      </w:pPr>
    </w:p>
    <w:p w14:paraId="744EB7EE">
      <w:pPr>
        <w:keepNext w:val="0"/>
        <w:keepLines w:val="0"/>
        <w:pageBreakBefore w:val="0"/>
        <w:widowControl/>
        <w:kinsoku/>
        <w:wordWrap/>
        <w:overflowPunct/>
        <w:topLinePunct w:val="0"/>
        <w:bidi w:val="0"/>
        <w:snapToGrid/>
        <w:spacing w:line="560" w:lineRule="exact"/>
        <w:jc w:val="left"/>
        <w:textAlignment w:val="baseline"/>
        <w:rPr>
          <w:rFonts w:hint="eastAsia"/>
          <w:bCs/>
          <w:kern w:val="0"/>
          <w:sz w:val="32"/>
          <w:szCs w:val="32"/>
          <w:lang w:val="en-US" w:eastAsia="zh-CN"/>
        </w:rPr>
      </w:pPr>
    </w:p>
    <w:p w14:paraId="275228DD">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70A0DEF8">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6CEB5A54">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2、参选函格式</w:t>
      </w:r>
    </w:p>
    <w:p w14:paraId="21CA4D5C">
      <w:pPr>
        <w:keepNext w:val="0"/>
        <w:keepLines w:val="0"/>
        <w:pageBreakBefore w:val="0"/>
        <w:kinsoku/>
        <w:wordWrap/>
        <w:overflowPunct/>
        <w:topLinePunct w:val="0"/>
        <w:bidi w:val="0"/>
        <w:snapToGrid/>
        <w:spacing w:line="560" w:lineRule="exact"/>
        <w:jc w:val="center"/>
        <w:rPr>
          <w:rFonts w:hint="eastAsia" w:ascii="方正公文小标宋" w:hAnsi="方正公文小标宋" w:eastAsia="方正公文小标宋" w:cs="方正公文小标宋"/>
          <w:color w:val="000000"/>
          <w:sz w:val="44"/>
          <w:szCs w:val="44"/>
        </w:rPr>
      </w:pPr>
      <w:r>
        <w:rPr>
          <w:rFonts w:hint="eastAsia" w:ascii="方正公文小标宋" w:hAnsi="方正公文小标宋" w:eastAsia="方正公文小标宋" w:cs="方正公文小标宋"/>
          <w:color w:val="000000"/>
          <w:sz w:val="44"/>
          <w:szCs w:val="44"/>
          <w:lang w:val="en-US" w:eastAsia="zh-CN"/>
        </w:rPr>
        <w:t>参选</w:t>
      </w:r>
      <w:r>
        <w:rPr>
          <w:rFonts w:hint="eastAsia" w:ascii="方正公文小标宋" w:hAnsi="方正公文小标宋" w:eastAsia="方正公文小标宋" w:cs="方正公文小标宋"/>
          <w:color w:val="000000"/>
          <w:sz w:val="44"/>
          <w:szCs w:val="44"/>
        </w:rPr>
        <w:t>函</w:t>
      </w:r>
    </w:p>
    <w:p w14:paraId="65A00E26">
      <w:pPr>
        <w:keepNext w:val="0"/>
        <w:keepLines w:val="0"/>
        <w:pageBreakBefore w:val="0"/>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致普定县</w:t>
      </w:r>
      <w:r>
        <w:rPr>
          <w:rFonts w:hint="eastAsia" w:ascii="方正仿宋_GB2312" w:hAnsi="方正仿宋_GB2312" w:eastAsia="方正仿宋_GB2312" w:cs="方正仿宋_GB2312"/>
          <w:color w:val="000000"/>
          <w:sz w:val="24"/>
          <w:szCs w:val="24"/>
          <w:lang w:eastAsia="zh-CN"/>
        </w:rPr>
        <w:t>妇幼保健院</w:t>
      </w:r>
      <w:r>
        <w:rPr>
          <w:rFonts w:hint="eastAsia" w:ascii="方正仿宋_GB2312" w:hAnsi="方正仿宋_GB2312" w:eastAsia="方正仿宋_GB2312" w:cs="方正仿宋_GB2312"/>
          <w:color w:val="000000"/>
          <w:sz w:val="24"/>
          <w:szCs w:val="24"/>
        </w:rPr>
        <w:t>：</w:t>
      </w:r>
    </w:p>
    <w:p w14:paraId="4DF81934">
      <w:pPr>
        <w:keepNext w:val="0"/>
        <w:keepLines w:val="0"/>
        <w:pageBreakBefore w:val="0"/>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根据贵方为</w:t>
      </w:r>
      <w:r>
        <w:rPr>
          <w:rFonts w:hint="eastAsia" w:ascii="方正仿宋_GB2312" w:hAnsi="方正仿宋_GB2312" w:eastAsia="方正仿宋_GB2312" w:cs="方正仿宋_GB2312"/>
          <w:color w:val="000000"/>
          <w:sz w:val="24"/>
          <w:szCs w:val="24"/>
          <w:lang w:eastAsia="zh-CN"/>
        </w:rPr>
        <w:t>（项目名称</w:t>
      </w:r>
      <w:r>
        <w:rPr>
          <w:rFonts w:hint="eastAsia" w:ascii="方正仿宋_GB2312" w:hAnsi="方正仿宋_GB2312" w:eastAsia="方正仿宋_GB2312" w:cs="方正仿宋_GB2312"/>
          <w:color w:val="000000"/>
          <w:sz w:val="24"/>
          <w:szCs w:val="24"/>
        </w:rPr>
        <w:t>____________</w:t>
      </w:r>
      <w:r>
        <w:rPr>
          <w:rFonts w:hint="eastAsia" w:ascii="方正仿宋_GB2312" w:hAnsi="方正仿宋_GB2312" w:eastAsia="方正仿宋_GB2312" w:cs="方正仿宋_GB2312"/>
          <w:color w:val="000000"/>
          <w:sz w:val="24"/>
          <w:szCs w:val="24"/>
          <w:lang w:eastAsia="zh-CN"/>
        </w:rPr>
        <w:t>）</w:t>
      </w:r>
      <w:r>
        <w:rPr>
          <w:rFonts w:hint="eastAsia" w:ascii="方正仿宋_GB2312" w:hAnsi="方正仿宋_GB2312" w:eastAsia="方正仿宋_GB2312" w:cs="方正仿宋_GB2312"/>
          <w:color w:val="000000"/>
          <w:sz w:val="24"/>
          <w:szCs w:val="24"/>
        </w:rPr>
        <w:t>项目的</w:t>
      </w:r>
      <w:r>
        <w:rPr>
          <w:rFonts w:hint="eastAsia" w:ascii="方正仿宋_GB2312" w:hAnsi="方正仿宋_GB2312" w:eastAsia="方正仿宋_GB2312" w:cs="方正仿宋_GB2312"/>
          <w:color w:val="000000"/>
          <w:sz w:val="24"/>
          <w:szCs w:val="24"/>
          <w:lang w:eastAsia="zh-CN"/>
        </w:rPr>
        <w:t>比选公告</w:t>
      </w:r>
      <w:r>
        <w:rPr>
          <w:rFonts w:hint="eastAsia" w:ascii="方正仿宋_GB2312" w:hAnsi="方正仿宋_GB2312" w:eastAsia="方正仿宋_GB2312" w:cs="方正仿宋_GB2312"/>
          <w:color w:val="000000"/>
          <w:sz w:val="24"/>
          <w:szCs w:val="24"/>
        </w:rPr>
        <w:t>（招标编号_______），现正式授权______（姓名、职务）代表____________（</w:t>
      </w:r>
      <w:r>
        <w:rPr>
          <w:rFonts w:hint="eastAsia" w:ascii="方正仿宋_GB2312" w:hAnsi="方正仿宋_GB2312" w:eastAsia="方正仿宋_GB2312" w:cs="方正仿宋_GB2312"/>
          <w:color w:val="000000"/>
          <w:sz w:val="24"/>
          <w:szCs w:val="24"/>
          <w:lang w:eastAsia="zh-CN"/>
        </w:rPr>
        <w:t>参选公司</w:t>
      </w:r>
      <w:r>
        <w:rPr>
          <w:rFonts w:hint="eastAsia" w:ascii="方正仿宋_GB2312" w:hAnsi="方正仿宋_GB2312" w:eastAsia="方正仿宋_GB2312" w:cs="方正仿宋_GB2312"/>
          <w:color w:val="000000"/>
          <w:sz w:val="24"/>
          <w:szCs w:val="24"/>
        </w:rPr>
        <w:t>名称）提交</w:t>
      </w:r>
      <w:r>
        <w:rPr>
          <w:rFonts w:hint="eastAsia" w:ascii="方正仿宋_GB2312" w:hAnsi="方正仿宋_GB2312" w:eastAsia="方正仿宋_GB2312" w:cs="方正仿宋_GB2312"/>
          <w:color w:val="000000"/>
          <w:sz w:val="24"/>
          <w:szCs w:val="24"/>
          <w:lang w:eastAsia="zh-CN"/>
        </w:rPr>
        <w:t>比选</w:t>
      </w:r>
      <w:r>
        <w:rPr>
          <w:rFonts w:hint="eastAsia" w:ascii="方正仿宋_GB2312" w:hAnsi="方正仿宋_GB2312" w:eastAsia="方正仿宋_GB2312" w:cs="方正仿宋_GB2312"/>
          <w:color w:val="000000"/>
          <w:sz w:val="24"/>
          <w:szCs w:val="24"/>
        </w:rPr>
        <w:t>文件。我公司在此声明同意如下：</w:t>
      </w:r>
    </w:p>
    <w:p w14:paraId="0BE58FF3">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rPr>
        <w:t>一、一旦我方成交，我方将严格履行采购合同规定的责任和义务，并且满足</w:t>
      </w:r>
      <w:r>
        <w:rPr>
          <w:rFonts w:hint="eastAsia" w:ascii="方正仿宋_GB2312" w:hAnsi="方正仿宋_GB2312" w:eastAsia="方正仿宋_GB2312" w:cs="方正仿宋_GB2312"/>
          <w:color w:val="000000"/>
          <w:sz w:val="24"/>
          <w:szCs w:val="24"/>
          <w:lang w:eastAsia="zh-CN"/>
        </w:rPr>
        <w:t>比选</w:t>
      </w:r>
      <w:r>
        <w:rPr>
          <w:rFonts w:hint="eastAsia" w:ascii="方正仿宋_GB2312" w:hAnsi="方正仿宋_GB2312" w:eastAsia="方正仿宋_GB2312" w:cs="方正仿宋_GB2312"/>
          <w:color w:val="000000"/>
          <w:sz w:val="24"/>
          <w:szCs w:val="24"/>
        </w:rPr>
        <w:t>文件规定的履约期限、地点</w:t>
      </w:r>
      <w:r>
        <w:rPr>
          <w:rFonts w:hint="eastAsia" w:ascii="方正仿宋_GB2312" w:hAnsi="方正仿宋_GB2312" w:eastAsia="方正仿宋_GB2312" w:cs="方正仿宋_GB2312"/>
          <w:color w:val="000000"/>
          <w:sz w:val="24"/>
          <w:szCs w:val="24"/>
          <w:lang w:eastAsia="zh-CN"/>
        </w:rPr>
        <w:t>；</w:t>
      </w:r>
    </w:p>
    <w:p w14:paraId="181DA243">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rPr>
        <w:t>二、我方同意本</w:t>
      </w:r>
      <w:r>
        <w:rPr>
          <w:rFonts w:hint="eastAsia" w:ascii="方正仿宋_GB2312" w:hAnsi="方正仿宋_GB2312" w:eastAsia="方正仿宋_GB2312" w:cs="方正仿宋_GB2312"/>
          <w:color w:val="000000"/>
          <w:sz w:val="24"/>
          <w:szCs w:val="24"/>
          <w:lang w:eastAsia="zh-CN"/>
        </w:rPr>
        <w:t>比选</w:t>
      </w:r>
      <w:r>
        <w:rPr>
          <w:rFonts w:hint="eastAsia" w:ascii="方正仿宋_GB2312" w:hAnsi="方正仿宋_GB2312" w:eastAsia="方正仿宋_GB2312" w:cs="方正仿宋_GB2312"/>
          <w:color w:val="000000"/>
          <w:sz w:val="24"/>
          <w:szCs w:val="24"/>
        </w:rPr>
        <w:t>文件规定对我方可能存在的失信行为进行的惩戒</w:t>
      </w:r>
      <w:r>
        <w:rPr>
          <w:rFonts w:hint="eastAsia" w:ascii="方正仿宋_GB2312" w:hAnsi="方正仿宋_GB2312" w:eastAsia="方正仿宋_GB2312" w:cs="方正仿宋_GB2312"/>
          <w:color w:val="000000"/>
          <w:sz w:val="24"/>
          <w:szCs w:val="24"/>
          <w:lang w:eastAsia="zh-CN"/>
        </w:rPr>
        <w:t>；</w:t>
      </w:r>
    </w:p>
    <w:p w14:paraId="466BA16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rPr>
        <w:t>三、我方同意本次</w:t>
      </w:r>
      <w:r>
        <w:rPr>
          <w:rFonts w:hint="eastAsia" w:ascii="方正仿宋_GB2312" w:hAnsi="方正仿宋_GB2312" w:eastAsia="方正仿宋_GB2312" w:cs="方正仿宋_GB2312"/>
          <w:color w:val="000000"/>
          <w:sz w:val="24"/>
          <w:szCs w:val="24"/>
          <w:lang w:eastAsia="zh-CN"/>
        </w:rPr>
        <w:t>比选采购</w:t>
      </w:r>
      <w:r>
        <w:rPr>
          <w:rFonts w:hint="eastAsia" w:ascii="方正仿宋_GB2312" w:hAnsi="方正仿宋_GB2312" w:eastAsia="方正仿宋_GB2312" w:cs="方正仿宋_GB2312"/>
          <w:color w:val="000000"/>
          <w:sz w:val="24"/>
          <w:szCs w:val="24"/>
        </w:rPr>
        <w:t>的</w:t>
      </w:r>
      <w:r>
        <w:rPr>
          <w:rFonts w:hint="eastAsia" w:ascii="方正仿宋_GB2312" w:hAnsi="方正仿宋_GB2312" w:eastAsia="方正仿宋_GB2312" w:cs="方正仿宋_GB2312"/>
          <w:color w:val="000000"/>
          <w:sz w:val="24"/>
          <w:szCs w:val="24"/>
          <w:lang w:eastAsia="zh-CN"/>
        </w:rPr>
        <w:t>参选</w:t>
      </w:r>
      <w:r>
        <w:rPr>
          <w:rFonts w:hint="eastAsia" w:ascii="方正仿宋_GB2312" w:hAnsi="方正仿宋_GB2312" w:eastAsia="方正仿宋_GB2312" w:cs="方正仿宋_GB2312"/>
          <w:color w:val="000000"/>
          <w:sz w:val="24"/>
          <w:szCs w:val="24"/>
        </w:rPr>
        <w:t>有效期为90天</w:t>
      </w:r>
      <w:r>
        <w:rPr>
          <w:rFonts w:hint="eastAsia" w:ascii="方正仿宋_GB2312" w:hAnsi="方正仿宋_GB2312" w:eastAsia="方正仿宋_GB2312" w:cs="方正仿宋_GB2312"/>
          <w:color w:val="000000"/>
          <w:sz w:val="24"/>
          <w:szCs w:val="24"/>
          <w:lang w:eastAsia="zh-CN"/>
        </w:rPr>
        <w:t>；</w:t>
      </w:r>
    </w:p>
    <w:p w14:paraId="0CE6FF30">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rPr>
        <w:t>四、我方愿意提供贵单位可能另外要求的，与响应有关的文件资料，并保证我方已提供和将要提供的文件资料是真实、准确的</w:t>
      </w:r>
      <w:r>
        <w:rPr>
          <w:rFonts w:hint="eastAsia" w:ascii="方正仿宋_GB2312" w:hAnsi="方正仿宋_GB2312" w:eastAsia="方正仿宋_GB2312" w:cs="方正仿宋_GB2312"/>
          <w:color w:val="000000"/>
          <w:sz w:val="24"/>
          <w:szCs w:val="24"/>
          <w:lang w:eastAsia="zh-CN"/>
        </w:rPr>
        <w:t>；</w:t>
      </w:r>
    </w:p>
    <w:p w14:paraId="7509C7AD">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rPr>
        <w:t>五、我方已详细审查全部</w:t>
      </w:r>
      <w:r>
        <w:rPr>
          <w:rFonts w:hint="eastAsia" w:ascii="方正仿宋_GB2312" w:hAnsi="方正仿宋_GB2312" w:eastAsia="方正仿宋_GB2312" w:cs="方正仿宋_GB2312"/>
          <w:color w:val="000000"/>
          <w:sz w:val="24"/>
          <w:szCs w:val="24"/>
          <w:lang w:eastAsia="zh-CN"/>
        </w:rPr>
        <w:t>比选</w:t>
      </w:r>
      <w:r>
        <w:rPr>
          <w:rFonts w:hint="eastAsia" w:ascii="方正仿宋_GB2312" w:hAnsi="方正仿宋_GB2312" w:eastAsia="方正仿宋_GB2312" w:cs="方正仿宋_GB2312"/>
          <w:color w:val="000000"/>
          <w:sz w:val="24"/>
          <w:szCs w:val="24"/>
        </w:rPr>
        <w:t>文件，包括修改文件（如有的话）以及全部参考资料和有关附件。我们完全理解并同意放弃对这方面有不明及误解的权利</w:t>
      </w:r>
      <w:r>
        <w:rPr>
          <w:rFonts w:hint="eastAsia" w:ascii="方正仿宋_GB2312" w:hAnsi="方正仿宋_GB2312" w:eastAsia="方正仿宋_GB2312" w:cs="方正仿宋_GB2312"/>
          <w:color w:val="000000"/>
          <w:sz w:val="24"/>
          <w:szCs w:val="24"/>
          <w:lang w:eastAsia="zh-CN"/>
        </w:rPr>
        <w:t>；</w:t>
      </w:r>
    </w:p>
    <w:p w14:paraId="6CDE5685">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六、我方同意提供按照</w:t>
      </w:r>
      <w:r>
        <w:rPr>
          <w:rFonts w:hint="eastAsia" w:ascii="方正仿宋_GB2312" w:hAnsi="方正仿宋_GB2312" w:eastAsia="方正仿宋_GB2312" w:cs="方正仿宋_GB2312"/>
          <w:color w:val="000000"/>
          <w:sz w:val="24"/>
          <w:szCs w:val="24"/>
          <w:lang w:eastAsia="zh-CN"/>
        </w:rPr>
        <w:t>贵单位</w:t>
      </w:r>
      <w:r>
        <w:rPr>
          <w:rFonts w:hint="eastAsia" w:ascii="方正仿宋_GB2312" w:hAnsi="方正仿宋_GB2312" w:eastAsia="方正仿宋_GB2312" w:cs="方正仿宋_GB2312"/>
          <w:color w:val="000000"/>
          <w:sz w:val="24"/>
          <w:szCs w:val="24"/>
        </w:rPr>
        <w:t>可能要求的与</w:t>
      </w:r>
      <w:r>
        <w:rPr>
          <w:rFonts w:hint="eastAsia" w:ascii="方正仿宋_GB2312" w:hAnsi="方正仿宋_GB2312" w:eastAsia="方正仿宋_GB2312" w:cs="方正仿宋_GB2312"/>
          <w:color w:val="000000"/>
          <w:sz w:val="24"/>
          <w:szCs w:val="24"/>
          <w:lang w:eastAsia="zh-CN"/>
        </w:rPr>
        <w:t>此次采购</w:t>
      </w:r>
      <w:r>
        <w:rPr>
          <w:rFonts w:hint="eastAsia" w:ascii="方正仿宋_GB2312" w:hAnsi="方正仿宋_GB2312" w:eastAsia="方正仿宋_GB2312" w:cs="方正仿宋_GB2312"/>
          <w:color w:val="000000"/>
          <w:sz w:val="24"/>
          <w:szCs w:val="24"/>
        </w:rPr>
        <w:t>有关的一切数据或资料，完全理解贵</w:t>
      </w:r>
      <w:r>
        <w:rPr>
          <w:rFonts w:hint="eastAsia" w:ascii="方正仿宋_GB2312" w:hAnsi="方正仿宋_GB2312" w:eastAsia="方正仿宋_GB2312" w:cs="方正仿宋_GB2312"/>
          <w:color w:val="000000"/>
          <w:sz w:val="24"/>
          <w:szCs w:val="24"/>
          <w:lang w:eastAsia="zh-CN"/>
        </w:rPr>
        <w:t>单位</w:t>
      </w:r>
      <w:r>
        <w:rPr>
          <w:rFonts w:hint="eastAsia" w:ascii="方正仿宋_GB2312" w:hAnsi="方正仿宋_GB2312" w:eastAsia="方正仿宋_GB2312" w:cs="方正仿宋_GB2312"/>
          <w:color w:val="000000"/>
          <w:sz w:val="24"/>
          <w:szCs w:val="24"/>
        </w:rPr>
        <w:t>不一定要接受最低</w:t>
      </w:r>
      <w:r>
        <w:rPr>
          <w:rFonts w:hint="eastAsia" w:ascii="方正仿宋_GB2312" w:hAnsi="方正仿宋_GB2312" w:eastAsia="方正仿宋_GB2312" w:cs="方正仿宋_GB2312"/>
          <w:color w:val="000000"/>
          <w:sz w:val="24"/>
          <w:szCs w:val="24"/>
          <w:lang w:eastAsia="zh-CN"/>
        </w:rPr>
        <w:t>报</w:t>
      </w:r>
      <w:r>
        <w:rPr>
          <w:rFonts w:hint="eastAsia" w:ascii="方正仿宋_GB2312" w:hAnsi="方正仿宋_GB2312" w:eastAsia="方正仿宋_GB2312" w:cs="方正仿宋_GB2312"/>
          <w:color w:val="000000"/>
          <w:sz w:val="24"/>
          <w:szCs w:val="24"/>
        </w:rPr>
        <w:t>价</w:t>
      </w:r>
      <w:r>
        <w:rPr>
          <w:rFonts w:hint="eastAsia" w:ascii="方正仿宋_GB2312" w:hAnsi="方正仿宋_GB2312" w:eastAsia="方正仿宋_GB2312" w:cs="方正仿宋_GB2312"/>
          <w:color w:val="000000"/>
          <w:sz w:val="24"/>
          <w:szCs w:val="24"/>
          <w:lang w:eastAsia="zh-CN"/>
        </w:rPr>
        <w:t>为最终中选人的要求；</w:t>
      </w:r>
    </w:p>
    <w:p w14:paraId="2EE331CB">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b/>
          <w:bCs/>
          <w:color w:val="000000"/>
          <w:sz w:val="24"/>
          <w:szCs w:val="24"/>
        </w:rPr>
      </w:pPr>
      <w:r>
        <w:rPr>
          <w:rFonts w:hint="eastAsia" w:ascii="方正仿宋_GB2312" w:hAnsi="方正仿宋_GB2312" w:eastAsia="方正仿宋_GB2312" w:cs="方正仿宋_GB2312"/>
          <w:color w:val="000000"/>
          <w:sz w:val="24"/>
          <w:szCs w:val="24"/>
        </w:rPr>
        <w:t>七、与本</w:t>
      </w:r>
      <w:r>
        <w:rPr>
          <w:rFonts w:hint="eastAsia" w:ascii="方正仿宋_GB2312" w:hAnsi="方正仿宋_GB2312" w:eastAsia="方正仿宋_GB2312" w:cs="方正仿宋_GB2312"/>
          <w:color w:val="000000"/>
          <w:sz w:val="24"/>
          <w:szCs w:val="24"/>
          <w:lang w:eastAsia="zh-CN"/>
        </w:rPr>
        <w:t>次采购</w:t>
      </w:r>
      <w:r>
        <w:rPr>
          <w:rFonts w:hint="eastAsia" w:ascii="方正仿宋_GB2312" w:hAnsi="方正仿宋_GB2312" w:eastAsia="方正仿宋_GB2312" w:cs="方正仿宋_GB2312"/>
          <w:color w:val="000000"/>
          <w:sz w:val="24"/>
          <w:szCs w:val="24"/>
        </w:rPr>
        <w:t>有关的一切正式往来信函请寄：</w:t>
      </w:r>
    </w:p>
    <w:p w14:paraId="3F5919C0">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地址：   </w:t>
      </w:r>
      <w:r>
        <w:rPr>
          <w:rFonts w:hint="eastAsia" w:ascii="方正仿宋_GB2312" w:hAnsi="方正仿宋_GB2312" w:eastAsia="方正仿宋_GB2312" w:cs="方正仿宋_GB2312"/>
          <w:color w:val="000000"/>
          <w:sz w:val="24"/>
          <w:szCs w:val="24"/>
        </w:rPr>
        <w:tab/>
      </w:r>
      <w:r>
        <w:rPr>
          <w:rFonts w:hint="eastAsia" w:ascii="方正仿宋_GB2312" w:hAnsi="方正仿宋_GB2312" w:eastAsia="方正仿宋_GB2312" w:cs="方正仿宋_GB2312"/>
          <w:color w:val="000000"/>
          <w:sz w:val="24"/>
          <w:szCs w:val="24"/>
        </w:rPr>
        <w:t xml:space="preserve">  </w:t>
      </w:r>
      <w:r>
        <w:rPr>
          <w:rFonts w:hint="eastAsia" w:ascii="方正仿宋_GB2312" w:hAnsi="方正仿宋_GB2312" w:eastAsia="方正仿宋_GB2312" w:cs="方正仿宋_GB2312"/>
          <w:color w:val="000000"/>
          <w:sz w:val="24"/>
          <w:szCs w:val="24"/>
        </w:rPr>
        <w:tab/>
      </w:r>
      <w:r>
        <w:rPr>
          <w:rFonts w:hint="eastAsia" w:ascii="方正仿宋_GB2312" w:hAnsi="方正仿宋_GB2312" w:eastAsia="方正仿宋_GB2312" w:cs="方正仿宋_GB2312"/>
          <w:color w:val="000000"/>
          <w:sz w:val="24"/>
          <w:szCs w:val="24"/>
        </w:rPr>
        <w:t xml:space="preserve"> </w:t>
      </w:r>
    </w:p>
    <w:p w14:paraId="45DC7D16">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lang w:eastAsia="zh-CN"/>
        </w:rPr>
        <w:t>联系电话</w:t>
      </w:r>
      <w:r>
        <w:rPr>
          <w:rFonts w:hint="eastAsia" w:ascii="方正仿宋_GB2312" w:hAnsi="方正仿宋_GB2312" w:eastAsia="方正仿宋_GB2312" w:cs="方正仿宋_GB2312"/>
          <w:color w:val="000000"/>
          <w:sz w:val="24"/>
          <w:szCs w:val="24"/>
        </w:rPr>
        <w:t>：</w:t>
      </w:r>
      <w:r>
        <w:rPr>
          <w:rFonts w:hint="eastAsia" w:ascii="方正仿宋_GB2312" w:hAnsi="方正仿宋_GB2312" w:eastAsia="方正仿宋_GB2312" w:cs="方正仿宋_GB2312"/>
          <w:color w:val="000000"/>
          <w:sz w:val="24"/>
          <w:szCs w:val="24"/>
        </w:rPr>
        <w:tab/>
      </w:r>
      <w:r>
        <w:rPr>
          <w:rFonts w:hint="eastAsia" w:ascii="方正仿宋_GB2312" w:hAnsi="方正仿宋_GB2312" w:eastAsia="方正仿宋_GB2312" w:cs="方正仿宋_GB2312"/>
          <w:color w:val="000000"/>
          <w:sz w:val="24"/>
          <w:szCs w:val="24"/>
        </w:rPr>
        <w:t xml:space="preserve">     </w:t>
      </w:r>
    </w:p>
    <w:p w14:paraId="435C30A4">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lang w:eastAsia="zh-CN"/>
        </w:rPr>
        <w:t>参选</w:t>
      </w:r>
      <w:r>
        <w:rPr>
          <w:rFonts w:hint="eastAsia" w:ascii="方正仿宋_GB2312" w:hAnsi="方正仿宋_GB2312" w:eastAsia="方正仿宋_GB2312" w:cs="方正仿宋_GB2312"/>
          <w:color w:val="000000"/>
          <w:sz w:val="24"/>
          <w:szCs w:val="24"/>
        </w:rPr>
        <w:t>人名称（单位盖章）：</w:t>
      </w:r>
    </w:p>
    <w:p w14:paraId="5A1979C8">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法人代表（签字或印章）：</w:t>
      </w:r>
    </w:p>
    <w:p w14:paraId="796F158E">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授权代表（签字或印章）：</w:t>
      </w:r>
    </w:p>
    <w:p w14:paraId="04A352FC">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日</w:t>
      </w:r>
      <w:r>
        <w:rPr>
          <w:rFonts w:hint="eastAsia" w:ascii="方正仿宋_GB2312" w:hAnsi="方正仿宋_GB2312" w:eastAsia="方正仿宋_GB2312" w:cs="方正仿宋_GB2312"/>
          <w:color w:val="000000"/>
          <w:sz w:val="24"/>
          <w:szCs w:val="24"/>
        </w:rPr>
        <w:tab/>
      </w:r>
      <w:r>
        <w:rPr>
          <w:rFonts w:hint="eastAsia" w:ascii="方正仿宋_GB2312" w:hAnsi="方正仿宋_GB2312" w:eastAsia="方正仿宋_GB2312" w:cs="方正仿宋_GB2312"/>
          <w:color w:val="000000"/>
          <w:sz w:val="24"/>
          <w:szCs w:val="24"/>
        </w:rPr>
        <w:t>期：</w:t>
      </w:r>
      <w:r>
        <w:rPr>
          <w:rFonts w:hint="eastAsia" w:ascii="方正仿宋_GB2312" w:hAnsi="方正仿宋_GB2312" w:eastAsia="方正仿宋_GB2312" w:cs="方正仿宋_GB2312"/>
          <w:color w:val="000000"/>
          <w:sz w:val="24"/>
          <w:szCs w:val="24"/>
        </w:rPr>
        <w:tab/>
      </w:r>
      <w:r>
        <w:rPr>
          <w:rFonts w:hint="eastAsia" w:ascii="方正仿宋_GB2312" w:hAnsi="方正仿宋_GB2312" w:eastAsia="方正仿宋_GB2312" w:cs="方正仿宋_GB2312"/>
          <w:color w:val="000000"/>
          <w:sz w:val="24"/>
          <w:szCs w:val="24"/>
        </w:rPr>
        <w:t>年</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月</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日</w:t>
      </w:r>
    </w:p>
    <w:p w14:paraId="478C2EE5">
      <w:pPr>
        <w:keepNext w:val="0"/>
        <w:keepLines w:val="0"/>
        <w:pageBreakBefore w:val="0"/>
        <w:kinsoku/>
        <w:wordWrap/>
        <w:overflowPunct/>
        <w:topLinePunct w:val="0"/>
        <w:bidi w:val="0"/>
        <w:snapToGrid/>
        <w:spacing w:line="560" w:lineRule="exact"/>
        <w:rPr>
          <w:rFonts w:hint="eastAsia"/>
          <w:b/>
          <w:color w:val="000000"/>
          <w:sz w:val="24"/>
          <w:szCs w:val="24"/>
        </w:rPr>
      </w:pPr>
    </w:p>
    <w:p w14:paraId="13AC8F7F">
      <w:pPr>
        <w:keepNext w:val="0"/>
        <w:keepLines w:val="0"/>
        <w:pageBreakBefore w:val="0"/>
        <w:widowControl/>
        <w:kinsoku/>
        <w:wordWrap/>
        <w:overflowPunct/>
        <w:topLinePunct w:val="0"/>
        <w:bidi w:val="0"/>
        <w:snapToGrid/>
        <w:spacing w:line="560" w:lineRule="exact"/>
        <w:jc w:val="left"/>
        <w:textAlignment w:val="baseline"/>
        <w:rPr>
          <w:rFonts w:hint="eastAsia"/>
          <w:bCs/>
          <w:kern w:val="0"/>
          <w:sz w:val="32"/>
          <w:szCs w:val="32"/>
          <w:lang w:val="en-US" w:eastAsia="zh-CN"/>
        </w:rPr>
      </w:pPr>
    </w:p>
    <w:p w14:paraId="5F74E4DB">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60BDC678">
      <w:pPr>
        <w:keepNext w:val="0"/>
        <w:keepLines w:val="0"/>
        <w:pageBreakBefore w:val="0"/>
        <w:widowControl/>
        <w:kinsoku/>
        <w:wordWrap/>
        <w:overflowPunct/>
        <w:topLinePunct w:val="0"/>
        <w:bidi w:val="0"/>
        <w:snapToGrid/>
        <w:spacing w:line="560" w:lineRule="exact"/>
        <w:jc w:val="left"/>
        <w:textAlignment w:val="baseline"/>
        <w:rPr>
          <w:rFonts w:hint="eastAsia" w:cs="楷体"/>
          <w:color w:val="000000"/>
          <w:spacing w:val="1"/>
          <w:kern w:val="0"/>
          <w:sz w:val="32"/>
          <w:szCs w:val="32"/>
        </w:rPr>
      </w:pPr>
      <w:r>
        <w:rPr>
          <w:rFonts w:hint="eastAsia" w:ascii="方正仿宋_GB2312" w:hAnsi="方正仿宋_GB2312" w:eastAsia="方正仿宋_GB2312" w:cs="方正仿宋_GB2312"/>
          <w:bCs/>
          <w:kern w:val="0"/>
          <w:sz w:val="32"/>
          <w:szCs w:val="32"/>
          <w:lang w:val="en-US" w:eastAsia="zh-CN"/>
        </w:rPr>
        <w:t>3、开标一览表</w:t>
      </w:r>
      <w:bookmarkStart w:id="0" w:name="_Toc516969101"/>
      <w:bookmarkStart w:id="1" w:name="_Toc519068584"/>
    </w:p>
    <w:p w14:paraId="1D592FCF">
      <w:pPr>
        <w:keepNext w:val="0"/>
        <w:keepLines w:val="0"/>
        <w:pageBreakBefore w:val="0"/>
        <w:kinsoku/>
        <w:wordWrap/>
        <w:overflowPunct/>
        <w:topLinePunct w:val="0"/>
        <w:bidi w:val="0"/>
        <w:snapToGrid/>
        <w:spacing w:line="560" w:lineRule="exact"/>
        <w:jc w:val="center"/>
        <w:rPr>
          <w:rFonts w:hint="eastAsia" w:ascii="方正公文小标宋" w:hAnsi="方正公文小标宋" w:eastAsia="方正公文小标宋" w:cs="方正公文小标宋"/>
          <w:color w:val="000000"/>
          <w:sz w:val="44"/>
          <w:szCs w:val="44"/>
        </w:rPr>
      </w:pPr>
      <w:r>
        <w:rPr>
          <w:rFonts w:hint="eastAsia" w:ascii="方正公文小标宋" w:hAnsi="方正公文小标宋" w:eastAsia="方正公文小标宋" w:cs="方正公文小标宋"/>
          <w:color w:val="000000"/>
          <w:sz w:val="44"/>
          <w:szCs w:val="44"/>
        </w:rPr>
        <w:t>开标一览表</w:t>
      </w:r>
    </w:p>
    <w:p w14:paraId="3FDA1AF9">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lang w:eastAsia="zh-CN"/>
        </w:rPr>
        <w:t>参选</w:t>
      </w:r>
      <w:r>
        <w:rPr>
          <w:rFonts w:hint="eastAsia" w:ascii="方正仿宋_GB2312" w:hAnsi="方正仿宋_GB2312" w:eastAsia="方正仿宋_GB2312" w:cs="方正仿宋_GB2312"/>
          <w:color w:val="000000"/>
          <w:sz w:val="24"/>
          <w:szCs w:val="24"/>
        </w:rPr>
        <w:t>单位名称:</w:t>
      </w:r>
    </w:p>
    <w:p w14:paraId="59C98E8C">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lang w:eastAsia="zh-CN"/>
        </w:rPr>
        <w:t>参选项目名称:</w:t>
      </w:r>
    </w:p>
    <w:tbl>
      <w:tblPr>
        <w:tblStyle w:val="8"/>
        <w:tblW w:w="938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9"/>
        <w:gridCol w:w="1639"/>
        <w:gridCol w:w="1696"/>
        <w:gridCol w:w="1485"/>
        <w:gridCol w:w="992"/>
        <w:gridCol w:w="1701"/>
        <w:gridCol w:w="1164"/>
      </w:tblGrid>
      <w:tr w14:paraId="6285E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28BE4895">
            <w:pPr>
              <w:keepNext w:val="0"/>
              <w:keepLines w:val="0"/>
              <w:pageBreakBefore w:val="0"/>
              <w:kinsoku/>
              <w:wordWrap/>
              <w:overflowPunct/>
              <w:topLinePunct w:val="0"/>
              <w:bidi w:val="0"/>
              <w:snapToGrid/>
              <w:spacing w:line="560" w:lineRule="exact"/>
              <w:jc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序号</w:t>
            </w: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6533D6DA">
            <w:pPr>
              <w:keepNext w:val="0"/>
              <w:keepLines w:val="0"/>
              <w:pageBreakBefore w:val="0"/>
              <w:kinsoku/>
              <w:wordWrap/>
              <w:overflowPunct/>
              <w:topLinePunct w:val="0"/>
              <w:bidi w:val="0"/>
              <w:snapToGrid/>
              <w:spacing w:line="560" w:lineRule="exact"/>
              <w:jc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货物名称</w:t>
            </w:r>
          </w:p>
        </w:tc>
        <w:tc>
          <w:tcPr>
            <w:tcW w:w="1696" w:type="dxa"/>
            <w:tcBorders>
              <w:top w:val="single" w:color="000000" w:sz="4" w:space="0"/>
              <w:left w:val="single" w:color="000000" w:sz="4" w:space="0"/>
              <w:bottom w:val="single" w:color="000000" w:sz="4" w:space="0"/>
              <w:right w:val="single" w:color="000000" w:sz="4" w:space="0"/>
            </w:tcBorders>
            <w:noWrap w:val="0"/>
            <w:vAlign w:val="center"/>
          </w:tcPr>
          <w:p w14:paraId="38954CFA">
            <w:pPr>
              <w:keepNext w:val="0"/>
              <w:keepLines w:val="0"/>
              <w:pageBreakBefore w:val="0"/>
              <w:kinsoku/>
              <w:wordWrap/>
              <w:overflowPunct/>
              <w:topLinePunct w:val="0"/>
              <w:bidi w:val="0"/>
              <w:snapToGrid/>
              <w:spacing w:line="560" w:lineRule="exact"/>
              <w:jc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生产厂家</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5F83B6CE">
            <w:pPr>
              <w:keepNext w:val="0"/>
              <w:keepLines w:val="0"/>
              <w:pageBreakBefore w:val="0"/>
              <w:kinsoku/>
              <w:wordWrap/>
              <w:overflowPunct/>
              <w:topLinePunct w:val="0"/>
              <w:bidi w:val="0"/>
              <w:snapToGrid/>
              <w:spacing w:line="560" w:lineRule="exact"/>
              <w:jc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品牌及型号</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220530AC">
            <w:pPr>
              <w:keepNext w:val="0"/>
              <w:keepLines w:val="0"/>
              <w:pageBreakBefore w:val="0"/>
              <w:kinsoku/>
              <w:wordWrap/>
              <w:overflowPunct/>
              <w:topLinePunct w:val="0"/>
              <w:bidi w:val="0"/>
              <w:snapToGrid/>
              <w:spacing w:line="560" w:lineRule="exact"/>
              <w:jc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数量</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60E9C180">
            <w:pPr>
              <w:keepNext w:val="0"/>
              <w:keepLines w:val="0"/>
              <w:pageBreakBefore w:val="0"/>
              <w:kinsoku/>
              <w:wordWrap/>
              <w:overflowPunct/>
              <w:topLinePunct w:val="0"/>
              <w:bidi w:val="0"/>
              <w:snapToGrid/>
              <w:spacing w:line="560" w:lineRule="exact"/>
              <w:jc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单价（元）</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70804902">
            <w:pPr>
              <w:keepNext w:val="0"/>
              <w:keepLines w:val="0"/>
              <w:pageBreakBefore w:val="0"/>
              <w:kinsoku/>
              <w:wordWrap/>
              <w:overflowPunct/>
              <w:topLinePunct w:val="0"/>
              <w:bidi w:val="0"/>
              <w:snapToGrid/>
              <w:spacing w:line="560" w:lineRule="exact"/>
              <w:jc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备注</w:t>
            </w:r>
          </w:p>
        </w:tc>
      </w:tr>
      <w:tr w14:paraId="6F5068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26F464ED">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46335F1E">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96" w:type="dxa"/>
            <w:tcBorders>
              <w:top w:val="single" w:color="000000" w:sz="4" w:space="0"/>
              <w:left w:val="single" w:color="000000" w:sz="4" w:space="0"/>
              <w:bottom w:val="single" w:color="000000" w:sz="4" w:space="0"/>
              <w:right w:val="single" w:color="000000" w:sz="4" w:space="0"/>
            </w:tcBorders>
            <w:noWrap w:val="0"/>
            <w:vAlign w:val="top"/>
          </w:tcPr>
          <w:p w14:paraId="5B54EFA9">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0"/>
            <w:vAlign w:val="top"/>
          </w:tcPr>
          <w:p w14:paraId="47CC0A9A">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060B287A">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503A3E11">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09754CFE">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r>
      <w:tr w14:paraId="3906F5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55486066">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00CFBFC8">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96" w:type="dxa"/>
            <w:tcBorders>
              <w:top w:val="single" w:color="000000" w:sz="4" w:space="0"/>
              <w:left w:val="single" w:color="000000" w:sz="4" w:space="0"/>
              <w:bottom w:val="single" w:color="000000" w:sz="4" w:space="0"/>
              <w:right w:val="single" w:color="000000" w:sz="4" w:space="0"/>
            </w:tcBorders>
            <w:noWrap w:val="0"/>
            <w:vAlign w:val="top"/>
          </w:tcPr>
          <w:p w14:paraId="1454A7A0">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0"/>
            <w:vAlign w:val="top"/>
          </w:tcPr>
          <w:p w14:paraId="444BC5AC">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451C2443">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3C9A4B42">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0D72DBA5">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r>
      <w:tr w14:paraId="19A86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52DF1499">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406968B1">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96" w:type="dxa"/>
            <w:tcBorders>
              <w:top w:val="single" w:color="000000" w:sz="4" w:space="0"/>
              <w:left w:val="single" w:color="000000" w:sz="4" w:space="0"/>
              <w:bottom w:val="single" w:color="000000" w:sz="4" w:space="0"/>
              <w:right w:val="single" w:color="000000" w:sz="4" w:space="0"/>
            </w:tcBorders>
            <w:noWrap w:val="0"/>
            <w:vAlign w:val="top"/>
          </w:tcPr>
          <w:p w14:paraId="2781BFEB">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0"/>
            <w:vAlign w:val="top"/>
          </w:tcPr>
          <w:p w14:paraId="1F85FD9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3DA33879">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7A21CED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52D6FD78">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r>
      <w:tr w14:paraId="0B40D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39353715">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00B8253A">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96" w:type="dxa"/>
            <w:tcBorders>
              <w:top w:val="single" w:color="000000" w:sz="4" w:space="0"/>
              <w:left w:val="single" w:color="000000" w:sz="4" w:space="0"/>
              <w:bottom w:val="single" w:color="000000" w:sz="4" w:space="0"/>
              <w:right w:val="single" w:color="000000" w:sz="4" w:space="0"/>
            </w:tcBorders>
            <w:noWrap w:val="0"/>
            <w:vAlign w:val="top"/>
          </w:tcPr>
          <w:p w14:paraId="582EFE00">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0"/>
            <w:vAlign w:val="top"/>
          </w:tcPr>
          <w:p w14:paraId="17B5B92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3C572068">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1F5A3E88">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6DFCE2FC">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r>
      <w:tr w14:paraId="0C498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7D63CE6E">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5C68AC1B">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96" w:type="dxa"/>
            <w:tcBorders>
              <w:top w:val="single" w:color="000000" w:sz="4" w:space="0"/>
              <w:left w:val="single" w:color="000000" w:sz="4" w:space="0"/>
              <w:bottom w:val="single" w:color="000000" w:sz="4" w:space="0"/>
              <w:right w:val="single" w:color="000000" w:sz="4" w:space="0"/>
            </w:tcBorders>
            <w:noWrap w:val="0"/>
            <w:vAlign w:val="top"/>
          </w:tcPr>
          <w:p w14:paraId="6DEACD52">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0"/>
            <w:vAlign w:val="top"/>
          </w:tcPr>
          <w:p w14:paraId="494E0CD9">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690B085D">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25684F27">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1DEEC9B4">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r>
      <w:tr w14:paraId="4570D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168099FB">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745EAC72">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96" w:type="dxa"/>
            <w:tcBorders>
              <w:top w:val="single" w:color="000000" w:sz="4" w:space="0"/>
              <w:left w:val="single" w:color="000000" w:sz="4" w:space="0"/>
              <w:bottom w:val="single" w:color="000000" w:sz="4" w:space="0"/>
              <w:right w:val="single" w:color="000000" w:sz="4" w:space="0"/>
            </w:tcBorders>
            <w:noWrap w:val="0"/>
            <w:vAlign w:val="top"/>
          </w:tcPr>
          <w:p w14:paraId="5680A174">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0"/>
            <w:vAlign w:val="top"/>
          </w:tcPr>
          <w:p w14:paraId="0A0C673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67E13A4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732B905A">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7E4805E7">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r>
      <w:tr w14:paraId="19035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5C040ADD">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4F3232C3">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696" w:type="dxa"/>
            <w:tcBorders>
              <w:top w:val="single" w:color="000000" w:sz="4" w:space="0"/>
              <w:left w:val="single" w:color="000000" w:sz="4" w:space="0"/>
              <w:bottom w:val="single" w:color="000000" w:sz="4" w:space="0"/>
              <w:right w:val="single" w:color="000000" w:sz="4" w:space="0"/>
            </w:tcBorders>
            <w:noWrap w:val="0"/>
            <w:vAlign w:val="top"/>
          </w:tcPr>
          <w:p w14:paraId="32D120D0">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0"/>
            <w:vAlign w:val="top"/>
          </w:tcPr>
          <w:p w14:paraId="660DDA14">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65B10B91">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671134AC">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67833850">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p>
        </w:tc>
      </w:tr>
      <w:tr w14:paraId="323051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9386" w:type="dxa"/>
            <w:gridSpan w:val="7"/>
            <w:tcBorders>
              <w:top w:val="single" w:color="000000" w:sz="4" w:space="0"/>
              <w:left w:val="single" w:color="000000" w:sz="4" w:space="0"/>
              <w:bottom w:val="single" w:color="000000" w:sz="4" w:space="0"/>
              <w:right w:val="single" w:color="000000" w:sz="4" w:space="0"/>
            </w:tcBorders>
            <w:noWrap w:val="0"/>
            <w:vAlign w:val="center"/>
          </w:tcPr>
          <w:p w14:paraId="15508D6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合计金额：         元</w:t>
            </w:r>
          </w:p>
        </w:tc>
      </w:tr>
      <w:tr w14:paraId="131019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9386" w:type="dxa"/>
            <w:gridSpan w:val="7"/>
            <w:tcBorders>
              <w:top w:val="single" w:color="000000" w:sz="4" w:space="0"/>
              <w:left w:val="single" w:color="000000" w:sz="4" w:space="0"/>
              <w:bottom w:val="single" w:color="000000" w:sz="4" w:space="0"/>
              <w:right w:val="single" w:color="000000" w:sz="4" w:space="0"/>
            </w:tcBorders>
            <w:noWrap w:val="0"/>
            <w:vAlign w:val="center"/>
          </w:tcPr>
          <w:p w14:paraId="50D8B955">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优惠金额：         元</w:t>
            </w:r>
          </w:p>
        </w:tc>
      </w:tr>
      <w:tr w14:paraId="3AC3E9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9386" w:type="dxa"/>
            <w:gridSpan w:val="7"/>
            <w:tcBorders>
              <w:top w:val="single" w:color="000000" w:sz="4" w:space="0"/>
              <w:left w:val="single" w:color="000000" w:sz="4" w:space="0"/>
              <w:bottom w:val="single" w:color="000000" w:sz="4" w:space="0"/>
              <w:right w:val="single" w:color="000000" w:sz="4" w:space="0"/>
            </w:tcBorders>
            <w:noWrap w:val="0"/>
            <w:vAlign w:val="center"/>
          </w:tcPr>
          <w:p w14:paraId="77E13BB2">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最终总报价（人民币大写） ：     元</w:t>
            </w:r>
          </w:p>
        </w:tc>
      </w:tr>
    </w:tbl>
    <w:p w14:paraId="51CCB3C8">
      <w:pPr>
        <w:keepNext w:val="0"/>
        <w:keepLines w:val="0"/>
        <w:pageBreakBefore w:val="0"/>
        <w:kinsoku/>
        <w:wordWrap/>
        <w:overflowPunct/>
        <w:topLinePunct w:val="0"/>
        <w:bidi w:val="0"/>
        <w:snapToGrid/>
        <w:spacing w:line="560" w:lineRule="exact"/>
        <w:ind w:firstLine="240" w:firstLineChars="100"/>
        <w:rPr>
          <w:rFonts w:hint="eastAsia" w:cs="宋体"/>
          <w:color w:val="000000"/>
          <w:sz w:val="24"/>
          <w:szCs w:val="24"/>
        </w:rPr>
      </w:pPr>
    </w:p>
    <w:p w14:paraId="7C21AB40">
      <w:pPr>
        <w:keepNext w:val="0"/>
        <w:keepLines w:val="0"/>
        <w:pageBreakBefore w:val="0"/>
        <w:kinsoku/>
        <w:wordWrap/>
        <w:overflowPunct/>
        <w:topLinePunct w:val="0"/>
        <w:bidi w:val="0"/>
        <w:snapToGrid/>
        <w:spacing w:line="560" w:lineRule="exact"/>
        <w:rPr>
          <w:rFonts w:hint="eastAsia" w:cs="宋体"/>
          <w:color w:val="000000"/>
          <w:sz w:val="24"/>
          <w:szCs w:val="24"/>
        </w:rPr>
      </w:pPr>
    </w:p>
    <w:p w14:paraId="22A052F9">
      <w:pPr>
        <w:keepNext w:val="0"/>
        <w:keepLines w:val="0"/>
        <w:pageBreakBefore w:val="0"/>
        <w:kinsoku/>
        <w:wordWrap/>
        <w:overflowPunct/>
        <w:topLinePunct w:val="0"/>
        <w:bidi w:val="0"/>
        <w:snapToGrid/>
        <w:spacing w:line="560" w:lineRule="exact"/>
        <w:rPr>
          <w:rFonts w:hint="eastAsia" w:cs="宋体"/>
          <w:color w:val="000000"/>
          <w:sz w:val="24"/>
          <w:szCs w:val="24"/>
        </w:rPr>
      </w:pPr>
    </w:p>
    <w:p w14:paraId="4075FFC7">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供应商：（单位公章）</w:t>
      </w:r>
    </w:p>
    <w:p w14:paraId="37240DCB">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法定代表人（或单位负责人）或委托代理人：（签字或印章）</w:t>
      </w:r>
    </w:p>
    <w:p w14:paraId="1DD67E08">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日</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期：</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年   月    日</w:t>
      </w:r>
    </w:p>
    <w:p w14:paraId="409F2AC7">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注：1、请供应商按</w:t>
      </w:r>
      <w:r>
        <w:rPr>
          <w:rFonts w:hint="eastAsia" w:ascii="方正仿宋_GB2312" w:hAnsi="方正仿宋_GB2312" w:eastAsia="方正仿宋_GB2312" w:cs="方正仿宋_GB2312"/>
          <w:color w:val="000000"/>
          <w:sz w:val="24"/>
          <w:szCs w:val="24"/>
          <w:lang w:eastAsia="zh-CN"/>
        </w:rPr>
        <w:t>比选公告的项目</w:t>
      </w:r>
      <w:r>
        <w:rPr>
          <w:rFonts w:hint="eastAsia" w:ascii="方正仿宋_GB2312" w:hAnsi="方正仿宋_GB2312" w:eastAsia="方正仿宋_GB2312" w:cs="方正仿宋_GB2312"/>
          <w:color w:val="000000"/>
          <w:sz w:val="24"/>
          <w:szCs w:val="24"/>
        </w:rPr>
        <w:t>清单</w:t>
      </w:r>
      <w:r>
        <w:rPr>
          <w:rFonts w:hint="eastAsia" w:ascii="方正仿宋_GB2312" w:hAnsi="方正仿宋_GB2312" w:eastAsia="方正仿宋_GB2312" w:cs="方正仿宋_GB2312"/>
          <w:color w:val="000000"/>
          <w:sz w:val="24"/>
          <w:szCs w:val="24"/>
          <w:lang w:eastAsia="zh-CN"/>
        </w:rPr>
        <w:t>顺序</w:t>
      </w:r>
      <w:r>
        <w:rPr>
          <w:rFonts w:hint="eastAsia" w:ascii="方正仿宋_GB2312" w:hAnsi="方正仿宋_GB2312" w:eastAsia="方正仿宋_GB2312" w:cs="方正仿宋_GB2312"/>
          <w:color w:val="000000"/>
          <w:sz w:val="24"/>
          <w:szCs w:val="24"/>
        </w:rPr>
        <w:t>要求情况填写</w:t>
      </w:r>
    </w:p>
    <w:p w14:paraId="61AEC475">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2、本表所填价格均包括其它所有费用</w:t>
      </w:r>
    </w:p>
    <w:p w14:paraId="5C35C629">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3、最终总报价=合计金额</w:t>
      </w:r>
      <w:r>
        <w:rPr>
          <w:rFonts w:hint="eastAsia" w:ascii="方正仿宋_GB2312" w:hAnsi="方正仿宋_GB2312" w:eastAsia="方正仿宋_GB2312" w:cs="方正仿宋_GB2312"/>
          <w:color w:val="000000"/>
          <w:sz w:val="24"/>
          <w:szCs w:val="24"/>
          <w:lang w:val="en-US" w:eastAsia="zh-CN"/>
        </w:rPr>
        <w:t>-</w:t>
      </w:r>
      <w:r>
        <w:rPr>
          <w:rFonts w:hint="eastAsia" w:ascii="方正仿宋_GB2312" w:hAnsi="方正仿宋_GB2312" w:eastAsia="方正仿宋_GB2312" w:cs="方正仿宋_GB2312"/>
          <w:color w:val="000000"/>
          <w:sz w:val="24"/>
          <w:szCs w:val="24"/>
        </w:rPr>
        <w:t>优惠金额</w:t>
      </w:r>
    </w:p>
    <w:p w14:paraId="7792A016">
      <w:pPr>
        <w:keepNext w:val="0"/>
        <w:keepLines w:val="0"/>
        <w:pageBreakBefore w:val="0"/>
        <w:kinsoku/>
        <w:wordWrap/>
        <w:overflowPunct/>
        <w:topLinePunct w:val="0"/>
        <w:bidi w:val="0"/>
        <w:snapToGrid/>
        <w:spacing w:line="560" w:lineRule="exact"/>
        <w:rPr>
          <w:rFonts w:hint="eastAsia" w:cs="楷体"/>
          <w:color w:val="000000"/>
          <w:spacing w:val="1"/>
          <w:kern w:val="0"/>
          <w:sz w:val="24"/>
          <w:szCs w:val="24"/>
        </w:rPr>
      </w:pPr>
    </w:p>
    <w:p w14:paraId="0378719A">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4、法定代表人授权委托书（供应商根据自身情况在投标文件中提供（1）或（2））。</w:t>
      </w:r>
    </w:p>
    <w:p w14:paraId="2F4046D8">
      <w:pPr>
        <w:keepNext w:val="0"/>
        <w:keepLines w:val="0"/>
        <w:pageBreakBefore w:val="0"/>
        <w:widowControl/>
        <w:kinsoku/>
        <w:wordWrap/>
        <w:overflowPunct/>
        <w:topLinePunct w:val="0"/>
        <w:bidi w:val="0"/>
        <w:snapToGrid/>
        <w:spacing w:line="560" w:lineRule="exact"/>
        <w:jc w:val="center"/>
        <w:textAlignment w:val="baseline"/>
        <w:rPr>
          <w:bCs/>
          <w:kern w:val="0"/>
          <w:sz w:val="24"/>
          <w:szCs w:val="24"/>
        </w:rPr>
      </w:pPr>
    </w:p>
    <w:p w14:paraId="2ED0C358">
      <w:pPr>
        <w:keepNext w:val="0"/>
        <w:keepLines w:val="0"/>
        <w:pageBreakBefore w:val="0"/>
        <w:widowControl/>
        <w:kinsoku/>
        <w:wordWrap/>
        <w:overflowPunct/>
        <w:topLinePunct w:val="0"/>
        <w:bidi w:val="0"/>
        <w:snapToGrid/>
        <w:spacing w:line="560" w:lineRule="exact"/>
        <w:jc w:val="center"/>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（1）法定代表人证明</w:t>
      </w:r>
    </w:p>
    <w:p w14:paraId="06E7E528">
      <w:pPr>
        <w:keepNext w:val="0"/>
        <w:keepLines w:val="0"/>
        <w:pageBreakBefore w:val="0"/>
        <w:widowControl/>
        <w:kinsoku/>
        <w:wordWrap/>
        <w:overflowPunct/>
        <w:topLinePunct w:val="0"/>
        <w:bidi w:val="0"/>
        <w:snapToGrid/>
        <w:spacing w:line="560" w:lineRule="exact"/>
        <w:jc w:val="center"/>
        <w:textAlignment w:val="baseline"/>
        <w:rPr>
          <w:bCs/>
          <w:kern w:val="0"/>
          <w:sz w:val="24"/>
          <w:szCs w:val="24"/>
        </w:rPr>
      </w:pPr>
      <w:r>
        <w:rPr>
          <w:bCs/>
          <w:kern w:val="0"/>
          <w:sz w:val="24"/>
          <w:szCs w:val="24"/>
        </w:rPr>
        <w:t>（仅在法定代表人</w:t>
      </w:r>
      <w:r>
        <w:rPr>
          <w:rFonts w:hint="eastAsia"/>
          <w:bCs/>
          <w:kern w:val="0"/>
          <w:sz w:val="24"/>
          <w:szCs w:val="24"/>
          <w:lang w:eastAsia="zh-CN"/>
        </w:rPr>
        <w:t>直接参选</w:t>
      </w:r>
      <w:r>
        <w:rPr>
          <w:bCs/>
          <w:kern w:val="0"/>
          <w:sz w:val="24"/>
          <w:szCs w:val="24"/>
        </w:rPr>
        <w:t>时须提供此证明）</w:t>
      </w:r>
    </w:p>
    <w:p w14:paraId="56A9EA49">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供应商名称：                                         </w:t>
      </w:r>
    </w:p>
    <w:p w14:paraId="06751960">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单位性质：                                                    </w:t>
      </w:r>
    </w:p>
    <w:p w14:paraId="5CB5AA71">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地</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址：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w:t>
      </w:r>
    </w:p>
    <w:p w14:paraId="754C05A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成立时间：  年  月  日 </w:t>
      </w:r>
    </w:p>
    <w:p w14:paraId="5EA981D3">
      <w:pPr>
        <w:keepNext w:val="0"/>
        <w:keepLines w:val="0"/>
        <w:pageBreakBefore w:val="0"/>
        <w:kinsoku/>
        <w:wordWrap/>
        <w:overflowPunct/>
        <w:topLinePunct w:val="0"/>
        <w:bidi w:val="0"/>
        <w:snapToGrid/>
        <w:spacing w:line="560" w:lineRule="exact"/>
        <w:rPr>
          <w:rFonts w:hint="default"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rPr>
        <w:t xml:space="preserve">经营期限：           </w:t>
      </w:r>
      <w:r>
        <w:rPr>
          <w:rFonts w:hint="eastAsia" w:ascii="方正仿宋_GB2312" w:hAnsi="方正仿宋_GB2312" w:eastAsia="方正仿宋_GB2312" w:cs="方正仿宋_GB2312"/>
          <w:color w:val="000000"/>
          <w:sz w:val="24"/>
          <w:szCs w:val="24"/>
          <w:lang w:val="en-US" w:eastAsia="zh-CN"/>
        </w:rPr>
        <w:t xml:space="preserve">                                </w:t>
      </w:r>
    </w:p>
    <w:p w14:paraId="372F54D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法定代表人姓名：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w:t>
      </w:r>
    </w:p>
    <w:p w14:paraId="731B0A57">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身份证号码：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w:t>
      </w:r>
    </w:p>
    <w:p w14:paraId="647C2383">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特此证明。</w:t>
      </w:r>
    </w:p>
    <w:p w14:paraId="23B79757">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供应商：（单位公章）</w:t>
      </w:r>
    </w:p>
    <w:p w14:paraId="0BE979E0">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年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月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日</w:t>
      </w:r>
    </w:p>
    <w:p w14:paraId="6FF6D300">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附法定代表人身份证复印件。</w:t>
      </w:r>
    </w:p>
    <w:tbl>
      <w:tblPr>
        <w:tblStyle w:val="8"/>
        <w:tblW w:w="9173" w:type="dxa"/>
        <w:tblInd w:w="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4"/>
        <w:gridCol w:w="4489"/>
      </w:tblGrid>
      <w:tr w14:paraId="26C9D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0" w:hRule="atLeast"/>
        </w:trPr>
        <w:tc>
          <w:tcPr>
            <w:tcW w:w="4684" w:type="dxa"/>
            <w:noWrap w:val="0"/>
            <w:vAlign w:val="top"/>
          </w:tcPr>
          <w:p w14:paraId="48613A27">
            <w:pPr>
              <w:keepNext w:val="0"/>
              <w:keepLines w:val="0"/>
              <w:pageBreakBefore w:val="0"/>
              <w:widowControl/>
              <w:kinsoku/>
              <w:wordWrap/>
              <w:overflowPunct/>
              <w:topLinePunct w:val="0"/>
              <w:bidi w:val="0"/>
              <w:snapToGrid/>
              <w:spacing w:before="739" w:line="560" w:lineRule="exact"/>
              <w:jc w:val="left"/>
              <w:rPr>
                <w:color w:val="000000"/>
                <w:kern w:val="0"/>
                <w:sz w:val="24"/>
                <w:szCs w:val="24"/>
              </w:rPr>
            </w:pPr>
          </w:p>
        </w:tc>
        <w:tc>
          <w:tcPr>
            <w:tcW w:w="4489" w:type="dxa"/>
            <w:noWrap w:val="0"/>
            <w:vAlign w:val="top"/>
          </w:tcPr>
          <w:p w14:paraId="5C0FBF7F">
            <w:pPr>
              <w:keepNext w:val="0"/>
              <w:keepLines w:val="0"/>
              <w:pageBreakBefore w:val="0"/>
              <w:widowControl/>
              <w:kinsoku/>
              <w:wordWrap/>
              <w:overflowPunct/>
              <w:topLinePunct w:val="0"/>
              <w:bidi w:val="0"/>
              <w:snapToGrid/>
              <w:spacing w:before="739" w:line="560" w:lineRule="exact"/>
              <w:jc w:val="left"/>
              <w:rPr>
                <w:color w:val="000000"/>
                <w:kern w:val="0"/>
                <w:sz w:val="24"/>
                <w:szCs w:val="24"/>
              </w:rPr>
            </w:pPr>
          </w:p>
        </w:tc>
      </w:tr>
    </w:tbl>
    <w:p w14:paraId="38F8CD66">
      <w:pPr>
        <w:keepNext w:val="0"/>
        <w:keepLines w:val="0"/>
        <w:pageBreakBefore w:val="0"/>
        <w:widowControl/>
        <w:kinsoku/>
        <w:wordWrap/>
        <w:overflowPunct/>
        <w:topLinePunct w:val="0"/>
        <w:bidi w:val="0"/>
        <w:snapToGrid/>
        <w:spacing w:line="560" w:lineRule="exact"/>
        <w:jc w:val="both"/>
        <w:rPr>
          <w:rFonts w:hint="eastAsia" w:cs="楷体"/>
          <w:color w:val="000000"/>
          <w:spacing w:val="1"/>
          <w:kern w:val="0"/>
          <w:sz w:val="32"/>
          <w:szCs w:val="32"/>
        </w:rPr>
      </w:pPr>
    </w:p>
    <w:p w14:paraId="68E51C84">
      <w:pPr>
        <w:keepNext w:val="0"/>
        <w:keepLines w:val="0"/>
        <w:pageBreakBefore w:val="0"/>
        <w:widowControl/>
        <w:kinsoku/>
        <w:wordWrap/>
        <w:overflowPunct/>
        <w:topLinePunct w:val="0"/>
        <w:bidi w:val="0"/>
        <w:snapToGrid/>
        <w:spacing w:line="560" w:lineRule="exact"/>
        <w:jc w:val="center"/>
        <w:textAlignment w:val="baseline"/>
        <w:rPr>
          <w:bCs/>
          <w:kern w:val="0"/>
          <w:sz w:val="32"/>
          <w:szCs w:val="32"/>
        </w:rPr>
      </w:pPr>
    </w:p>
    <w:p w14:paraId="0E87EB5A">
      <w:pPr>
        <w:keepNext w:val="0"/>
        <w:keepLines w:val="0"/>
        <w:pageBreakBefore w:val="0"/>
        <w:widowControl/>
        <w:kinsoku/>
        <w:wordWrap/>
        <w:overflowPunct/>
        <w:topLinePunct w:val="0"/>
        <w:bidi w:val="0"/>
        <w:snapToGrid/>
        <w:spacing w:line="560" w:lineRule="exact"/>
        <w:jc w:val="center"/>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（2）法定代表人委托书</w:t>
      </w:r>
    </w:p>
    <w:p w14:paraId="4D136228">
      <w:pPr>
        <w:keepNext w:val="0"/>
        <w:keepLines w:val="0"/>
        <w:pageBreakBefore w:val="0"/>
        <w:kinsoku/>
        <w:wordWrap/>
        <w:overflowPunct/>
        <w:topLinePunct w:val="0"/>
        <w:bidi w:val="0"/>
        <w:snapToGrid/>
        <w:spacing w:line="560" w:lineRule="exact"/>
        <w:jc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（委托代理人参加投标时须提供此证明）</w:t>
      </w:r>
    </w:p>
    <w:p w14:paraId="619B6F9D">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致</w:t>
      </w:r>
      <w:r>
        <w:rPr>
          <w:rFonts w:hint="eastAsia" w:ascii="方正仿宋_GB2312" w:hAnsi="方正仿宋_GB2312" w:eastAsia="方正仿宋_GB2312" w:cs="方正仿宋_GB2312"/>
          <w:color w:val="000000"/>
          <w:sz w:val="24"/>
          <w:szCs w:val="24"/>
          <w:lang w:eastAsia="zh-CN"/>
        </w:rPr>
        <w:t>普定县妇幼保健院</w:t>
      </w:r>
      <w:r>
        <w:rPr>
          <w:rFonts w:hint="eastAsia" w:ascii="方正仿宋_GB2312" w:hAnsi="方正仿宋_GB2312" w:eastAsia="方正仿宋_GB2312" w:cs="方正仿宋_GB2312"/>
          <w:color w:val="000000"/>
          <w:sz w:val="24"/>
          <w:szCs w:val="24"/>
        </w:rPr>
        <w:t>：</w:t>
      </w:r>
    </w:p>
    <w:p w14:paraId="41BC9977">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本授权声明：（供应商名称）的（法定代表人姓名）授权（被授权人姓名）为我方“（项目名称）”项目（采购项目编号：）</w:t>
      </w:r>
      <w:r>
        <w:rPr>
          <w:rFonts w:hint="eastAsia" w:ascii="方正仿宋_GB2312" w:hAnsi="方正仿宋_GB2312" w:eastAsia="方正仿宋_GB2312" w:cs="方正仿宋_GB2312"/>
          <w:color w:val="000000"/>
          <w:sz w:val="24"/>
          <w:szCs w:val="24"/>
          <w:lang w:eastAsia="zh-CN"/>
        </w:rPr>
        <w:t>采购</w:t>
      </w:r>
      <w:r>
        <w:rPr>
          <w:rFonts w:hint="eastAsia" w:ascii="方正仿宋_GB2312" w:hAnsi="方正仿宋_GB2312" w:eastAsia="方正仿宋_GB2312" w:cs="方正仿宋_GB2312"/>
          <w:color w:val="000000"/>
          <w:sz w:val="24"/>
          <w:szCs w:val="24"/>
        </w:rPr>
        <w:t>活动的合法代表，以我方名义全权处理该项目有关</w:t>
      </w:r>
      <w:r>
        <w:rPr>
          <w:rFonts w:hint="eastAsia" w:ascii="方正仿宋_GB2312" w:hAnsi="方正仿宋_GB2312" w:eastAsia="方正仿宋_GB2312" w:cs="方正仿宋_GB2312"/>
          <w:color w:val="000000"/>
          <w:sz w:val="24"/>
          <w:szCs w:val="24"/>
          <w:lang w:eastAsia="zh-CN"/>
        </w:rPr>
        <w:t>采购的</w:t>
      </w:r>
      <w:r>
        <w:rPr>
          <w:rFonts w:hint="eastAsia" w:ascii="方正仿宋_GB2312" w:hAnsi="方正仿宋_GB2312" w:eastAsia="方正仿宋_GB2312" w:cs="方正仿宋_GB2312"/>
          <w:color w:val="000000"/>
          <w:sz w:val="24"/>
          <w:szCs w:val="24"/>
        </w:rPr>
        <w:t>一切事宜。</w:t>
      </w:r>
    </w:p>
    <w:p w14:paraId="2228DEAD">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特此声明。</w:t>
      </w:r>
    </w:p>
    <w:p w14:paraId="09718C41">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附法定代表人身份证复印件                 附委托代理人身份证复印件</w:t>
      </w:r>
    </w:p>
    <w:tbl>
      <w:tblPr>
        <w:tblStyle w:val="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4"/>
        <w:gridCol w:w="4138"/>
      </w:tblGrid>
      <w:tr w14:paraId="0F819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4" w:hRule="atLeast"/>
        </w:trPr>
        <w:tc>
          <w:tcPr>
            <w:tcW w:w="4918" w:type="dxa"/>
            <w:noWrap w:val="0"/>
            <w:vAlign w:val="top"/>
          </w:tcPr>
          <w:p w14:paraId="1E0D157A">
            <w:pPr>
              <w:keepNext w:val="0"/>
              <w:keepLines w:val="0"/>
              <w:pageBreakBefore w:val="0"/>
              <w:widowControl/>
              <w:kinsoku/>
              <w:wordWrap/>
              <w:overflowPunct/>
              <w:topLinePunct w:val="0"/>
              <w:bidi w:val="0"/>
              <w:snapToGrid/>
              <w:spacing w:line="560" w:lineRule="exact"/>
              <w:jc w:val="left"/>
              <w:rPr>
                <w:rFonts w:hint="eastAsia"/>
                <w:color w:val="000000"/>
                <w:kern w:val="0"/>
                <w:sz w:val="24"/>
                <w:szCs w:val="22"/>
              </w:rPr>
            </w:pPr>
          </w:p>
        </w:tc>
        <w:tc>
          <w:tcPr>
            <w:tcW w:w="4546" w:type="dxa"/>
            <w:noWrap w:val="0"/>
            <w:vAlign w:val="top"/>
          </w:tcPr>
          <w:p w14:paraId="7A86CE57">
            <w:pPr>
              <w:keepNext w:val="0"/>
              <w:keepLines w:val="0"/>
              <w:pageBreakBefore w:val="0"/>
              <w:widowControl/>
              <w:kinsoku/>
              <w:wordWrap/>
              <w:overflowPunct/>
              <w:topLinePunct w:val="0"/>
              <w:bidi w:val="0"/>
              <w:snapToGrid/>
              <w:spacing w:line="560" w:lineRule="exact"/>
              <w:jc w:val="left"/>
              <w:rPr>
                <w:rFonts w:hint="eastAsia"/>
                <w:color w:val="000000"/>
                <w:kern w:val="0"/>
                <w:sz w:val="24"/>
                <w:szCs w:val="22"/>
              </w:rPr>
            </w:pPr>
          </w:p>
        </w:tc>
      </w:tr>
      <w:tr w14:paraId="4A75C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8" w:hRule="atLeast"/>
        </w:trPr>
        <w:tc>
          <w:tcPr>
            <w:tcW w:w="4918" w:type="dxa"/>
            <w:noWrap w:val="0"/>
            <w:vAlign w:val="top"/>
          </w:tcPr>
          <w:p w14:paraId="38B3CA1E">
            <w:pPr>
              <w:keepNext w:val="0"/>
              <w:keepLines w:val="0"/>
              <w:pageBreakBefore w:val="0"/>
              <w:widowControl/>
              <w:kinsoku/>
              <w:wordWrap/>
              <w:overflowPunct/>
              <w:topLinePunct w:val="0"/>
              <w:bidi w:val="0"/>
              <w:snapToGrid/>
              <w:spacing w:line="560" w:lineRule="exact"/>
              <w:jc w:val="left"/>
              <w:rPr>
                <w:rFonts w:hint="eastAsia"/>
                <w:color w:val="000000"/>
                <w:kern w:val="0"/>
                <w:sz w:val="24"/>
                <w:szCs w:val="22"/>
              </w:rPr>
            </w:pPr>
          </w:p>
        </w:tc>
        <w:tc>
          <w:tcPr>
            <w:tcW w:w="4546" w:type="dxa"/>
            <w:noWrap w:val="0"/>
            <w:vAlign w:val="top"/>
          </w:tcPr>
          <w:p w14:paraId="5C7A6F3D">
            <w:pPr>
              <w:keepNext w:val="0"/>
              <w:keepLines w:val="0"/>
              <w:pageBreakBefore w:val="0"/>
              <w:widowControl/>
              <w:kinsoku/>
              <w:wordWrap/>
              <w:overflowPunct/>
              <w:topLinePunct w:val="0"/>
              <w:bidi w:val="0"/>
              <w:snapToGrid/>
              <w:spacing w:line="560" w:lineRule="exact"/>
              <w:jc w:val="left"/>
              <w:rPr>
                <w:rFonts w:hint="eastAsia"/>
                <w:color w:val="000000"/>
                <w:kern w:val="0"/>
                <w:sz w:val="24"/>
                <w:szCs w:val="22"/>
              </w:rPr>
            </w:pPr>
          </w:p>
        </w:tc>
      </w:tr>
    </w:tbl>
    <w:p w14:paraId="1BB21AF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附全权代表情况：</w:t>
      </w:r>
    </w:p>
    <w:p w14:paraId="2A8B1990">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姓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名：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性 别：                   </w:t>
      </w:r>
    </w:p>
    <w:p w14:paraId="4A1E5DC3">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身份证号码：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w:t>
      </w:r>
    </w:p>
    <w:p w14:paraId="0BA588AE">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部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门：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职 务：                  </w:t>
      </w:r>
    </w:p>
    <w:p w14:paraId="3C2A39F2">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电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话：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传 真：                  </w:t>
      </w:r>
    </w:p>
    <w:p w14:paraId="4B52B24F">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通讯地址：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w:t>
      </w:r>
    </w:p>
    <w:p w14:paraId="2A83090D">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邮政编码：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w:t>
      </w:r>
    </w:p>
    <w:p w14:paraId="66D2E526">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lang w:eastAsia="zh-CN"/>
        </w:rPr>
        <w:t>比选</w:t>
      </w:r>
      <w:r>
        <w:rPr>
          <w:rFonts w:hint="eastAsia" w:ascii="方正仿宋_GB2312" w:hAnsi="方正仿宋_GB2312" w:eastAsia="方正仿宋_GB2312" w:cs="方正仿宋_GB2312"/>
          <w:color w:val="000000"/>
          <w:sz w:val="24"/>
          <w:szCs w:val="24"/>
        </w:rPr>
        <w:t xml:space="preserve">单位（单位盖章）：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w:t>
      </w:r>
    </w:p>
    <w:p w14:paraId="294B06ED">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法定代表人（签字或印章）：                  </w:t>
      </w:r>
    </w:p>
    <w:p w14:paraId="290FC9FB">
      <w:pPr>
        <w:keepNext w:val="0"/>
        <w:keepLines w:val="0"/>
        <w:pageBreakBefore w:val="0"/>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年     月     日</w:t>
      </w:r>
    </w:p>
    <w:p w14:paraId="64A19A92">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25CA662D">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5、资格承诺函</w:t>
      </w:r>
    </w:p>
    <w:p w14:paraId="065F5B99">
      <w:pPr>
        <w:keepNext w:val="0"/>
        <w:keepLines w:val="0"/>
        <w:pageBreakBefore w:val="0"/>
        <w:widowControl/>
        <w:kinsoku/>
        <w:wordWrap/>
        <w:overflowPunct/>
        <w:topLinePunct w:val="0"/>
        <w:bidi w:val="0"/>
        <w:snapToGrid/>
        <w:spacing w:line="560" w:lineRule="exact"/>
        <w:jc w:val="center"/>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资格承诺函</w:t>
      </w:r>
    </w:p>
    <w:p w14:paraId="730DD4A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致</w:t>
      </w:r>
      <w:r>
        <w:rPr>
          <w:rFonts w:hint="eastAsia" w:ascii="方正仿宋_GB2312" w:hAnsi="方正仿宋_GB2312" w:eastAsia="方正仿宋_GB2312" w:cs="方正仿宋_GB2312"/>
          <w:color w:val="000000"/>
          <w:sz w:val="24"/>
          <w:szCs w:val="24"/>
          <w:lang w:eastAsia="zh-CN"/>
        </w:rPr>
        <w:t>普定县妇幼保健院</w:t>
      </w:r>
      <w:r>
        <w:rPr>
          <w:rFonts w:hint="eastAsia" w:ascii="方正仿宋_GB2312" w:hAnsi="方正仿宋_GB2312" w:eastAsia="方正仿宋_GB2312" w:cs="方正仿宋_GB2312"/>
          <w:color w:val="000000"/>
          <w:sz w:val="24"/>
          <w:szCs w:val="24"/>
        </w:rPr>
        <w:t>：</w:t>
      </w:r>
    </w:p>
    <w:p w14:paraId="4DEC77F8">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我公司作为本次采购项目的供应商，根据文件要求，现郑重承诺如下：</w:t>
      </w:r>
    </w:p>
    <w:p w14:paraId="1DEAC27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一、具备《中华人民共和国政府采购法》第二十二条第一款和本项目规定的特定条件：</w:t>
      </w:r>
    </w:p>
    <w:p w14:paraId="6BD3039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（1）具有独立承担民事责任的能力；</w:t>
      </w:r>
    </w:p>
    <w:p w14:paraId="734402D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rPr>
        <w:t>（2）具有良好的商业信誉和健全的财务会计制度；【在参加采购活动前，未被纳入法院、工商行政管理部门、税务部门、银行认定的失信名单且在有效期内，或者在前三年政府采购合同履约过程中及其他经营活动履约过程中没有因未依法履约被有关行政部门处罚（处理）】</w:t>
      </w:r>
      <w:r>
        <w:rPr>
          <w:rFonts w:hint="eastAsia" w:ascii="方正仿宋_GB2312" w:hAnsi="方正仿宋_GB2312" w:eastAsia="方正仿宋_GB2312" w:cs="方正仿宋_GB2312"/>
          <w:color w:val="000000"/>
          <w:sz w:val="24"/>
          <w:szCs w:val="24"/>
          <w:lang w:eastAsia="zh-CN"/>
        </w:rPr>
        <w:t>；</w:t>
      </w:r>
    </w:p>
    <w:p w14:paraId="2B8336D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（3）具有履行合同所必需的设备和专业技术能力；</w:t>
      </w:r>
    </w:p>
    <w:p w14:paraId="61F9E1C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（4）有依法缴纳税收和社会保障资金的良好记录；</w:t>
      </w:r>
    </w:p>
    <w:p w14:paraId="258301F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（5）参加政府采购活动前三年内，在经营活动中没有重大违法记录（指因违法经营受到刑事处罚或者责令停产停业、吊销许可证或者执照、较大数额罚款等行政处罚）；</w:t>
      </w:r>
      <w:r>
        <w:rPr>
          <w:rFonts w:hint="eastAsia" w:ascii="方正仿宋_GB2312" w:hAnsi="方正仿宋_GB2312" w:eastAsia="方正仿宋_GB2312" w:cs="方正仿宋_GB2312"/>
          <w:color w:val="000000"/>
          <w:sz w:val="24"/>
          <w:szCs w:val="24"/>
        </w:rPr>
        <w:cr/>
      </w:r>
      <w:r>
        <w:rPr>
          <w:rFonts w:hint="eastAsia" w:ascii="方正仿宋_GB2312" w:hAnsi="方正仿宋_GB2312" w:eastAsia="方正仿宋_GB2312" w:cs="方正仿宋_GB2312"/>
          <w:color w:val="000000"/>
          <w:sz w:val="24"/>
          <w:szCs w:val="24"/>
        </w:rPr>
        <w:t xml:space="preserve">（6）法律、行政法规规定的其他条件； </w:t>
      </w:r>
    </w:p>
    <w:p w14:paraId="1CF4720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rPr>
        <w:t>（7）根据采购项目提出的特定条件</w:t>
      </w:r>
      <w:r>
        <w:rPr>
          <w:rFonts w:hint="eastAsia" w:ascii="方正仿宋_GB2312" w:hAnsi="方正仿宋_GB2312" w:eastAsia="方正仿宋_GB2312" w:cs="方正仿宋_GB2312"/>
          <w:color w:val="000000"/>
          <w:sz w:val="24"/>
          <w:szCs w:val="24"/>
          <w:lang w:eastAsia="zh-CN"/>
        </w:rPr>
        <w:t>；</w:t>
      </w:r>
    </w:p>
    <w:p w14:paraId="3891BED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rPr>
        <w:t>（8）我单位（自然人）及其现任法定代表人（或单位负责人）、主要负责人近三年内没有行贿犯罪记录</w:t>
      </w:r>
      <w:r>
        <w:rPr>
          <w:rFonts w:hint="eastAsia" w:ascii="方正仿宋_GB2312" w:hAnsi="方正仿宋_GB2312" w:eastAsia="方正仿宋_GB2312" w:cs="方正仿宋_GB2312"/>
          <w:color w:val="000000"/>
          <w:sz w:val="24"/>
          <w:szCs w:val="24"/>
          <w:lang w:eastAsia="zh-CN"/>
        </w:rPr>
        <w:t>；</w:t>
      </w:r>
      <w:r>
        <w:rPr>
          <w:rFonts w:hint="eastAsia" w:ascii="方正仿宋_GB2312" w:hAnsi="方正仿宋_GB2312" w:eastAsia="方正仿宋_GB2312" w:cs="方正仿宋_GB2312"/>
          <w:color w:val="000000"/>
          <w:sz w:val="24"/>
          <w:szCs w:val="24"/>
        </w:rPr>
        <w:cr/>
      </w:r>
      <w:r>
        <w:rPr>
          <w:rFonts w:hint="eastAsia" w:ascii="方正仿宋_GB2312" w:hAnsi="方正仿宋_GB2312" w:eastAsia="方正仿宋_GB2312" w:cs="方正仿宋_GB2312"/>
          <w:color w:val="000000"/>
          <w:sz w:val="24"/>
          <w:szCs w:val="24"/>
        </w:rPr>
        <w:t>（9）我单位（自然人）没有列入失信被执行人、重大税收违法案件当事人名单、政府采购严重违法失信行为记录名单</w:t>
      </w:r>
      <w:r>
        <w:rPr>
          <w:rFonts w:hint="eastAsia" w:ascii="方正仿宋_GB2312" w:hAnsi="方正仿宋_GB2312" w:eastAsia="方正仿宋_GB2312" w:cs="方正仿宋_GB2312"/>
          <w:color w:val="000000"/>
          <w:sz w:val="24"/>
          <w:szCs w:val="24"/>
          <w:lang w:eastAsia="zh-CN"/>
        </w:rPr>
        <w:t>；</w:t>
      </w:r>
    </w:p>
    <w:p w14:paraId="745DAEA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本公司对上述承诺的内容事项真实性负责。如经查实上述承诺的内容事项存在虚假，我公司愿意接受以提供虚假材料谋取成交追究法律责任。</w:t>
      </w:r>
    </w:p>
    <w:p w14:paraId="7491F6F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供应商名称：（单位公章）</w:t>
      </w:r>
    </w:p>
    <w:p w14:paraId="6B64762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法定代表人或授权代表（签字或印章）：</w:t>
      </w:r>
    </w:p>
    <w:p w14:paraId="6F6A5F1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日期：</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年</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月</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日</w:t>
      </w:r>
    </w:p>
    <w:bookmarkEnd w:id="0"/>
    <w:bookmarkEnd w:id="1"/>
    <w:p w14:paraId="57EF0E58">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41E808AD">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483DCAEE">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07A2C9A3">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1AC8E04D">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124DEE8E">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369A70F0">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0F34CB2F">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2AE630E8">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6651A2C0">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235B81B8">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60F5E5FB">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130B6E96">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70B72C53">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1A4D72B7">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49E1B43E">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79887D3E">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6624E363">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6C19D46F">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59BD437A">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2BB0DA69">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13357A1B">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751F530A">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2E4AE7F5">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1DBDDCEC">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p>
    <w:p w14:paraId="59A54CFE">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 xml:space="preserve"> 6、投标响应及偏离表</w:t>
      </w:r>
    </w:p>
    <w:p w14:paraId="739056C2">
      <w:pPr>
        <w:keepNext w:val="0"/>
        <w:keepLines w:val="0"/>
        <w:pageBreakBefore w:val="0"/>
        <w:widowControl/>
        <w:kinsoku/>
        <w:wordWrap/>
        <w:overflowPunct/>
        <w:topLinePunct w:val="0"/>
        <w:bidi w:val="0"/>
        <w:snapToGrid/>
        <w:spacing w:line="560" w:lineRule="exact"/>
        <w:jc w:val="center"/>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技术参数偏离表</w:t>
      </w:r>
    </w:p>
    <w:tbl>
      <w:tblPr>
        <w:tblStyle w:val="8"/>
        <w:tblW w:w="9237"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223"/>
        <w:gridCol w:w="865"/>
        <w:gridCol w:w="1835"/>
        <w:gridCol w:w="2019"/>
        <w:gridCol w:w="1569"/>
        <w:gridCol w:w="890"/>
      </w:tblGrid>
      <w:tr w14:paraId="54A96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26" w:hRule="atLeast"/>
        </w:trPr>
        <w:tc>
          <w:tcPr>
            <w:tcW w:w="836" w:type="dxa"/>
            <w:noWrap w:val="0"/>
            <w:vAlign w:val="center"/>
          </w:tcPr>
          <w:p w14:paraId="240ACC3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序号</w:t>
            </w:r>
          </w:p>
        </w:tc>
        <w:tc>
          <w:tcPr>
            <w:tcW w:w="1223" w:type="dxa"/>
            <w:noWrap w:val="0"/>
            <w:vAlign w:val="center"/>
          </w:tcPr>
          <w:p w14:paraId="4D7CE52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货物名称</w:t>
            </w:r>
          </w:p>
        </w:tc>
        <w:tc>
          <w:tcPr>
            <w:tcW w:w="865" w:type="dxa"/>
            <w:noWrap w:val="0"/>
            <w:vAlign w:val="center"/>
          </w:tcPr>
          <w:p w14:paraId="3E71A1D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数量</w:t>
            </w:r>
          </w:p>
        </w:tc>
        <w:tc>
          <w:tcPr>
            <w:tcW w:w="1835" w:type="dxa"/>
            <w:noWrap w:val="0"/>
            <w:vAlign w:val="center"/>
          </w:tcPr>
          <w:p w14:paraId="13DCCA6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招标文件技术参数要求</w:t>
            </w:r>
          </w:p>
        </w:tc>
        <w:tc>
          <w:tcPr>
            <w:tcW w:w="2019" w:type="dxa"/>
            <w:noWrap w:val="0"/>
            <w:vAlign w:val="center"/>
          </w:tcPr>
          <w:p w14:paraId="1661B7E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投标文件技术参数响应内容</w:t>
            </w:r>
          </w:p>
        </w:tc>
        <w:tc>
          <w:tcPr>
            <w:tcW w:w="1569" w:type="dxa"/>
            <w:noWrap w:val="0"/>
            <w:vAlign w:val="center"/>
          </w:tcPr>
          <w:p w14:paraId="12CA987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偏离情况</w:t>
            </w:r>
          </w:p>
        </w:tc>
        <w:tc>
          <w:tcPr>
            <w:tcW w:w="890" w:type="dxa"/>
            <w:noWrap w:val="0"/>
            <w:vAlign w:val="center"/>
          </w:tcPr>
          <w:p w14:paraId="443EC51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备注</w:t>
            </w:r>
          </w:p>
        </w:tc>
      </w:tr>
      <w:tr w14:paraId="73A23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36" w:type="dxa"/>
            <w:noWrap w:val="0"/>
            <w:vAlign w:val="center"/>
          </w:tcPr>
          <w:p w14:paraId="33B25587">
            <w:pPr>
              <w:keepNext w:val="0"/>
              <w:keepLines w:val="0"/>
              <w:pageBreakBefore w:val="0"/>
              <w:kinsoku/>
              <w:wordWrap/>
              <w:overflowPunct/>
              <w:topLinePunct w:val="0"/>
              <w:bidi w:val="0"/>
              <w:snapToGrid/>
              <w:spacing w:line="560" w:lineRule="exact"/>
              <w:jc w:val="center"/>
              <w:rPr>
                <w:sz w:val="24"/>
                <w:szCs w:val="24"/>
              </w:rPr>
            </w:pPr>
          </w:p>
        </w:tc>
        <w:tc>
          <w:tcPr>
            <w:tcW w:w="1223" w:type="dxa"/>
            <w:noWrap w:val="0"/>
            <w:vAlign w:val="center"/>
          </w:tcPr>
          <w:p w14:paraId="7AD3CDE0">
            <w:pPr>
              <w:keepNext w:val="0"/>
              <w:keepLines w:val="0"/>
              <w:pageBreakBefore w:val="0"/>
              <w:kinsoku/>
              <w:wordWrap/>
              <w:overflowPunct/>
              <w:topLinePunct w:val="0"/>
              <w:bidi w:val="0"/>
              <w:snapToGrid/>
              <w:spacing w:line="560" w:lineRule="exact"/>
              <w:jc w:val="center"/>
              <w:rPr>
                <w:sz w:val="24"/>
                <w:szCs w:val="24"/>
              </w:rPr>
            </w:pPr>
          </w:p>
        </w:tc>
        <w:tc>
          <w:tcPr>
            <w:tcW w:w="865" w:type="dxa"/>
            <w:noWrap w:val="0"/>
            <w:vAlign w:val="center"/>
          </w:tcPr>
          <w:p w14:paraId="0D6447D9">
            <w:pPr>
              <w:keepNext w:val="0"/>
              <w:keepLines w:val="0"/>
              <w:pageBreakBefore w:val="0"/>
              <w:kinsoku/>
              <w:wordWrap/>
              <w:overflowPunct/>
              <w:topLinePunct w:val="0"/>
              <w:bidi w:val="0"/>
              <w:snapToGrid/>
              <w:spacing w:line="560" w:lineRule="exact"/>
              <w:jc w:val="center"/>
              <w:rPr>
                <w:sz w:val="24"/>
                <w:szCs w:val="24"/>
              </w:rPr>
            </w:pPr>
          </w:p>
        </w:tc>
        <w:tc>
          <w:tcPr>
            <w:tcW w:w="1835" w:type="dxa"/>
            <w:noWrap w:val="0"/>
            <w:vAlign w:val="center"/>
          </w:tcPr>
          <w:p w14:paraId="02E3F61D">
            <w:pPr>
              <w:keepNext w:val="0"/>
              <w:keepLines w:val="0"/>
              <w:pageBreakBefore w:val="0"/>
              <w:kinsoku/>
              <w:wordWrap/>
              <w:overflowPunct/>
              <w:topLinePunct w:val="0"/>
              <w:bidi w:val="0"/>
              <w:snapToGrid/>
              <w:spacing w:line="560" w:lineRule="exact"/>
              <w:jc w:val="center"/>
              <w:rPr>
                <w:sz w:val="24"/>
                <w:szCs w:val="24"/>
              </w:rPr>
            </w:pPr>
          </w:p>
        </w:tc>
        <w:tc>
          <w:tcPr>
            <w:tcW w:w="2019" w:type="dxa"/>
            <w:noWrap w:val="0"/>
            <w:vAlign w:val="center"/>
          </w:tcPr>
          <w:p w14:paraId="7C4DDFEB">
            <w:pPr>
              <w:keepNext w:val="0"/>
              <w:keepLines w:val="0"/>
              <w:pageBreakBefore w:val="0"/>
              <w:kinsoku/>
              <w:wordWrap/>
              <w:overflowPunct/>
              <w:topLinePunct w:val="0"/>
              <w:bidi w:val="0"/>
              <w:snapToGrid/>
              <w:spacing w:line="560" w:lineRule="exact"/>
              <w:jc w:val="center"/>
              <w:rPr>
                <w:sz w:val="24"/>
                <w:szCs w:val="24"/>
              </w:rPr>
            </w:pPr>
          </w:p>
        </w:tc>
        <w:tc>
          <w:tcPr>
            <w:tcW w:w="1569" w:type="dxa"/>
            <w:noWrap w:val="0"/>
            <w:vAlign w:val="center"/>
          </w:tcPr>
          <w:p w14:paraId="6213304D">
            <w:pPr>
              <w:keepNext w:val="0"/>
              <w:keepLines w:val="0"/>
              <w:pageBreakBefore w:val="0"/>
              <w:kinsoku/>
              <w:wordWrap/>
              <w:overflowPunct/>
              <w:topLinePunct w:val="0"/>
              <w:bidi w:val="0"/>
              <w:snapToGrid/>
              <w:spacing w:line="560" w:lineRule="exact"/>
              <w:jc w:val="center"/>
              <w:rPr>
                <w:sz w:val="24"/>
                <w:szCs w:val="24"/>
              </w:rPr>
            </w:pPr>
          </w:p>
        </w:tc>
        <w:tc>
          <w:tcPr>
            <w:tcW w:w="890" w:type="dxa"/>
            <w:noWrap w:val="0"/>
            <w:vAlign w:val="center"/>
          </w:tcPr>
          <w:p w14:paraId="2046F3F5">
            <w:pPr>
              <w:keepNext w:val="0"/>
              <w:keepLines w:val="0"/>
              <w:pageBreakBefore w:val="0"/>
              <w:kinsoku/>
              <w:wordWrap/>
              <w:overflowPunct/>
              <w:topLinePunct w:val="0"/>
              <w:bidi w:val="0"/>
              <w:snapToGrid/>
              <w:spacing w:line="560" w:lineRule="exact"/>
              <w:jc w:val="center"/>
              <w:rPr>
                <w:sz w:val="24"/>
                <w:szCs w:val="24"/>
              </w:rPr>
            </w:pPr>
          </w:p>
        </w:tc>
      </w:tr>
      <w:tr w14:paraId="51782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36" w:type="dxa"/>
            <w:noWrap w:val="0"/>
            <w:vAlign w:val="center"/>
          </w:tcPr>
          <w:p w14:paraId="726FAC30">
            <w:pPr>
              <w:keepNext w:val="0"/>
              <w:keepLines w:val="0"/>
              <w:pageBreakBefore w:val="0"/>
              <w:kinsoku/>
              <w:wordWrap/>
              <w:overflowPunct/>
              <w:topLinePunct w:val="0"/>
              <w:bidi w:val="0"/>
              <w:snapToGrid/>
              <w:spacing w:line="560" w:lineRule="exact"/>
              <w:jc w:val="center"/>
              <w:rPr>
                <w:sz w:val="24"/>
                <w:szCs w:val="24"/>
              </w:rPr>
            </w:pPr>
          </w:p>
        </w:tc>
        <w:tc>
          <w:tcPr>
            <w:tcW w:w="1223" w:type="dxa"/>
            <w:noWrap w:val="0"/>
            <w:vAlign w:val="center"/>
          </w:tcPr>
          <w:p w14:paraId="5490E091">
            <w:pPr>
              <w:keepNext w:val="0"/>
              <w:keepLines w:val="0"/>
              <w:pageBreakBefore w:val="0"/>
              <w:kinsoku/>
              <w:wordWrap/>
              <w:overflowPunct/>
              <w:topLinePunct w:val="0"/>
              <w:bidi w:val="0"/>
              <w:snapToGrid/>
              <w:spacing w:line="560" w:lineRule="exact"/>
              <w:jc w:val="center"/>
              <w:rPr>
                <w:sz w:val="24"/>
                <w:szCs w:val="24"/>
              </w:rPr>
            </w:pPr>
          </w:p>
        </w:tc>
        <w:tc>
          <w:tcPr>
            <w:tcW w:w="865" w:type="dxa"/>
            <w:noWrap w:val="0"/>
            <w:vAlign w:val="center"/>
          </w:tcPr>
          <w:p w14:paraId="28A5B8DE">
            <w:pPr>
              <w:keepNext w:val="0"/>
              <w:keepLines w:val="0"/>
              <w:pageBreakBefore w:val="0"/>
              <w:kinsoku/>
              <w:wordWrap/>
              <w:overflowPunct/>
              <w:topLinePunct w:val="0"/>
              <w:bidi w:val="0"/>
              <w:snapToGrid/>
              <w:spacing w:line="560" w:lineRule="exact"/>
              <w:jc w:val="center"/>
              <w:rPr>
                <w:sz w:val="24"/>
                <w:szCs w:val="24"/>
              </w:rPr>
            </w:pPr>
          </w:p>
        </w:tc>
        <w:tc>
          <w:tcPr>
            <w:tcW w:w="1835" w:type="dxa"/>
            <w:noWrap w:val="0"/>
            <w:vAlign w:val="center"/>
          </w:tcPr>
          <w:p w14:paraId="2E68BB9A">
            <w:pPr>
              <w:keepNext w:val="0"/>
              <w:keepLines w:val="0"/>
              <w:pageBreakBefore w:val="0"/>
              <w:kinsoku/>
              <w:wordWrap/>
              <w:overflowPunct/>
              <w:topLinePunct w:val="0"/>
              <w:bidi w:val="0"/>
              <w:snapToGrid/>
              <w:spacing w:line="560" w:lineRule="exact"/>
              <w:jc w:val="center"/>
              <w:rPr>
                <w:sz w:val="24"/>
                <w:szCs w:val="24"/>
              </w:rPr>
            </w:pPr>
          </w:p>
        </w:tc>
        <w:tc>
          <w:tcPr>
            <w:tcW w:w="2019" w:type="dxa"/>
            <w:noWrap w:val="0"/>
            <w:vAlign w:val="center"/>
          </w:tcPr>
          <w:p w14:paraId="75FCA637">
            <w:pPr>
              <w:keepNext w:val="0"/>
              <w:keepLines w:val="0"/>
              <w:pageBreakBefore w:val="0"/>
              <w:kinsoku/>
              <w:wordWrap/>
              <w:overflowPunct/>
              <w:topLinePunct w:val="0"/>
              <w:bidi w:val="0"/>
              <w:snapToGrid/>
              <w:spacing w:line="560" w:lineRule="exact"/>
              <w:jc w:val="center"/>
              <w:rPr>
                <w:sz w:val="24"/>
                <w:szCs w:val="24"/>
              </w:rPr>
            </w:pPr>
          </w:p>
        </w:tc>
        <w:tc>
          <w:tcPr>
            <w:tcW w:w="1569" w:type="dxa"/>
            <w:noWrap w:val="0"/>
            <w:vAlign w:val="center"/>
          </w:tcPr>
          <w:p w14:paraId="7AFB24C3">
            <w:pPr>
              <w:keepNext w:val="0"/>
              <w:keepLines w:val="0"/>
              <w:pageBreakBefore w:val="0"/>
              <w:kinsoku/>
              <w:wordWrap/>
              <w:overflowPunct/>
              <w:topLinePunct w:val="0"/>
              <w:bidi w:val="0"/>
              <w:snapToGrid/>
              <w:spacing w:line="560" w:lineRule="exact"/>
              <w:jc w:val="center"/>
              <w:rPr>
                <w:sz w:val="24"/>
                <w:szCs w:val="24"/>
              </w:rPr>
            </w:pPr>
          </w:p>
        </w:tc>
        <w:tc>
          <w:tcPr>
            <w:tcW w:w="890" w:type="dxa"/>
            <w:noWrap w:val="0"/>
            <w:vAlign w:val="center"/>
          </w:tcPr>
          <w:p w14:paraId="4F9160F8">
            <w:pPr>
              <w:keepNext w:val="0"/>
              <w:keepLines w:val="0"/>
              <w:pageBreakBefore w:val="0"/>
              <w:kinsoku/>
              <w:wordWrap/>
              <w:overflowPunct/>
              <w:topLinePunct w:val="0"/>
              <w:bidi w:val="0"/>
              <w:snapToGrid/>
              <w:spacing w:line="560" w:lineRule="exact"/>
              <w:jc w:val="center"/>
              <w:rPr>
                <w:sz w:val="24"/>
                <w:szCs w:val="24"/>
              </w:rPr>
            </w:pPr>
          </w:p>
        </w:tc>
      </w:tr>
      <w:tr w14:paraId="2F26E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36" w:type="dxa"/>
            <w:noWrap w:val="0"/>
            <w:vAlign w:val="center"/>
          </w:tcPr>
          <w:p w14:paraId="4BC05D1E">
            <w:pPr>
              <w:keepNext w:val="0"/>
              <w:keepLines w:val="0"/>
              <w:pageBreakBefore w:val="0"/>
              <w:kinsoku/>
              <w:wordWrap/>
              <w:overflowPunct/>
              <w:topLinePunct w:val="0"/>
              <w:bidi w:val="0"/>
              <w:snapToGrid/>
              <w:spacing w:line="560" w:lineRule="exact"/>
              <w:jc w:val="center"/>
              <w:rPr>
                <w:sz w:val="24"/>
                <w:szCs w:val="24"/>
              </w:rPr>
            </w:pPr>
          </w:p>
        </w:tc>
        <w:tc>
          <w:tcPr>
            <w:tcW w:w="1223" w:type="dxa"/>
            <w:noWrap w:val="0"/>
            <w:vAlign w:val="center"/>
          </w:tcPr>
          <w:p w14:paraId="2F9CB6C8">
            <w:pPr>
              <w:keepNext w:val="0"/>
              <w:keepLines w:val="0"/>
              <w:pageBreakBefore w:val="0"/>
              <w:kinsoku/>
              <w:wordWrap/>
              <w:overflowPunct/>
              <w:topLinePunct w:val="0"/>
              <w:bidi w:val="0"/>
              <w:snapToGrid/>
              <w:spacing w:line="560" w:lineRule="exact"/>
              <w:jc w:val="center"/>
              <w:rPr>
                <w:sz w:val="24"/>
                <w:szCs w:val="24"/>
              </w:rPr>
            </w:pPr>
          </w:p>
        </w:tc>
        <w:tc>
          <w:tcPr>
            <w:tcW w:w="865" w:type="dxa"/>
            <w:noWrap w:val="0"/>
            <w:vAlign w:val="center"/>
          </w:tcPr>
          <w:p w14:paraId="2438F749">
            <w:pPr>
              <w:keepNext w:val="0"/>
              <w:keepLines w:val="0"/>
              <w:pageBreakBefore w:val="0"/>
              <w:kinsoku/>
              <w:wordWrap/>
              <w:overflowPunct/>
              <w:topLinePunct w:val="0"/>
              <w:bidi w:val="0"/>
              <w:snapToGrid/>
              <w:spacing w:line="560" w:lineRule="exact"/>
              <w:jc w:val="center"/>
              <w:rPr>
                <w:sz w:val="24"/>
                <w:szCs w:val="24"/>
              </w:rPr>
            </w:pPr>
          </w:p>
        </w:tc>
        <w:tc>
          <w:tcPr>
            <w:tcW w:w="1835" w:type="dxa"/>
            <w:noWrap w:val="0"/>
            <w:vAlign w:val="center"/>
          </w:tcPr>
          <w:p w14:paraId="738C55B7">
            <w:pPr>
              <w:keepNext w:val="0"/>
              <w:keepLines w:val="0"/>
              <w:pageBreakBefore w:val="0"/>
              <w:kinsoku/>
              <w:wordWrap/>
              <w:overflowPunct/>
              <w:topLinePunct w:val="0"/>
              <w:bidi w:val="0"/>
              <w:snapToGrid/>
              <w:spacing w:line="560" w:lineRule="exact"/>
              <w:jc w:val="center"/>
              <w:rPr>
                <w:sz w:val="24"/>
                <w:szCs w:val="24"/>
              </w:rPr>
            </w:pPr>
          </w:p>
        </w:tc>
        <w:tc>
          <w:tcPr>
            <w:tcW w:w="2019" w:type="dxa"/>
            <w:noWrap w:val="0"/>
            <w:vAlign w:val="center"/>
          </w:tcPr>
          <w:p w14:paraId="09239F78">
            <w:pPr>
              <w:keepNext w:val="0"/>
              <w:keepLines w:val="0"/>
              <w:pageBreakBefore w:val="0"/>
              <w:kinsoku/>
              <w:wordWrap/>
              <w:overflowPunct/>
              <w:topLinePunct w:val="0"/>
              <w:bidi w:val="0"/>
              <w:snapToGrid/>
              <w:spacing w:line="560" w:lineRule="exact"/>
              <w:jc w:val="center"/>
              <w:rPr>
                <w:sz w:val="24"/>
                <w:szCs w:val="24"/>
              </w:rPr>
            </w:pPr>
          </w:p>
        </w:tc>
        <w:tc>
          <w:tcPr>
            <w:tcW w:w="1569" w:type="dxa"/>
            <w:noWrap w:val="0"/>
            <w:vAlign w:val="center"/>
          </w:tcPr>
          <w:p w14:paraId="422DA273">
            <w:pPr>
              <w:keepNext w:val="0"/>
              <w:keepLines w:val="0"/>
              <w:pageBreakBefore w:val="0"/>
              <w:kinsoku/>
              <w:wordWrap/>
              <w:overflowPunct/>
              <w:topLinePunct w:val="0"/>
              <w:bidi w:val="0"/>
              <w:snapToGrid/>
              <w:spacing w:line="560" w:lineRule="exact"/>
              <w:jc w:val="center"/>
              <w:rPr>
                <w:sz w:val="24"/>
                <w:szCs w:val="24"/>
              </w:rPr>
            </w:pPr>
          </w:p>
        </w:tc>
        <w:tc>
          <w:tcPr>
            <w:tcW w:w="890" w:type="dxa"/>
            <w:noWrap w:val="0"/>
            <w:vAlign w:val="center"/>
          </w:tcPr>
          <w:p w14:paraId="49B51F7B">
            <w:pPr>
              <w:keepNext w:val="0"/>
              <w:keepLines w:val="0"/>
              <w:pageBreakBefore w:val="0"/>
              <w:kinsoku/>
              <w:wordWrap/>
              <w:overflowPunct/>
              <w:topLinePunct w:val="0"/>
              <w:bidi w:val="0"/>
              <w:snapToGrid/>
              <w:spacing w:line="560" w:lineRule="exact"/>
              <w:jc w:val="center"/>
              <w:rPr>
                <w:sz w:val="24"/>
                <w:szCs w:val="24"/>
              </w:rPr>
            </w:pPr>
          </w:p>
        </w:tc>
      </w:tr>
      <w:tr w14:paraId="5E0E6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8" w:hRule="atLeast"/>
        </w:trPr>
        <w:tc>
          <w:tcPr>
            <w:tcW w:w="836" w:type="dxa"/>
            <w:noWrap w:val="0"/>
            <w:vAlign w:val="center"/>
          </w:tcPr>
          <w:p w14:paraId="505DC8DD">
            <w:pPr>
              <w:keepNext w:val="0"/>
              <w:keepLines w:val="0"/>
              <w:pageBreakBefore w:val="0"/>
              <w:kinsoku/>
              <w:wordWrap/>
              <w:overflowPunct/>
              <w:topLinePunct w:val="0"/>
              <w:bidi w:val="0"/>
              <w:snapToGrid/>
              <w:spacing w:line="560" w:lineRule="exact"/>
              <w:jc w:val="center"/>
              <w:rPr>
                <w:sz w:val="24"/>
                <w:szCs w:val="24"/>
              </w:rPr>
            </w:pPr>
          </w:p>
        </w:tc>
        <w:tc>
          <w:tcPr>
            <w:tcW w:w="1223" w:type="dxa"/>
            <w:noWrap w:val="0"/>
            <w:vAlign w:val="center"/>
          </w:tcPr>
          <w:p w14:paraId="110CC334">
            <w:pPr>
              <w:keepNext w:val="0"/>
              <w:keepLines w:val="0"/>
              <w:pageBreakBefore w:val="0"/>
              <w:kinsoku/>
              <w:wordWrap/>
              <w:overflowPunct/>
              <w:topLinePunct w:val="0"/>
              <w:bidi w:val="0"/>
              <w:snapToGrid/>
              <w:spacing w:line="560" w:lineRule="exact"/>
              <w:jc w:val="center"/>
              <w:rPr>
                <w:sz w:val="24"/>
                <w:szCs w:val="24"/>
              </w:rPr>
            </w:pPr>
          </w:p>
        </w:tc>
        <w:tc>
          <w:tcPr>
            <w:tcW w:w="865" w:type="dxa"/>
            <w:noWrap w:val="0"/>
            <w:vAlign w:val="center"/>
          </w:tcPr>
          <w:p w14:paraId="583D1095">
            <w:pPr>
              <w:keepNext w:val="0"/>
              <w:keepLines w:val="0"/>
              <w:pageBreakBefore w:val="0"/>
              <w:kinsoku/>
              <w:wordWrap/>
              <w:overflowPunct/>
              <w:topLinePunct w:val="0"/>
              <w:bidi w:val="0"/>
              <w:snapToGrid/>
              <w:spacing w:line="560" w:lineRule="exact"/>
              <w:jc w:val="center"/>
              <w:rPr>
                <w:sz w:val="24"/>
                <w:szCs w:val="24"/>
              </w:rPr>
            </w:pPr>
          </w:p>
        </w:tc>
        <w:tc>
          <w:tcPr>
            <w:tcW w:w="1835" w:type="dxa"/>
            <w:noWrap w:val="0"/>
            <w:vAlign w:val="center"/>
          </w:tcPr>
          <w:p w14:paraId="416635A6">
            <w:pPr>
              <w:keepNext w:val="0"/>
              <w:keepLines w:val="0"/>
              <w:pageBreakBefore w:val="0"/>
              <w:kinsoku/>
              <w:wordWrap/>
              <w:overflowPunct/>
              <w:topLinePunct w:val="0"/>
              <w:bidi w:val="0"/>
              <w:snapToGrid/>
              <w:spacing w:line="560" w:lineRule="exact"/>
              <w:jc w:val="center"/>
              <w:rPr>
                <w:sz w:val="24"/>
                <w:szCs w:val="24"/>
              </w:rPr>
            </w:pPr>
          </w:p>
        </w:tc>
        <w:tc>
          <w:tcPr>
            <w:tcW w:w="2019" w:type="dxa"/>
            <w:noWrap w:val="0"/>
            <w:vAlign w:val="center"/>
          </w:tcPr>
          <w:p w14:paraId="70B96E90">
            <w:pPr>
              <w:keepNext w:val="0"/>
              <w:keepLines w:val="0"/>
              <w:pageBreakBefore w:val="0"/>
              <w:kinsoku/>
              <w:wordWrap/>
              <w:overflowPunct/>
              <w:topLinePunct w:val="0"/>
              <w:bidi w:val="0"/>
              <w:snapToGrid/>
              <w:spacing w:line="560" w:lineRule="exact"/>
              <w:jc w:val="center"/>
              <w:rPr>
                <w:sz w:val="24"/>
                <w:szCs w:val="24"/>
              </w:rPr>
            </w:pPr>
          </w:p>
        </w:tc>
        <w:tc>
          <w:tcPr>
            <w:tcW w:w="1569" w:type="dxa"/>
            <w:noWrap w:val="0"/>
            <w:vAlign w:val="center"/>
          </w:tcPr>
          <w:p w14:paraId="5BCD654F">
            <w:pPr>
              <w:keepNext w:val="0"/>
              <w:keepLines w:val="0"/>
              <w:pageBreakBefore w:val="0"/>
              <w:kinsoku/>
              <w:wordWrap/>
              <w:overflowPunct/>
              <w:topLinePunct w:val="0"/>
              <w:bidi w:val="0"/>
              <w:snapToGrid/>
              <w:spacing w:line="560" w:lineRule="exact"/>
              <w:jc w:val="center"/>
              <w:rPr>
                <w:sz w:val="24"/>
                <w:szCs w:val="24"/>
              </w:rPr>
            </w:pPr>
          </w:p>
        </w:tc>
        <w:tc>
          <w:tcPr>
            <w:tcW w:w="890" w:type="dxa"/>
            <w:noWrap w:val="0"/>
            <w:vAlign w:val="center"/>
          </w:tcPr>
          <w:p w14:paraId="57260F76">
            <w:pPr>
              <w:keepNext w:val="0"/>
              <w:keepLines w:val="0"/>
              <w:pageBreakBefore w:val="0"/>
              <w:kinsoku/>
              <w:wordWrap/>
              <w:overflowPunct/>
              <w:topLinePunct w:val="0"/>
              <w:bidi w:val="0"/>
              <w:snapToGrid/>
              <w:spacing w:line="560" w:lineRule="exact"/>
              <w:jc w:val="center"/>
              <w:rPr>
                <w:sz w:val="24"/>
                <w:szCs w:val="24"/>
              </w:rPr>
            </w:pPr>
          </w:p>
        </w:tc>
      </w:tr>
      <w:tr w14:paraId="54F00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8" w:hRule="atLeast"/>
        </w:trPr>
        <w:tc>
          <w:tcPr>
            <w:tcW w:w="836" w:type="dxa"/>
            <w:noWrap w:val="0"/>
            <w:vAlign w:val="center"/>
          </w:tcPr>
          <w:p w14:paraId="1110E6F6">
            <w:pPr>
              <w:keepNext w:val="0"/>
              <w:keepLines w:val="0"/>
              <w:pageBreakBefore w:val="0"/>
              <w:kinsoku/>
              <w:wordWrap/>
              <w:overflowPunct/>
              <w:topLinePunct w:val="0"/>
              <w:bidi w:val="0"/>
              <w:snapToGrid/>
              <w:spacing w:line="560" w:lineRule="exact"/>
              <w:jc w:val="center"/>
              <w:rPr>
                <w:sz w:val="24"/>
                <w:szCs w:val="24"/>
              </w:rPr>
            </w:pPr>
          </w:p>
        </w:tc>
        <w:tc>
          <w:tcPr>
            <w:tcW w:w="1223" w:type="dxa"/>
            <w:noWrap w:val="0"/>
            <w:vAlign w:val="center"/>
          </w:tcPr>
          <w:p w14:paraId="07E2F68B">
            <w:pPr>
              <w:keepNext w:val="0"/>
              <w:keepLines w:val="0"/>
              <w:pageBreakBefore w:val="0"/>
              <w:kinsoku/>
              <w:wordWrap/>
              <w:overflowPunct/>
              <w:topLinePunct w:val="0"/>
              <w:bidi w:val="0"/>
              <w:snapToGrid/>
              <w:spacing w:line="560" w:lineRule="exact"/>
              <w:jc w:val="center"/>
              <w:rPr>
                <w:sz w:val="24"/>
                <w:szCs w:val="24"/>
              </w:rPr>
            </w:pPr>
          </w:p>
        </w:tc>
        <w:tc>
          <w:tcPr>
            <w:tcW w:w="865" w:type="dxa"/>
            <w:noWrap w:val="0"/>
            <w:vAlign w:val="center"/>
          </w:tcPr>
          <w:p w14:paraId="267A0528">
            <w:pPr>
              <w:keepNext w:val="0"/>
              <w:keepLines w:val="0"/>
              <w:pageBreakBefore w:val="0"/>
              <w:kinsoku/>
              <w:wordWrap/>
              <w:overflowPunct/>
              <w:topLinePunct w:val="0"/>
              <w:bidi w:val="0"/>
              <w:snapToGrid/>
              <w:spacing w:line="560" w:lineRule="exact"/>
              <w:jc w:val="center"/>
              <w:rPr>
                <w:sz w:val="24"/>
                <w:szCs w:val="24"/>
              </w:rPr>
            </w:pPr>
          </w:p>
        </w:tc>
        <w:tc>
          <w:tcPr>
            <w:tcW w:w="1835" w:type="dxa"/>
            <w:noWrap w:val="0"/>
            <w:vAlign w:val="center"/>
          </w:tcPr>
          <w:p w14:paraId="4F6C6B1E">
            <w:pPr>
              <w:keepNext w:val="0"/>
              <w:keepLines w:val="0"/>
              <w:pageBreakBefore w:val="0"/>
              <w:kinsoku/>
              <w:wordWrap/>
              <w:overflowPunct/>
              <w:topLinePunct w:val="0"/>
              <w:bidi w:val="0"/>
              <w:snapToGrid/>
              <w:spacing w:line="560" w:lineRule="exact"/>
              <w:jc w:val="center"/>
              <w:rPr>
                <w:sz w:val="24"/>
                <w:szCs w:val="24"/>
              </w:rPr>
            </w:pPr>
          </w:p>
        </w:tc>
        <w:tc>
          <w:tcPr>
            <w:tcW w:w="2019" w:type="dxa"/>
            <w:noWrap w:val="0"/>
            <w:vAlign w:val="center"/>
          </w:tcPr>
          <w:p w14:paraId="367F078A">
            <w:pPr>
              <w:keepNext w:val="0"/>
              <w:keepLines w:val="0"/>
              <w:pageBreakBefore w:val="0"/>
              <w:kinsoku/>
              <w:wordWrap/>
              <w:overflowPunct/>
              <w:topLinePunct w:val="0"/>
              <w:bidi w:val="0"/>
              <w:snapToGrid/>
              <w:spacing w:line="560" w:lineRule="exact"/>
              <w:jc w:val="center"/>
              <w:rPr>
                <w:sz w:val="24"/>
                <w:szCs w:val="24"/>
              </w:rPr>
            </w:pPr>
          </w:p>
        </w:tc>
        <w:tc>
          <w:tcPr>
            <w:tcW w:w="1569" w:type="dxa"/>
            <w:noWrap w:val="0"/>
            <w:vAlign w:val="center"/>
          </w:tcPr>
          <w:p w14:paraId="13E0180B">
            <w:pPr>
              <w:keepNext w:val="0"/>
              <w:keepLines w:val="0"/>
              <w:pageBreakBefore w:val="0"/>
              <w:kinsoku/>
              <w:wordWrap/>
              <w:overflowPunct/>
              <w:topLinePunct w:val="0"/>
              <w:bidi w:val="0"/>
              <w:snapToGrid/>
              <w:spacing w:line="560" w:lineRule="exact"/>
              <w:jc w:val="center"/>
              <w:rPr>
                <w:sz w:val="24"/>
                <w:szCs w:val="24"/>
              </w:rPr>
            </w:pPr>
          </w:p>
        </w:tc>
        <w:tc>
          <w:tcPr>
            <w:tcW w:w="890" w:type="dxa"/>
            <w:noWrap w:val="0"/>
            <w:vAlign w:val="center"/>
          </w:tcPr>
          <w:p w14:paraId="6EB83923">
            <w:pPr>
              <w:keepNext w:val="0"/>
              <w:keepLines w:val="0"/>
              <w:pageBreakBefore w:val="0"/>
              <w:kinsoku/>
              <w:wordWrap/>
              <w:overflowPunct/>
              <w:topLinePunct w:val="0"/>
              <w:bidi w:val="0"/>
              <w:snapToGrid/>
              <w:spacing w:line="560" w:lineRule="exact"/>
              <w:jc w:val="center"/>
              <w:rPr>
                <w:sz w:val="24"/>
                <w:szCs w:val="24"/>
              </w:rPr>
            </w:pPr>
          </w:p>
        </w:tc>
      </w:tr>
      <w:tr w14:paraId="2F8CF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8" w:hRule="atLeast"/>
        </w:trPr>
        <w:tc>
          <w:tcPr>
            <w:tcW w:w="836" w:type="dxa"/>
            <w:noWrap w:val="0"/>
            <w:vAlign w:val="center"/>
          </w:tcPr>
          <w:p w14:paraId="76DAEE87">
            <w:pPr>
              <w:keepNext w:val="0"/>
              <w:keepLines w:val="0"/>
              <w:pageBreakBefore w:val="0"/>
              <w:kinsoku/>
              <w:wordWrap/>
              <w:overflowPunct/>
              <w:topLinePunct w:val="0"/>
              <w:bidi w:val="0"/>
              <w:snapToGrid/>
              <w:spacing w:line="560" w:lineRule="exact"/>
              <w:jc w:val="center"/>
              <w:rPr>
                <w:sz w:val="24"/>
                <w:szCs w:val="24"/>
              </w:rPr>
            </w:pPr>
          </w:p>
        </w:tc>
        <w:tc>
          <w:tcPr>
            <w:tcW w:w="1223" w:type="dxa"/>
            <w:noWrap w:val="0"/>
            <w:vAlign w:val="center"/>
          </w:tcPr>
          <w:p w14:paraId="154E999B">
            <w:pPr>
              <w:keepNext w:val="0"/>
              <w:keepLines w:val="0"/>
              <w:pageBreakBefore w:val="0"/>
              <w:kinsoku/>
              <w:wordWrap/>
              <w:overflowPunct/>
              <w:topLinePunct w:val="0"/>
              <w:bidi w:val="0"/>
              <w:snapToGrid/>
              <w:spacing w:line="560" w:lineRule="exact"/>
              <w:jc w:val="center"/>
              <w:rPr>
                <w:sz w:val="24"/>
                <w:szCs w:val="24"/>
              </w:rPr>
            </w:pPr>
          </w:p>
        </w:tc>
        <w:tc>
          <w:tcPr>
            <w:tcW w:w="865" w:type="dxa"/>
            <w:noWrap w:val="0"/>
            <w:vAlign w:val="center"/>
          </w:tcPr>
          <w:p w14:paraId="69139296">
            <w:pPr>
              <w:keepNext w:val="0"/>
              <w:keepLines w:val="0"/>
              <w:pageBreakBefore w:val="0"/>
              <w:kinsoku/>
              <w:wordWrap/>
              <w:overflowPunct/>
              <w:topLinePunct w:val="0"/>
              <w:bidi w:val="0"/>
              <w:snapToGrid/>
              <w:spacing w:line="560" w:lineRule="exact"/>
              <w:jc w:val="center"/>
              <w:rPr>
                <w:sz w:val="24"/>
                <w:szCs w:val="24"/>
              </w:rPr>
            </w:pPr>
          </w:p>
        </w:tc>
        <w:tc>
          <w:tcPr>
            <w:tcW w:w="1835" w:type="dxa"/>
            <w:noWrap w:val="0"/>
            <w:vAlign w:val="center"/>
          </w:tcPr>
          <w:p w14:paraId="064D11B1">
            <w:pPr>
              <w:keepNext w:val="0"/>
              <w:keepLines w:val="0"/>
              <w:pageBreakBefore w:val="0"/>
              <w:kinsoku/>
              <w:wordWrap/>
              <w:overflowPunct/>
              <w:topLinePunct w:val="0"/>
              <w:bidi w:val="0"/>
              <w:snapToGrid/>
              <w:spacing w:line="560" w:lineRule="exact"/>
              <w:jc w:val="center"/>
              <w:rPr>
                <w:sz w:val="24"/>
                <w:szCs w:val="24"/>
              </w:rPr>
            </w:pPr>
          </w:p>
        </w:tc>
        <w:tc>
          <w:tcPr>
            <w:tcW w:w="2019" w:type="dxa"/>
            <w:noWrap w:val="0"/>
            <w:vAlign w:val="center"/>
          </w:tcPr>
          <w:p w14:paraId="2D841A62">
            <w:pPr>
              <w:keepNext w:val="0"/>
              <w:keepLines w:val="0"/>
              <w:pageBreakBefore w:val="0"/>
              <w:kinsoku/>
              <w:wordWrap/>
              <w:overflowPunct/>
              <w:topLinePunct w:val="0"/>
              <w:bidi w:val="0"/>
              <w:snapToGrid/>
              <w:spacing w:line="560" w:lineRule="exact"/>
              <w:jc w:val="center"/>
              <w:rPr>
                <w:sz w:val="24"/>
                <w:szCs w:val="24"/>
              </w:rPr>
            </w:pPr>
          </w:p>
        </w:tc>
        <w:tc>
          <w:tcPr>
            <w:tcW w:w="1569" w:type="dxa"/>
            <w:noWrap w:val="0"/>
            <w:vAlign w:val="center"/>
          </w:tcPr>
          <w:p w14:paraId="3808AE91">
            <w:pPr>
              <w:keepNext w:val="0"/>
              <w:keepLines w:val="0"/>
              <w:pageBreakBefore w:val="0"/>
              <w:kinsoku/>
              <w:wordWrap/>
              <w:overflowPunct/>
              <w:topLinePunct w:val="0"/>
              <w:bidi w:val="0"/>
              <w:snapToGrid/>
              <w:spacing w:line="560" w:lineRule="exact"/>
              <w:jc w:val="center"/>
              <w:rPr>
                <w:sz w:val="24"/>
                <w:szCs w:val="24"/>
              </w:rPr>
            </w:pPr>
          </w:p>
        </w:tc>
        <w:tc>
          <w:tcPr>
            <w:tcW w:w="890" w:type="dxa"/>
            <w:noWrap w:val="0"/>
            <w:vAlign w:val="center"/>
          </w:tcPr>
          <w:p w14:paraId="723AD2C3">
            <w:pPr>
              <w:keepNext w:val="0"/>
              <w:keepLines w:val="0"/>
              <w:pageBreakBefore w:val="0"/>
              <w:kinsoku/>
              <w:wordWrap/>
              <w:overflowPunct/>
              <w:topLinePunct w:val="0"/>
              <w:bidi w:val="0"/>
              <w:snapToGrid/>
              <w:spacing w:line="560" w:lineRule="exact"/>
              <w:jc w:val="center"/>
              <w:rPr>
                <w:sz w:val="24"/>
                <w:szCs w:val="24"/>
              </w:rPr>
            </w:pPr>
          </w:p>
        </w:tc>
      </w:tr>
      <w:tr w14:paraId="3C153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836" w:type="dxa"/>
            <w:noWrap w:val="0"/>
            <w:vAlign w:val="center"/>
          </w:tcPr>
          <w:p w14:paraId="28A49E0A">
            <w:pPr>
              <w:keepNext w:val="0"/>
              <w:keepLines w:val="0"/>
              <w:pageBreakBefore w:val="0"/>
              <w:kinsoku/>
              <w:wordWrap/>
              <w:overflowPunct/>
              <w:topLinePunct w:val="0"/>
              <w:bidi w:val="0"/>
              <w:snapToGrid/>
              <w:spacing w:line="560" w:lineRule="exact"/>
              <w:jc w:val="center"/>
              <w:rPr>
                <w:sz w:val="24"/>
                <w:szCs w:val="24"/>
              </w:rPr>
            </w:pPr>
          </w:p>
        </w:tc>
        <w:tc>
          <w:tcPr>
            <w:tcW w:w="1223" w:type="dxa"/>
            <w:noWrap w:val="0"/>
            <w:vAlign w:val="center"/>
          </w:tcPr>
          <w:p w14:paraId="1475B3E4">
            <w:pPr>
              <w:keepNext w:val="0"/>
              <w:keepLines w:val="0"/>
              <w:pageBreakBefore w:val="0"/>
              <w:kinsoku/>
              <w:wordWrap/>
              <w:overflowPunct/>
              <w:topLinePunct w:val="0"/>
              <w:bidi w:val="0"/>
              <w:snapToGrid/>
              <w:spacing w:line="560" w:lineRule="exact"/>
              <w:jc w:val="center"/>
              <w:rPr>
                <w:sz w:val="24"/>
                <w:szCs w:val="24"/>
              </w:rPr>
            </w:pPr>
          </w:p>
        </w:tc>
        <w:tc>
          <w:tcPr>
            <w:tcW w:w="865" w:type="dxa"/>
            <w:noWrap w:val="0"/>
            <w:vAlign w:val="center"/>
          </w:tcPr>
          <w:p w14:paraId="21AEC48E">
            <w:pPr>
              <w:keepNext w:val="0"/>
              <w:keepLines w:val="0"/>
              <w:pageBreakBefore w:val="0"/>
              <w:kinsoku/>
              <w:wordWrap/>
              <w:overflowPunct/>
              <w:topLinePunct w:val="0"/>
              <w:bidi w:val="0"/>
              <w:snapToGrid/>
              <w:spacing w:line="560" w:lineRule="exact"/>
              <w:jc w:val="center"/>
              <w:rPr>
                <w:sz w:val="24"/>
                <w:szCs w:val="24"/>
              </w:rPr>
            </w:pPr>
          </w:p>
        </w:tc>
        <w:tc>
          <w:tcPr>
            <w:tcW w:w="1835" w:type="dxa"/>
            <w:noWrap w:val="0"/>
            <w:vAlign w:val="center"/>
          </w:tcPr>
          <w:p w14:paraId="31910EBD">
            <w:pPr>
              <w:keepNext w:val="0"/>
              <w:keepLines w:val="0"/>
              <w:pageBreakBefore w:val="0"/>
              <w:kinsoku/>
              <w:wordWrap/>
              <w:overflowPunct/>
              <w:topLinePunct w:val="0"/>
              <w:bidi w:val="0"/>
              <w:snapToGrid/>
              <w:spacing w:line="560" w:lineRule="exact"/>
              <w:jc w:val="center"/>
              <w:rPr>
                <w:sz w:val="24"/>
                <w:szCs w:val="24"/>
              </w:rPr>
            </w:pPr>
          </w:p>
        </w:tc>
        <w:tc>
          <w:tcPr>
            <w:tcW w:w="2019" w:type="dxa"/>
            <w:noWrap w:val="0"/>
            <w:vAlign w:val="center"/>
          </w:tcPr>
          <w:p w14:paraId="49DF0974">
            <w:pPr>
              <w:keepNext w:val="0"/>
              <w:keepLines w:val="0"/>
              <w:pageBreakBefore w:val="0"/>
              <w:kinsoku/>
              <w:wordWrap/>
              <w:overflowPunct/>
              <w:topLinePunct w:val="0"/>
              <w:bidi w:val="0"/>
              <w:snapToGrid/>
              <w:spacing w:line="560" w:lineRule="exact"/>
              <w:jc w:val="center"/>
              <w:rPr>
                <w:sz w:val="24"/>
                <w:szCs w:val="24"/>
              </w:rPr>
            </w:pPr>
          </w:p>
        </w:tc>
        <w:tc>
          <w:tcPr>
            <w:tcW w:w="1569" w:type="dxa"/>
            <w:noWrap w:val="0"/>
            <w:vAlign w:val="center"/>
          </w:tcPr>
          <w:p w14:paraId="1B9ECA3D">
            <w:pPr>
              <w:keepNext w:val="0"/>
              <w:keepLines w:val="0"/>
              <w:pageBreakBefore w:val="0"/>
              <w:kinsoku/>
              <w:wordWrap/>
              <w:overflowPunct/>
              <w:topLinePunct w:val="0"/>
              <w:bidi w:val="0"/>
              <w:snapToGrid/>
              <w:spacing w:line="560" w:lineRule="exact"/>
              <w:jc w:val="center"/>
              <w:rPr>
                <w:sz w:val="24"/>
                <w:szCs w:val="24"/>
              </w:rPr>
            </w:pPr>
          </w:p>
        </w:tc>
        <w:tc>
          <w:tcPr>
            <w:tcW w:w="890" w:type="dxa"/>
            <w:noWrap w:val="0"/>
            <w:vAlign w:val="center"/>
          </w:tcPr>
          <w:p w14:paraId="390E23E1">
            <w:pPr>
              <w:keepNext w:val="0"/>
              <w:keepLines w:val="0"/>
              <w:pageBreakBefore w:val="0"/>
              <w:kinsoku/>
              <w:wordWrap/>
              <w:overflowPunct/>
              <w:topLinePunct w:val="0"/>
              <w:bidi w:val="0"/>
              <w:snapToGrid/>
              <w:spacing w:line="560" w:lineRule="exact"/>
              <w:jc w:val="center"/>
              <w:rPr>
                <w:sz w:val="24"/>
                <w:szCs w:val="24"/>
              </w:rPr>
            </w:pPr>
          </w:p>
        </w:tc>
      </w:tr>
      <w:tr w14:paraId="74854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8" w:hRule="atLeast"/>
        </w:trPr>
        <w:tc>
          <w:tcPr>
            <w:tcW w:w="836" w:type="dxa"/>
            <w:noWrap w:val="0"/>
            <w:vAlign w:val="center"/>
          </w:tcPr>
          <w:p w14:paraId="0EF93B9A">
            <w:pPr>
              <w:keepNext w:val="0"/>
              <w:keepLines w:val="0"/>
              <w:pageBreakBefore w:val="0"/>
              <w:kinsoku/>
              <w:wordWrap/>
              <w:overflowPunct/>
              <w:topLinePunct w:val="0"/>
              <w:bidi w:val="0"/>
              <w:snapToGrid/>
              <w:spacing w:line="560" w:lineRule="exact"/>
              <w:jc w:val="center"/>
              <w:rPr>
                <w:sz w:val="24"/>
                <w:szCs w:val="24"/>
              </w:rPr>
            </w:pPr>
          </w:p>
        </w:tc>
        <w:tc>
          <w:tcPr>
            <w:tcW w:w="1223" w:type="dxa"/>
            <w:noWrap w:val="0"/>
            <w:vAlign w:val="center"/>
          </w:tcPr>
          <w:p w14:paraId="2800D55C">
            <w:pPr>
              <w:keepNext w:val="0"/>
              <w:keepLines w:val="0"/>
              <w:pageBreakBefore w:val="0"/>
              <w:kinsoku/>
              <w:wordWrap/>
              <w:overflowPunct/>
              <w:topLinePunct w:val="0"/>
              <w:bidi w:val="0"/>
              <w:snapToGrid/>
              <w:spacing w:line="560" w:lineRule="exact"/>
              <w:jc w:val="center"/>
              <w:rPr>
                <w:sz w:val="24"/>
                <w:szCs w:val="24"/>
              </w:rPr>
            </w:pPr>
          </w:p>
        </w:tc>
        <w:tc>
          <w:tcPr>
            <w:tcW w:w="865" w:type="dxa"/>
            <w:noWrap w:val="0"/>
            <w:vAlign w:val="center"/>
          </w:tcPr>
          <w:p w14:paraId="39FA2235">
            <w:pPr>
              <w:keepNext w:val="0"/>
              <w:keepLines w:val="0"/>
              <w:pageBreakBefore w:val="0"/>
              <w:kinsoku/>
              <w:wordWrap/>
              <w:overflowPunct/>
              <w:topLinePunct w:val="0"/>
              <w:bidi w:val="0"/>
              <w:snapToGrid/>
              <w:spacing w:line="560" w:lineRule="exact"/>
              <w:jc w:val="center"/>
              <w:rPr>
                <w:sz w:val="24"/>
                <w:szCs w:val="24"/>
              </w:rPr>
            </w:pPr>
          </w:p>
        </w:tc>
        <w:tc>
          <w:tcPr>
            <w:tcW w:w="1835" w:type="dxa"/>
            <w:noWrap w:val="0"/>
            <w:vAlign w:val="center"/>
          </w:tcPr>
          <w:p w14:paraId="00AF08E4">
            <w:pPr>
              <w:keepNext w:val="0"/>
              <w:keepLines w:val="0"/>
              <w:pageBreakBefore w:val="0"/>
              <w:kinsoku/>
              <w:wordWrap/>
              <w:overflowPunct/>
              <w:topLinePunct w:val="0"/>
              <w:bidi w:val="0"/>
              <w:snapToGrid/>
              <w:spacing w:line="560" w:lineRule="exact"/>
              <w:jc w:val="center"/>
              <w:rPr>
                <w:sz w:val="24"/>
                <w:szCs w:val="24"/>
              </w:rPr>
            </w:pPr>
          </w:p>
        </w:tc>
        <w:tc>
          <w:tcPr>
            <w:tcW w:w="2019" w:type="dxa"/>
            <w:noWrap w:val="0"/>
            <w:vAlign w:val="center"/>
          </w:tcPr>
          <w:p w14:paraId="2BC18172">
            <w:pPr>
              <w:keepNext w:val="0"/>
              <w:keepLines w:val="0"/>
              <w:pageBreakBefore w:val="0"/>
              <w:kinsoku/>
              <w:wordWrap/>
              <w:overflowPunct/>
              <w:topLinePunct w:val="0"/>
              <w:bidi w:val="0"/>
              <w:snapToGrid/>
              <w:spacing w:line="560" w:lineRule="exact"/>
              <w:jc w:val="center"/>
              <w:rPr>
                <w:sz w:val="24"/>
                <w:szCs w:val="24"/>
              </w:rPr>
            </w:pPr>
          </w:p>
        </w:tc>
        <w:tc>
          <w:tcPr>
            <w:tcW w:w="1569" w:type="dxa"/>
            <w:noWrap w:val="0"/>
            <w:vAlign w:val="center"/>
          </w:tcPr>
          <w:p w14:paraId="09188FEE">
            <w:pPr>
              <w:keepNext w:val="0"/>
              <w:keepLines w:val="0"/>
              <w:pageBreakBefore w:val="0"/>
              <w:kinsoku/>
              <w:wordWrap/>
              <w:overflowPunct/>
              <w:topLinePunct w:val="0"/>
              <w:bidi w:val="0"/>
              <w:snapToGrid/>
              <w:spacing w:line="560" w:lineRule="exact"/>
              <w:jc w:val="center"/>
              <w:rPr>
                <w:sz w:val="24"/>
                <w:szCs w:val="24"/>
              </w:rPr>
            </w:pPr>
          </w:p>
        </w:tc>
        <w:tc>
          <w:tcPr>
            <w:tcW w:w="890" w:type="dxa"/>
            <w:noWrap w:val="0"/>
            <w:vAlign w:val="center"/>
          </w:tcPr>
          <w:p w14:paraId="7864C154">
            <w:pPr>
              <w:keepNext w:val="0"/>
              <w:keepLines w:val="0"/>
              <w:pageBreakBefore w:val="0"/>
              <w:kinsoku/>
              <w:wordWrap/>
              <w:overflowPunct/>
              <w:topLinePunct w:val="0"/>
              <w:bidi w:val="0"/>
              <w:snapToGrid/>
              <w:spacing w:line="560" w:lineRule="exact"/>
              <w:jc w:val="center"/>
              <w:rPr>
                <w:sz w:val="24"/>
                <w:szCs w:val="24"/>
              </w:rPr>
            </w:pPr>
          </w:p>
        </w:tc>
      </w:tr>
      <w:tr w14:paraId="55541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8" w:hRule="atLeast"/>
        </w:trPr>
        <w:tc>
          <w:tcPr>
            <w:tcW w:w="9237" w:type="dxa"/>
            <w:gridSpan w:val="7"/>
            <w:noWrap w:val="0"/>
            <w:vAlign w:val="center"/>
          </w:tcPr>
          <w:p w14:paraId="0EA6B2F2">
            <w:pPr>
              <w:keepNext w:val="0"/>
              <w:keepLines w:val="0"/>
              <w:pageBreakBefore w:val="0"/>
              <w:kinsoku/>
              <w:wordWrap/>
              <w:overflowPunct/>
              <w:topLinePunct w:val="0"/>
              <w:bidi w:val="0"/>
              <w:snapToGrid/>
              <w:spacing w:line="560" w:lineRule="exact"/>
              <w:jc w:val="center"/>
              <w:rPr>
                <w:sz w:val="24"/>
                <w:szCs w:val="24"/>
              </w:rPr>
            </w:pPr>
            <w:r>
              <w:rPr>
                <w:rFonts w:hint="eastAsia" w:ascii="方正仿宋_GB2312" w:hAnsi="方正仿宋_GB2312" w:eastAsia="方正仿宋_GB2312" w:cs="方正仿宋_GB2312"/>
                <w:color w:val="000000"/>
                <w:sz w:val="24"/>
                <w:szCs w:val="24"/>
              </w:rPr>
              <w:t>此表投标人可自行添加</w:t>
            </w:r>
          </w:p>
        </w:tc>
      </w:tr>
    </w:tbl>
    <w:p w14:paraId="7255AB0F">
      <w:pPr>
        <w:keepNext w:val="0"/>
        <w:keepLines w:val="0"/>
        <w:pageBreakBefore w:val="0"/>
        <w:kinsoku/>
        <w:wordWrap/>
        <w:overflowPunct/>
        <w:topLinePunct w:val="0"/>
        <w:bidi w:val="0"/>
        <w:snapToGrid/>
        <w:spacing w:line="560" w:lineRule="exact"/>
        <w:jc w:val="lef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注：</w:t>
      </w:r>
      <w:r>
        <w:rPr>
          <w:rFonts w:hint="eastAsia" w:ascii="方正仿宋_GB2312" w:hAnsi="方正仿宋_GB2312" w:eastAsia="方正仿宋_GB2312" w:cs="方正仿宋_GB2312"/>
          <w:color w:val="000000"/>
          <w:sz w:val="24"/>
          <w:szCs w:val="24"/>
          <w:lang w:eastAsia="zh-CN"/>
        </w:rPr>
        <w:t>参选</w:t>
      </w:r>
      <w:r>
        <w:rPr>
          <w:rFonts w:hint="eastAsia" w:ascii="方正仿宋_GB2312" w:hAnsi="方正仿宋_GB2312" w:eastAsia="方正仿宋_GB2312" w:cs="方正仿宋_GB2312"/>
          <w:color w:val="000000"/>
          <w:sz w:val="24"/>
          <w:szCs w:val="24"/>
        </w:rPr>
        <w:t>人递交的</w:t>
      </w:r>
      <w:r>
        <w:rPr>
          <w:rFonts w:hint="eastAsia" w:ascii="方正仿宋_GB2312" w:hAnsi="方正仿宋_GB2312" w:eastAsia="方正仿宋_GB2312" w:cs="方正仿宋_GB2312"/>
          <w:color w:val="000000"/>
          <w:sz w:val="24"/>
          <w:szCs w:val="24"/>
          <w:lang w:eastAsia="zh-CN"/>
        </w:rPr>
        <w:t>产品</w:t>
      </w:r>
      <w:r>
        <w:rPr>
          <w:rFonts w:hint="eastAsia" w:ascii="方正仿宋_GB2312" w:hAnsi="方正仿宋_GB2312" w:eastAsia="方正仿宋_GB2312" w:cs="方正仿宋_GB2312"/>
          <w:color w:val="000000"/>
          <w:sz w:val="24"/>
          <w:szCs w:val="24"/>
        </w:rPr>
        <w:t>技术</w:t>
      </w:r>
      <w:r>
        <w:rPr>
          <w:rFonts w:hint="eastAsia" w:ascii="方正仿宋_GB2312" w:hAnsi="方正仿宋_GB2312" w:eastAsia="方正仿宋_GB2312" w:cs="方正仿宋_GB2312"/>
          <w:color w:val="000000"/>
          <w:sz w:val="24"/>
          <w:szCs w:val="24"/>
          <w:lang w:eastAsia="zh-CN"/>
        </w:rPr>
        <w:t>参数及要求</w:t>
      </w:r>
      <w:r>
        <w:rPr>
          <w:rFonts w:hint="eastAsia" w:ascii="方正仿宋_GB2312" w:hAnsi="方正仿宋_GB2312" w:eastAsia="方正仿宋_GB2312" w:cs="方正仿宋_GB2312"/>
          <w:color w:val="000000"/>
          <w:sz w:val="24"/>
          <w:szCs w:val="24"/>
        </w:rPr>
        <w:t>与</w:t>
      </w:r>
      <w:r>
        <w:rPr>
          <w:rFonts w:hint="eastAsia" w:ascii="方正仿宋_GB2312" w:hAnsi="方正仿宋_GB2312" w:eastAsia="方正仿宋_GB2312" w:cs="方正仿宋_GB2312"/>
          <w:color w:val="000000"/>
          <w:sz w:val="24"/>
          <w:szCs w:val="24"/>
          <w:lang w:eastAsia="zh-CN"/>
        </w:rPr>
        <w:t>公告</w:t>
      </w:r>
      <w:r>
        <w:rPr>
          <w:rFonts w:hint="eastAsia" w:ascii="方正仿宋_GB2312" w:hAnsi="方正仿宋_GB2312" w:eastAsia="方正仿宋_GB2312" w:cs="方正仿宋_GB2312"/>
          <w:color w:val="000000"/>
          <w:sz w:val="24"/>
          <w:szCs w:val="24"/>
        </w:rPr>
        <w:t>的</w:t>
      </w:r>
      <w:r>
        <w:rPr>
          <w:rFonts w:hint="eastAsia" w:ascii="方正仿宋_GB2312" w:hAnsi="方正仿宋_GB2312" w:eastAsia="方正仿宋_GB2312" w:cs="方正仿宋_GB2312"/>
          <w:color w:val="000000"/>
          <w:sz w:val="24"/>
          <w:szCs w:val="24"/>
          <w:lang w:eastAsia="zh-CN"/>
        </w:rPr>
        <w:t>技术参数与要求</w:t>
      </w:r>
      <w:r>
        <w:rPr>
          <w:rFonts w:hint="eastAsia" w:ascii="方正仿宋_GB2312" w:hAnsi="方正仿宋_GB2312" w:eastAsia="方正仿宋_GB2312" w:cs="方正仿宋_GB2312"/>
          <w:color w:val="000000"/>
          <w:sz w:val="24"/>
          <w:szCs w:val="24"/>
        </w:rPr>
        <w:t>有不同时，应逐条列在技术偏离表中，否则将认为</w:t>
      </w:r>
      <w:r>
        <w:rPr>
          <w:rFonts w:hint="eastAsia" w:ascii="方正仿宋_GB2312" w:hAnsi="方正仿宋_GB2312" w:eastAsia="方正仿宋_GB2312" w:cs="方正仿宋_GB2312"/>
          <w:color w:val="000000"/>
          <w:sz w:val="24"/>
          <w:szCs w:val="24"/>
          <w:lang w:eastAsia="zh-CN"/>
        </w:rPr>
        <w:t>符合公告</w:t>
      </w:r>
      <w:r>
        <w:rPr>
          <w:rFonts w:hint="eastAsia" w:ascii="方正仿宋_GB2312" w:hAnsi="方正仿宋_GB2312" w:eastAsia="方正仿宋_GB2312" w:cs="方正仿宋_GB2312"/>
          <w:color w:val="000000"/>
          <w:sz w:val="24"/>
          <w:szCs w:val="24"/>
        </w:rPr>
        <w:t>的</w:t>
      </w:r>
      <w:r>
        <w:rPr>
          <w:rFonts w:hint="eastAsia" w:ascii="方正仿宋_GB2312" w:hAnsi="方正仿宋_GB2312" w:eastAsia="方正仿宋_GB2312" w:cs="方正仿宋_GB2312"/>
          <w:color w:val="000000"/>
          <w:sz w:val="24"/>
          <w:szCs w:val="24"/>
          <w:lang w:eastAsia="zh-CN"/>
        </w:rPr>
        <w:t>技术参数</w:t>
      </w:r>
      <w:r>
        <w:rPr>
          <w:rFonts w:hint="eastAsia" w:ascii="方正仿宋_GB2312" w:hAnsi="方正仿宋_GB2312" w:eastAsia="方正仿宋_GB2312" w:cs="方正仿宋_GB2312"/>
          <w:color w:val="000000"/>
          <w:sz w:val="24"/>
          <w:szCs w:val="24"/>
        </w:rPr>
        <w:t>要求。</w:t>
      </w:r>
    </w:p>
    <w:p w14:paraId="685C3280">
      <w:pPr>
        <w:keepNext w:val="0"/>
        <w:keepLines w:val="0"/>
        <w:pageBreakBefore w:val="0"/>
        <w:kinsoku/>
        <w:wordWrap/>
        <w:overflowPunct/>
        <w:topLinePunct w:val="0"/>
        <w:bidi w:val="0"/>
        <w:snapToGrid/>
        <w:spacing w:line="560" w:lineRule="exact"/>
        <w:jc w:val="left"/>
        <w:rPr>
          <w:rFonts w:hint="eastAsia" w:ascii="方正仿宋_GB2312" w:hAnsi="方正仿宋_GB2312" w:eastAsia="方正仿宋_GB2312" w:cs="方正仿宋_GB2312"/>
          <w:color w:val="000000"/>
          <w:sz w:val="24"/>
          <w:szCs w:val="24"/>
        </w:rPr>
      </w:pPr>
    </w:p>
    <w:p w14:paraId="7DBB151F">
      <w:pPr>
        <w:keepNext w:val="0"/>
        <w:keepLines w:val="0"/>
        <w:pageBreakBefore w:val="0"/>
        <w:kinsoku/>
        <w:wordWrap/>
        <w:overflowPunct/>
        <w:topLinePunct w:val="0"/>
        <w:bidi w:val="0"/>
        <w:snapToGrid/>
        <w:spacing w:line="560" w:lineRule="exact"/>
        <w:jc w:val="lef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lang w:eastAsia="zh-CN"/>
        </w:rPr>
        <w:t>参选</w:t>
      </w:r>
      <w:r>
        <w:rPr>
          <w:rFonts w:hint="eastAsia" w:ascii="方正仿宋_GB2312" w:hAnsi="方正仿宋_GB2312" w:eastAsia="方正仿宋_GB2312" w:cs="方正仿宋_GB2312"/>
          <w:color w:val="000000"/>
          <w:sz w:val="24"/>
          <w:szCs w:val="24"/>
        </w:rPr>
        <w:t xml:space="preserve">人名称（单位盖章）: </w:t>
      </w:r>
    </w:p>
    <w:p w14:paraId="0A36BF86">
      <w:pPr>
        <w:keepNext w:val="0"/>
        <w:keepLines w:val="0"/>
        <w:pageBreakBefore w:val="0"/>
        <w:kinsoku/>
        <w:wordWrap/>
        <w:overflowPunct/>
        <w:topLinePunct w:val="0"/>
        <w:bidi w:val="0"/>
        <w:snapToGrid/>
        <w:spacing w:line="560" w:lineRule="exact"/>
        <w:jc w:val="lef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lang w:eastAsia="zh-CN"/>
        </w:rPr>
        <w:t>参选</w:t>
      </w:r>
      <w:r>
        <w:rPr>
          <w:rFonts w:hint="eastAsia" w:ascii="方正仿宋_GB2312" w:hAnsi="方正仿宋_GB2312" w:eastAsia="方正仿宋_GB2312" w:cs="方正仿宋_GB2312"/>
          <w:color w:val="000000"/>
          <w:sz w:val="24"/>
          <w:szCs w:val="24"/>
        </w:rPr>
        <w:t>人法人代表或授权代表（签字或印章）：</w:t>
      </w:r>
    </w:p>
    <w:p w14:paraId="3D31D943">
      <w:pPr>
        <w:keepNext w:val="0"/>
        <w:keepLines w:val="0"/>
        <w:pageBreakBefore w:val="0"/>
        <w:kinsoku/>
        <w:wordWrap/>
        <w:overflowPunct/>
        <w:topLinePunct w:val="0"/>
        <w:bidi w:val="0"/>
        <w:snapToGrid/>
        <w:spacing w:line="560" w:lineRule="exact"/>
        <w:jc w:val="lef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日期：</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年</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月</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日</w:t>
      </w:r>
    </w:p>
    <w:p w14:paraId="3CBEF337">
      <w:pPr>
        <w:keepNext w:val="0"/>
        <w:keepLines w:val="0"/>
        <w:pageBreakBefore w:val="0"/>
        <w:kinsoku/>
        <w:wordWrap/>
        <w:overflowPunct/>
        <w:topLinePunct w:val="0"/>
        <w:bidi w:val="0"/>
        <w:snapToGrid/>
        <w:spacing w:line="560" w:lineRule="exact"/>
        <w:ind w:right="823" w:rightChars="392"/>
        <w:rPr>
          <w:sz w:val="24"/>
          <w:szCs w:val="24"/>
        </w:rPr>
      </w:pPr>
    </w:p>
    <w:p w14:paraId="7C68965E">
      <w:pPr>
        <w:keepNext w:val="0"/>
        <w:keepLines w:val="0"/>
        <w:pageBreakBefore w:val="0"/>
        <w:kinsoku/>
        <w:wordWrap/>
        <w:overflowPunct/>
        <w:topLinePunct w:val="0"/>
        <w:bidi w:val="0"/>
        <w:snapToGrid/>
        <w:spacing w:line="560" w:lineRule="exact"/>
        <w:rPr>
          <w:rFonts w:hint="eastAsia" w:cs="楷体"/>
          <w:color w:val="000000"/>
          <w:spacing w:val="-8"/>
          <w:kern w:val="0"/>
          <w:sz w:val="24"/>
          <w:szCs w:val="24"/>
        </w:rPr>
      </w:pPr>
    </w:p>
    <w:p w14:paraId="1AC9AEA5">
      <w:pPr>
        <w:keepNext w:val="0"/>
        <w:keepLines w:val="0"/>
        <w:pageBreakBefore w:val="0"/>
        <w:kinsoku/>
        <w:wordWrap/>
        <w:overflowPunct/>
        <w:topLinePunct w:val="0"/>
        <w:bidi w:val="0"/>
        <w:snapToGrid/>
        <w:spacing w:line="560" w:lineRule="exact"/>
        <w:rPr>
          <w:rFonts w:hint="eastAsia" w:cs="楷体"/>
          <w:color w:val="000000"/>
          <w:spacing w:val="-8"/>
          <w:kern w:val="0"/>
          <w:sz w:val="24"/>
          <w:szCs w:val="24"/>
        </w:rPr>
      </w:pPr>
    </w:p>
    <w:p w14:paraId="17479437">
      <w:pPr>
        <w:keepNext w:val="0"/>
        <w:keepLines w:val="0"/>
        <w:pageBreakBefore w:val="0"/>
        <w:kinsoku/>
        <w:wordWrap/>
        <w:overflowPunct/>
        <w:topLinePunct w:val="0"/>
        <w:bidi w:val="0"/>
        <w:snapToGrid/>
        <w:spacing w:line="560" w:lineRule="exact"/>
        <w:rPr>
          <w:rFonts w:hint="eastAsia" w:cs="楷体"/>
          <w:color w:val="000000"/>
          <w:spacing w:val="-8"/>
          <w:kern w:val="0"/>
          <w:sz w:val="24"/>
          <w:szCs w:val="24"/>
        </w:rPr>
      </w:pPr>
    </w:p>
    <w:p w14:paraId="01E10D81">
      <w:pPr>
        <w:keepNext w:val="0"/>
        <w:keepLines w:val="0"/>
        <w:pageBreakBefore w:val="0"/>
        <w:kinsoku/>
        <w:wordWrap/>
        <w:overflowPunct/>
        <w:topLinePunct w:val="0"/>
        <w:bidi w:val="0"/>
        <w:snapToGrid/>
        <w:spacing w:line="560" w:lineRule="exact"/>
        <w:rPr>
          <w:rFonts w:hint="eastAsia" w:cs="楷体"/>
          <w:color w:val="000000"/>
          <w:spacing w:val="-8"/>
          <w:kern w:val="0"/>
          <w:sz w:val="24"/>
          <w:szCs w:val="24"/>
        </w:rPr>
      </w:pPr>
    </w:p>
    <w:p w14:paraId="2BFF6C44">
      <w:pPr>
        <w:keepNext w:val="0"/>
        <w:keepLines w:val="0"/>
        <w:pageBreakBefore w:val="0"/>
        <w:kinsoku/>
        <w:wordWrap/>
        <w:overflowPunct/>
        <w:topLinePunct w:val="0"/>
        <w:bidi w:val="0"/>
        <w:snapToGrid/>
        <w:spacing w:line="560" w:lineRule="exact"/>
        <w:rPr>
          <w:rFonts w:hint="eastAsia" w:cs="楷体"/>
          <w:color w:val="000000"/>
          <w:spacing w:val="-8"/>
          <w:kern w:val="0"/>
          <w:sz w:val="24"/>
          <w:szCs w:val="24"/>
        </w:rPr>
      </w:pPr>
    </w:p>
    <w:p w14:paraId="634E9172">
      <w:pPr>
        <w:keepNext w:val="0"/>
        <w:keepLines w:val="0"/>
        <w:pageBreakBefore w:val="0"/>
        <w:kinsoku/>
        <w:wordWrap/>
        <w:overflowPunct/>
        <w:topLinePunct w:val="0"/>
        <w:bidi w:val="0"/>
        <w:snapToGrid/>
        <w:spacing w:line="560" w:lineRule="exact"/>
        <w:rPr>
          <w:rFonts w:hint="eastAsia" w:cs="楷体"/>
          <w:color w:val="000000"/>
          <w:spacing w:val="-8"/>
          <w:kern w:val="0"/>
          <w:sz w:val="24"/>
          <w:szCs w:val="24"/>
        </w:rPr>
      </w:pPr>
    </w:p>
    <w:p w14:paraId="4A237DCB">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7、业绩情况</w:t>
      </w:r>
    </w:p>
    <w:p w14:paraId="1D0D969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要求及注意事项：合同复印或扫描件必需清晰，</w:t>
      </w:r>
      <w:r>
        <w:rPr>
          <w:rFonts w:hint="eastAsia" w:ascii="方正仿宋_GB2312" w:hAnsi="方正仿宋_GB2312" w:eastAsia="方正仿宋_GB2312" w:cs="方正仿宋_GB2312"/>
          <w:color w:val="000000"/>
          <w:sz w:val="24"/>
          <w:szCs w:val="24"/>
          <w:lang w:eastAsia="zh-CN"/>
        </w:rPr>
        <w:t>参选</w:t>
      </w:r>
      <w:r>
        <w:rPr>
          <w:rFonts w:hint="eastAsia" w:ascii="方正仿宋_GB2312" w:hAnsi="方正仿宋_GB2312" w:eastAsia="方正仿宋_GB2312" w:cs="方正仿宋_GB2312"/>
          <w:color w:val="000000"/>
          <w:sz w:val="24"/>
          <w:szCs w:val="24"/>
        </w:rPr>
        <w:t>人应保证复印件或扫描件清晰可辨识相关内容，且真实有效。</w:t>
      </w:r>
    </w:p>
    <w:tbl>
      <w:tblPr>
        <w:tblStyle w:val="8"/>
        <w:tblW w:w="101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20"/>
        <w:gridCol w:w="1672"/>
        <w:gridCol w:w="2561"/>
        <w:gridCol w:w="1362"/>
        <w:gridCol w:w="2146"/>
        <w:gridCol w:w="1338"/>
      </w:tblGrid>
      <w:tr w14:paraId="047F15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jc w:val="center"/>
        </w:trPr>
        <w:tc>
          <w:tcPr>
            <w:tcW w:w="1120" w:type="dxa"/>
            <w:tcBorders>
              <w:top w:val="single" w:color="000000" w:sz="4" w:space="0"/>
              <w:left w:val="single" w:color="000000" w:sz="4" w:space="0"/>
              <w:bottom w:val="single" w:color="000000" w:sz="4" w:space="0"/>
              <w:right w:val="single" w:color="auto" w:sz="4" w:space="0"/>
            </w:tcBorders>
            <w:noWrap w:val="0"/>
            <w:vAlign w:val="center"/>
          </w:tcPr>
          <w:p w14:paraId="01F04DA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序号</w:t>
            </w:r>
          </w:p>
        </w:tc>
        <w:tc>
          <w:tcPr>
            <w:tcW w:w="1672" w:type="dxa"/>
            <w:tcBorders>
              <w:top w:val="single" w:color="000000" w:sz="4" w:space="0"/>
              <w:left w:val="nil"/>
              <w:bottom w:val="single" w:color="000000" w:sz="4" w:space="0"/>
              <w:right w:val="single" w:color="auto" w:sz="4" w:space="0"/>
            </w:tcBorders>
            <w:noWrap w:val="0"/>
            <w:vAlign w:val="center"/>
          </w:tcPr>
          <w:p w14:paraId="106E942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采购人</w:t>
            </w:r>
          </w:p>
        </w:tc>
        <w:tc>
          <w:tcPr>
            <w:tcW w:w="2561" w:type="dxa"/>
            <w:tcBorders>
              <w:top w:val="single" w:color="000000" w:sz="4" w:space="0"/>
              <w:left w:val="nil"/>
              <w:bottom w:val="single" w:color="000000" w:sz="4" w:space="0"/>
              <w:right w:val="single" w:color="auto" w:sz="4" w:space="0"/>
            </w:tcBorders>
            <w:noWrap w:val="0"/>
            <w:vAlign w:val="center"/>
          </w:tcPr>
          <w:p w14:paraId="1852676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项目名称</w:t>
            </w:r>
          </w:p>
        </w:tc>
        <w:tc>
          <w:tcPr>
            <w:tcW w:w="1362" w:type="dxa"/>
            <w:tcBorders>
              <w:top w:val="single" w:color="000000" w:sz="4" w:space="0"/>
              <w:left w:val="nil"/>
              <w:bottom w:val="single" w:color="000000" w:sz="4" w:space="0"/>
              <w:right w:val="single" w:color="auto" w:sz="4" w:space="0"/>
            </w:tcBorders>
            <w:noWrap w:val="0"/>
            <w:vAlign w:val="center"/>
          </w:tcPr>
          <w:p w14:paraId="563E234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合同金额</w:t>
            </w:r>
          </w:p>
        </w:tc>
        <w:tc>
          <w:tcPr>
            <w:tcW w:w="2146" w:type="dxa"/>
            <w:tcBorders>
              <w:top w:val="single" w:color="000000" w:sz="4" w:space="0"/>
              <w:left w:val="nil"/>
              <w:bottom w:val="single" w:color="000000" w:sz="4" w:space="0"/>
              <w:right w:val="single" w:color="auto" w:sz="4" w:space="0"/>
            </w:tcBorders>
            <w:noWrap w:val="0"/>
            <w:vAlign w:val="center"/>
          </w:tcPr>
          <w:p w14:paraId="3324F77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合同签订时间</w:t>
            </w:r>
          </w:p>
        </w:tc>
        <w:tc>
          <w:tcPr>
            <w:tcW w:w="1338" w:type="dxa"/>
            <w:tcBorders>
              <w:top w:val="single" w:color="000000" w:sz="4" w:space="0"/>
              <w:left w:val="nil"/>
              <w:bottom w:val="single" w:color="000000" w:sz="4" w:space="0"/>
              <w:right w:val="single" w:color="000000" w:sz="4" w:space="0"/>
            </w:tcBorders>
            <w:noWrap w:val="0"/>
            <w:vAlign w:val="center"/>
          </w:tcPr>
          <w:p w14:paraId="50AC6FF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备注</w:t>
            </w:r>
          </w:p>
        </w:tc>
      </w:tr>
      <w:tr w14:paraId="2E8D1C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8" w:hRule="atLeast"/>
          <w:jc w:val="center"/>
        </w:trPr>
        <w:tc>
          <w:tcPr>
            <w:tcW w:w="1120" w:type="dxa"/>
            <w:tcBorders>
              <w:top w:val="single" w:color="000000" w:sz="4" w:space="0"/>
              <w:left w:val="single" w:color="000000" w:sz="4" w:space="0"/>
              <w:bottom w:val="single" w:color="000000" w:sz="4" w:space="0"/>
              <w:right w:val="single" w:color="auto" w:sz="4" w:space="0"/>
            </w:tcBorders>
            <w:noWrap w:val="0"/>
            <w:vAlign w:val="bottom"/>
          </w:tcPr>
          <w:p w14:paraId="39F26C16">
            <w:pPr>
              <w:keepNext w:val="0"/>
              <w:keepLines w:val="0"/>
              <w:pageBreakBefore w:val="0"/>
              <w:kinsoku/>
              <w:wordWrap/>
              <w:overflowPunct/>
              <w:topLinePunct w:val="0"/>
              <w:bidi w:val="0"/>
              <w:snapToGrid/>
              <w:spacing w:line="560" w:lineRule="exact"/>
              <w:jc w:val="both"/>
              <w:rPr>
                <w:rFonts w:hint="eastAsia" w:cs="Calibri"/>
                <w:color w:val="000000"/>
                <w:kern w:val="0"/>
                <w:sz w:val="24"/>
                <w:szCs w:val="24"/>
              </w:rPr>
            </w:pPr>
          </w:p>
        </w:tc>
        <w:tc>
          <w:tcPr>
            <w:tcW w:w="1672" w:type="dxa"/>
            <w:tcBorders>
              <w:top w:val="single" w:color="000000" w:sz="4" w:space="0"/>
              <w:left w:val="nil"/>
              <w:bottom w:val="single" w:color="000000" w:sz="4" w:space="0"/>
              <w:right w:val="single" w:color="auto" w:sz="4" w:space="0"/>
            </w:tcBorders>
            <w:noWrap w:val="0"/>
            <w:vAlign w:val="bottom"/>
          </w:tcPr>
          <w:p w14:paraId="7644D30E">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2561" w:type="dxa"/>
            <w:tcBorders>
              <w:top w:val="single" w:color="000000" w:sz="4" w:space="0"/>
              <w:left w:val="nil"/>
              <w:bottom w:val="single" w:color="000000" w:sz="4" w:space="0"/>
              <w:right w:val="single" w:color="auto" w:sz="4" w:space="0"/>
            </w:tcBorders>
            <w:noWrap w:val="0"/>
            <w:vAlign w:val="bottom"/>
          </w:tcPr>
          <w:p w14:paraId="71B3BC8D">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1362" w:type="dxa"/>
            <w:tcBorders>
              <w:top w:val="single" w:color="000000" w:sz="4" w:space="0"/>
              <w:left w:val="nil"/>
              <w:bottom w:val="single" w:color="000000" w:sz="4" w:space="0"/>
              <w:right w:val="single" w:color="auto" w:sz="4" w:space="0"/>
            </w:tcBorders>
            <w:noWrap w:val="0"/>
            <w:vAlign w:val="bottom"/>
          </w:tcPr>
          <w:p w14:paraId="1AA0A4BB">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2146" w:type="dxa"/>
            <w:tcBorders>
              <w:top w:val="single" w:color="000000" w:sz="4" w:space="0"/>
              <w:left w:val="nil"/>
              <w:bottom w:val="single" w:color="000000" w:sz="4" w:space="0"/>
              <w:right w:val="single" w:color="auto" w:sz="4" w:space="0"/>
            </w:tcBorders>
            <w:noWrap w:val="0"/>
            <w:vAlign w:val="bottom"/>
          </w:tcPr>
          <w:p w14:paraId="2887E26B">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1338" w:type="dxa"/>
            <w:tcBorders>
              <w:top w:val="single" w:color="000000" w:sz="4" w:space="0"/>
              <w:left w:val="nil"/>
              <w:bottom w:val="single" w:color="000000" w:sz="4" w:space="0"/>
              <w:right w:val="single" w:color="000000" w:sz="4" w:space="0"/>
            </w:tcBorders>
            <w:noWrap w:val="0"/>
            <w:vAlign w:val="bottom"/>
          </w:tcPr>
          <w:p w14:paraId="05843C37">
            <w:pPr>
              <w:keepNext w:val="0"/>
              <w:keepLines w:val="0"/>
              <w:pageBreakBefore w:val="0"/>
              <w:kinsoku/>
              <w:wordWrap/>
              <w:overflowPunct/>
              <w:topLinePunct w:val="0"/>
              <w:bidi w:val="0"/>
              <w:snapToGrid/>
              <w:spacing w:line="560" w:lineRule="exact"/>
              <w:ind w:firstLine="480"/>
              <w:jc w:val="center"/>
              <w:rPr>
                <w:rFonts w:hint="eastAsia" w:cs="Calibri"/>
                <w:color w:val="000000"/>
                <w:kern w:val="0"/>
                <w:sz w:val="24"/>
                <w:szCs w:val="24"/>
              </w:rPr>
            </w:pPr>
          </w:p>
        </w:tc>
      </w:tr>
      <w:tr w14:paraId="59F15A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8" w:hRule="atLeast"/>
          <w:jc w:val="center"/>
        </w:trPr>
        <w:tc>
          <w:tcPr>
            <w:tcW w:w="1120" w:type="dxa"/>
            <w:tcBorders>
              <w:top w:val="single" w:color="000000" w:sz="4" w:space="0"/>
              <w:left w:val="single" w:color="000000" w:sz="4" w:space="0"/>
              <w:bottom w:val="single" w:color="000000" w:sz="4" w:space="0"/>
              <w:right w:val="single" w:color="auto" w:sz="4" w:space="0"/>
            </w:tcBorders>
            <w:noWrap w:val="0"/>
            <w:vAlign w:val="bottom"/>
          </w:tcPr>
          <w:p w14:paraId="2073A3A1">
            <w:pPr>
              <w:keepNext w:val="0"/>
              <w:keepLines w:val="0"/>
              <w:pageBreakBefore w:val="0"/>
              <w:kinsoku/>
              <w:wordWrap/>
              <w:overflowPunct/>
              <w:topLinePunct w:val="0"/>
              <w:bidi w:val="0"/>
              <w:snapToGrid/>
              <w:spacing w:line="560" w:lineRule="exact"/>
              <w:ind w:firstLine="482"/>
              <w:jc w:val="center"/>
              <w:rPr>
                <w:rFonts w:hint="eastAsia" w:cs="Calibri"/>
                <w:color w:val="000000"/>
                <w:kern w:val="0"/>
                <w:sz w:val="24"/>
                <w:szCs w:val="24"/>
              </w:rPr>
            </w:pPr>
          </w:p>
        </w:tc>
        <w:tc>
          <w:tcPr>
            <w:tcW w:w="1672" w:type="dxa"/>
            <w:tcBorders>
              <w:top w:val="single" w:color="000000" w:sz="4" w:space="0"/>
              <w:left w:val="nil"/>
              <w:bottom w:val="single" w:color="000000" w:sz="4" w:space="0"/>
              <w:right w:val="single" w:color="auto" w:sz="4" w:space="0"/>
            </w:tcBorders>
            <w:noWrap w:val="0"/>
            <w:vAlign w:val="bottom"/>
          </w:tcPr>
          <w:p w14:paraId="05B2DEAA">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2561" w:type="dxa"/>
            <w:tcBorders>
              <w:top w:val="single" w:color="000000" w:sz="4" w:space="0"/>
              <w:left w:val="nil"/>
              <w:bottom w:val="single" w:color="000000" w:sz="4" w:space="0"/>
              <w:right w:val="single" w:color="auto" w:sz="4" w:space="0"/>
            </w:tcBorders>
            <w:noWrap w:val="0"/>
            <w:vAlign w:val="bottom"/>
          </w:tcPr>
          <w:p w14:paraId="003D6D8F">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1362" w:type="dxa"/>
            <w:tcBorders>
              <w:top w:val="single" w:color="000000" w:sz="4" w:space="0"/>
              <w:left w:val="nil"/>
              <w:bottom w:val="single" w:color="000000" w:sz="4" w:space="0"/>
              <w:right w:val="single" w:color="auto" w:sz="4" w:space="0"/>
            </w:tcBorders>
            <w:noWrap w:val="0"/>
            <w:vAlign w:val="bottom"/>
          </w:tcPr>
          <w:p w14:paraId="28DF3288">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2146" w:type="dxa"/>
            <w:tcBorders>
              <w:top w:val="single" w:color="000000" w:sz="4" w:space="0"/>
              <w:left w:val="nil"/>
              <w:bottom w:val="single" w:color="000000" w:sz="4" w:space="0"/>
              <w:right w:val="single" w:color="auto" w:sz="4" w:space="0"/>
            </w:tcBorders>
            <w:noWrap w:val="0"/>
            <w:vAlign w:val="bottom"/>
          </w:tcPr>
          <w:p w14:paraId="0ECD7268">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1338" w:type="dxa"/>
            <w:tcBorders>
              <w:top w:val="single" w:color="000000" w:sz="4" w:space="0"/>
              <w:left w:val="nil"/>
              <w:bottom w:val="single" w:color="000000" w:sz="4" w:space="0"/>
              <w:right w:val="single" w:color="000000" w:sz="4" w:space="0"/>
            </w:tcBorders>
            <w:noWrap w:val="0"/>
            <w:vAlign w:val="bottom"/>
          </w:tcPr>
          <w:p w14:paraId="46C3425E">
            <w:pPr>
              <w:keepNext w:val="0"/>
              <w:keepLines w:val="0"/>
              <w:pageBreakBefore w:val="0"/>
              <w:kinsoku/>
              <w:wordWrap/>
              <w:overflowPunct/>
              <w:topLinePunct w:val="0"/>
              <w:bidi w:val="0"/>
              <w:snapToGrid/>
              <w:spacing w:line="560" w:lineRule="exact"/>
              <w:ind w:firstLine="480"/>
              <w:jc w:val="center"/>
              <w:rPr>
                <w:rFonts w:hint="eastAsia" w:cs="Calibri"/>
                <w:color w:val="000000"/>
                <w:kern w:val="0"/>
                <w:sz w:val="24"/>
                <w:szCs w:val="24"/>
              </w:rPr>
            </w:pPr>
          </w:p>
        </w:tc>
      </w:tr>
      <w:tr w14:paraId="23A0D0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8" w:hRule="atLeast"/>
          <w:jc w:val="center"/>
        </w:trPr>
        <w:tc>
          <w:tcPr>
            <w:tcW w:w="1120" w:type="dxa"/>
            <w:tcBorders>
              <w:top w:val="single" w:color="000000" w:sz="4" w:space="0"/>
              <w:left w:val="single" w:color="000000" w:sz="4" w:space="0"/>
              <w:bottom w:val="single" w:color="000000" w:sz="4" w:space="0"/>
              <w:right w:val="single" w:color="auto" w:sz="4" w:space="0"/>
            </w:tcBorders>
            <w:noWrap w:val="0"/>
            <w:vAlign w:val="bottom"/>
          </w:tcPr>
          <w:p w14:paraId="66D86D63">
            <w:pPr>
              <w:keepNext w:val="0"/>
              <w:keepLines w:val="0"/>
              <w:pageBreakBefore w:val="0"/>
              <w:kinsoku/>
              <w:wordWrap/>
              <w:overflowPunct/>
              <w:topLinePunct w:val="0"/>
              <w:bidi w:val="0"/>
              <w:snapToGrid/>
              <w:spacing w:line="560" w:lineRule="exact"/>
              <w:ind w:firstLine="482"/>
              <w:jc w:val="center"/>
              <w:rPr>
                <w:rFonts w:hint="eastAsia" w:cs="Calibri"/>
                <w:color w:val="000000"/>
                <w:kern w:val="0"/>
                <w:sz w:val="24"/>
                <w:szCs w:val="24"/>
                <w:lang w:bidi="ar"/>
              </w:rPr>
            </w:pPr>
          </w:p>
        </w:tc>
        <w:tc>
          <w:tcPr>
            <w:tcW w:w="1672" w:type="dxa"/>
            <w:tcBorders>
              <w:top w:val="single" w:color="000000" w:sz="4" w:space="0"/>
              <w:left w:val="nil"/>
              <w:bottom w:val="single" w:color="000000" w:sz="4" w:space="0"/>
              <w:right w:val="single" w:color="auto" w:sz="4" w:space="0"/>
            </w:tcBorders>
            <w:noWrap w:val="0"/>
            <w:vAlign w:val="bottom"/>
          </w:tcPr>
          <w:p w14:paraId="079A3193">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2561" w:type="dxa"/>
            <w:tcBorders>
              <w:top w:val="single" w:color="000000" w:sz="4" w:space="0"/>
              <w:left w:val="nil"/>
              <w:bottom w:val="single" w:color="000000" w:sz="4" w:space="0"/>
              <w:right w:val="single" w:color="auto" w:sz="4" w:space="0"/>
            </w:tcBorders>
            <w:noWrap w:val="0"/>
            <w:vAlign w:val="bottom"/>
          </w:tcPr>
          <w:p w14:paraId="3D00A5D4">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1362" w:type="dxa"/>
            <w:tcBorders>
              <w:top w:val="single" w:color="000000" w:sz="4" w:space="0"/>
              <w:left w:val="nil"/>
              <w:bottom w:val="single" w:color="000000" w:sz="4" w:space="0"/>
              <w:right w:val="single" w:color="auto" w:sz="4" w:space="0"/>
            </w:tcBorders>
            <w:noWrap w:val="0"/>
            <w:vAlign w:val="bottom"/>
          </w:tcPr>
          <w:p w14:paraId="7A630541">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2146" w:type="dxa"/>
            <w:tcBorders>
              <w:top w:val="single" w:color="000000" w:sz="4" w:space="0"/>
              <w:left w:val="nil"/>
              <w:bottom w:val="single" w:color="000000" w:sz="4" w:space="0"/>
              <w:right w:val="single" w:color="auto" w:sz="4" w:space="0"/>
            </w:tcBorders>
            <w:noWrap w:val="0"/>
            <w:vAlign w:val="bottom"/>
          </w:tcPr>
          <w:p w14:paraId="25321058">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1338" w:type="dxa"/>
            <w:tcBorders>
              <w:top w:val="single" w:color="000000" w:sz="4" w:space="0"/>
              <w:left w:val="nil"/>
              <w:bottom w:val="single" w:color="000000" w:sz="4" w:space="0"/>
              <w:right w:val="single" w:color="000000" w:sz="4" w:space="0"/>
            </w:tcBorders>
            <w:noWrap w:val="0"/>
            <w:vAlign w:val="bottom"/>
          </w:tcPr>
          <w:p w14:paraId="3A9A04E6">
            <w:pPr>
              <w:keepNext w:val="0"/>
              <w:keepLines w:val="0"/>
              <w:pageBreakBefore w:val="0"/>
              <w:kinsoku/>
              <w:wordWrap/>
              <w:overflowPunct/>
              <w:topLinePunct w:val="0"/>
              <w:bidi w:val="0"/>
              <w:snapToGrid/>
              <w:spacing w:line="560" w:lineRule="exact"/>
              <w:ind w:firstLine="480"/>
              <w:jc w:val="center"/>
              <w:rPr>
                <w:rFonts w:hint="eastAsia" w:cs="Calibri"/>
                <w:color w:val="000000"/>
                <w:kern w:val="0"/>
                <w:sz w:val="24"/>
                <w:szCs w:val="24"/>
              </w:rPr>
            </w:pPr>
          </w:p>
        </w:tc>
      </w:tr>
      <w:tr w14:paraId="4BA4E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8" w:hRule="atLeast"/>
          <w:jc w:val="center"/>
        </w:trPr>
        <w:tc>
          <w:tcPr>
            <w:tcW w:w="1120" w:type="dxa"/>
            <w:tcBorders>
              <w:top w:val="single" w:color="000000" w:sz="4" w:space="0"/>
              <w:left w:val="single" w:color="000000" w:sz="4" w:space="0"/>
              <w:bottom w:val="single" w:color="000000" w:sz="4" w:space="0"/>
              <w:right w:val="single" w:color="auto" w:sz="4" w:space="0"/>
            </w:tcBorders>
            <w:noWrap w:val="0"/>
            <w:vAlign w:val="bottom"/>
          </w:tcPr>
          <w:p w14:paraId="7A04B344">
            <w:pPr>
              <w:keepNext w:val="0"/>
              <w:keepLines w:val="0"/>
              <w:pageBreakBefore w:val="0"/>
              <w:kinsoku/>
              <w:wordWrap/>
              <w:overflowPunct/>
              <w:topLinePunct w:val="0"/>
              <w:bidi w:val="0"/>
              <w:snapToGrid/>
              <w:spacing w:line="560" w:lineRule="exact"/>
              <w:ind w:firstLine="482"/>
              <w:jc w:val="center"/>
              <w:rPr>
                <w:rFonts w:hint="eastAsia" w:cs="Calibri"/>
                <w:color w:val="000000"/>
                <w:kern w:val="0"/>
                <w:sz w:val="24"/>
                <w:szCs w:val="24"/>
              </w:rPr>
            </w:pPr>
          </w:p>
        </w:tc>
        <w:tc>
          <w:tcPr>
            <w:tcW w:w="1672" w:type="dxa"/>
            <w:tcBorders>
              <w:top w:val="single" w:color="000000" w:sz="4" w:space="0"/>
              <w:left w:val="nil"/>
              <w:bottom w:val="single" w:color="000000" w:sz="4" w:space="0"/>
              <w:right w:val="single" w:color="auto" w:sz="4" w:space="0"/>
            </w:tcBorders>
            <w:noWrap w:val="0"/>
            <w:vAlign w:val="bottom"/>
          </w:tcPr>
          <w:p w14:paraId="03C4E899">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2561" w:type="dxa"/>
            <w:tcBorders>
              <w:top w:val="single" w:color="000000" w:sz="4" w:space="0"/>
              <w:left w:val="nil"/>
              <w:bottom w:val="single" w:color="000000" w:sz="4" w:space="0"/>
              <w:right w:val="single" w:color="auto" w:sz="4" w:space="0"/>
            </w:tcBorders>
            <w:noWrap w:val="0"/>
            <w:vAlign w:val="bottom"/>
          </w:tcPr>
          <w:p w14:paraId="7A256D4D">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1362" w:type="dxa"/>
            <w:tcBorders>
              <w:top w:val="single" w:color="000000" w:sz="4" w:space="0"/>
              <w:left w:val="nil"/>
              <w:bottom w:val="single" w:color="000000" w:sz="4" w:space="0"/>
              <w:right w:val="single" w:color="auto" w:sz="4" w:space="0"/>
            </w:tcBorders>
            <w:noWrap w:val="0"/>
            <w:vAlign w:val="bottom"/>
          </w:tcPr>
          <w:p w14:paraId="6A9529EE">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2146" w:type="dxa"/>
            <w:tcBorders>
              <w:top w:val="single" w:color="000000" w:sz="4" w:space="0"/>
              <w:left w:val="nil"/>
              <w:bottom w:val="single" w:color="000000" w:sz="4" w:space="0"/>
              <w:right w:val="single" w:color="auto" w:sz="4" w:space="0"/>
            </w:tcBorders>
            <w:noWrap w:val="0"/>
            <w:vAlign w:val="bottom"/>
          </w:tcPr>
          <w:p w14:paraId="00D4153B">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1338" w:type="dxa"/>
            <w:tcBorders>
              <w:top w:val="single" w:color="000000" w:sz="4" w:space="0"/>
              <w:left w:val="nil"/>
              <w:bottom w:val="single" w:color="000000" w:sz="4" w:space="0"/>
              <w:right w:val="single" w:color="000000" w:sz="4" w:space="0"/>
            </w:tcBorders>
            <w:noWrap w:val="0"/>
            <w:vAlign w:val="bottom"/>
          </w:tcPr>
          <w:p w14:paraId="7DE2CD5F">
            <w:pPr>
              <w:keepNext w:val="0"/>
              <w:keepLines w:val="0"/>
              <w:pageBreakBefore w:val="0"/>
              <w:kinsoku/>
              <w:wordWrap/>
              <w:overflowPunct/>
              <w:topLinePunct w:val="0"/>
              <w:bidi w:val="0"/>
              <w:snapToGrid/>
              <w:spacing w:line="560" w:lineRule="exact"/>
              <w:ind w:firstLine="480"/>
              <w:jc w:val="center"/>
              <w:rPr>
                <w:rFonts w:hint="eastAsia" w:cs="Calibri"/>
                <w:color w:val="000000"/>
                <w:kern w:val="0"/>
                <w:sz w:val="24"/>
                <w:szCs w:val="24"/>
              </w:rPr>
            </w:pPr>
          </w:p>
        </w:tc>
      </w:tr>
      <w:tr w14:paraId="3F94AD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6" w:hRule="atLeast"/>
          <w:jc w:val="center"/>
        </w:trPr>
        <w:tc>
          <w:tcPr>
            <w:tcW w:w="1120" w:type="dxa"/>
            <w:tcBorders>
              <w:top w:val="single" w:color="000000" w:sz="4" w:space="0"/>
              <w:left w:val="single" w:color="000000" w:sz="4" w:space="0"/>
              <w:bottom w:val="single" w:color="000000" w:sz="4" w:space="0"/>
              <w:right w:val="single" w:color="auto" w:sz="4" w:space="0"/>
            </w:tcBorders>
            <w:noWrap w:val="0"/>
            <w:vAlign w:val="center"/>
          </w:tcPr>
          <w:p w14:paraId="6B5A1FBD">
            <w:pPr>
              <w:keepNext w:val="0"/>
              <w:keepLines w:val="0"/>
              <w:pageBreakBefore w:val="0"/>
              <w:kinsoku/>
              <w:wordWrap/>
              <w:overflowPunct/>
              <w:topLinePunct w:val="0"/>
              <w:bidi w:val="0"/>
              <w:snapToGrid/>
              <w:spacing w:line="560" w:lineRule="exact"/>
              <w:ind w:firstLine="482"/>
              <w:jc w:val="center"/>
              <w:rPr>
                <w:rFonts w:hint="eastAsia" w:cs="Calibri"/>
                <w:color w:val="000000"/>
                <w:kern w:val="0"/>
                <w:sz w:val="24"/>
                <w:szCs w:val="24"/>
              </w:rPr>
            </w:pPr>
          </w:p>
        </w:tc>
        <w:tc>
          <w:tcPr>
            <w:tcW w:w="1672" w:type="dxa"/>
            <w:tcBorders>
              <w:top w:val="single" w:color="000000" w:sz="4" w:space="0"/>
              <w:left w:val="nil"/>
              <w:bottom w:val="single" w:color="000000" w:sz="4" w:space="0"/>
              <w:right w:val="single" w:color="auto" w:sz="4" w:space="0"/>
            </w:tcBorders>
            <w:noWrap w:val="0"/>
            <w:vAlign w:val="center"/>
          </w:tcPr>
          <w:p w14:paraId="79526DD8">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2561" w:type="dxa"/>
            <w:tcBorders>
              <w:top w:val="single" w:color="000000" w:sz="4" w:space="0"/>
              <w:left w:val="nil"/>
              <w:bottom w:val="single" w:color="000000" w:sz="4" w:space="0"/>
              <w:right w:val="single" w:color="auto" w:sz="4" w:space="0"/>
            </w:tcBorders>
            <w:noWrap w:val="0"/>
            <w:vAlign w:val="center"/>
          </w:tcPr>
          <w:p w14:paraId="52B6DADA">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1362" w:type="dxa"/>
            <w:tcBorders>
              <w:top w:val="single" w:color="000000" w:sz="4" w:space="0"/>
              <w:left w:val="nil"/>
              <w:bottom w:val="single" w:color="000000" w:sz="4" w:space="0"/>
              <w:right w:val="single" w:color="auto" w:sz="4" w:space="0"/>
            </w:tcBorders>
            <w:noWrap w:val="0"/>
            <w:vAlign w:val="center"/>
          </w:tcPr>
          <w:p w14:paraId="516B42B3">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2146" w:type="dxa"/>
            <w:tcBorders>
              <w:top w:val="single" w:color="000000" w:sz="4" w:space="0"/>
              <w:left w:val="nil"/>
              <w:bottom w:val="single" w:color="000000" w:sz="4" w:space="0"/>
              <w:right w:val="single" w:color="auto" w:sz="4" w:space="0"/>
            </w:tcBorders>
            <w:noWrap w:val="0"/>
            <w:vAlign w:val="center"/>
          </w:tcPr>
          <w:p w14:paraId="09E5F1C2">
            <w:pPr>
              <w:keepNext w:val="0"/>
              <w:keepLines w:val="0"/>
              <w:pageBreakBefore w:val="0"/>
              <w:kinsoku/>
              <w:wordWrap/>
              <w:overflowPunct/>
              <w:topLinePunct w:val="0"/>
              <w:bidi w:val="0"/>
              <w:snapToGrid/>
              <w:spacing w:line="560" w:lineRule="exact"/>
              <w:jc w:val="center"/>
              <w:rPr>
                <w:rFonts w:hint="eastAsia" w:cs="Calibri"/>
                <w:b/>
                <w:color w:val="000000"/>
                <w:kern w:val="0"/>
                <w:sz w:val="24"/>
                <w:szCs w:val="24"/>
              </w:rPr>
            </w:pPr>
          </w:p>
        </w:tc>
        <w:tc>
          <w:tcPr>
            <w:tcW w:w="1338" w:type="dxa"/>
            <w:tcBorders>
              <w:top w:val="single" w:color="000000" w:sz="4" w:space="0"/>
              <w:left w:val="nil"/>
              <w:bottom w:val="single" w:color="000000" w:sz="4" w:space="0"/>
              <w:right w:val="single" w:color="000000" w:sz="4" w:space="0"/>
            </w:tcBorders>
            <w:noWrap w:val="0"/>
            <w:vAlign w:val="center"/>
          </w:tcPr>
          <w:p w14:paraId="35A5274F">
            <w:pPr>
              <w:keepNext w:val="0"/>
              <w:keepLines w:val="0"/>
              <w:pageBreakBefore w:val="0"/>
              <w:kinsoku/>
              <w:wordWrap/>
              <w:overflowPunct/>
              <w:topLinePunct w:val="0"/>
              <w:bidi w:val="0"/>
              <w:snapToGrid/>
              <w:spacing w:line="560" w:lineRule="exact"/>
              <w:ind w:firstLine="480"/>
              <w:jc w:val="center"/>
              <w:rPr>
                <w:rFonts w:hint="eastAsia" w:cs="Calibri"/>
                <w:color w:val="000000"/>
                <w:kern w:val="0"/>
                <w:sz w:val="24"/>
                <w:szCs w:val="24"/>
              </w:rPr>
            </w:pPr>
          </w:p>
        </w:tc>
      </w:tr>
      <w:tr w14:paraId="5A0659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6" w:hRule="atLeast"/>
          <w:jc w:val="center"/>
        </w:trPr>
        <w:tc>
          <w:tcPr>
            <w:tcW w:w="10199" w:type="dxa"/>
            <w:gridSpan w:val="6"/>
            <w:tcBorders>
              <w:top w:val="single" w:color="000000" w:sz="4" w:space="0"/>
              <w:left w:val="single" w:color="000000" w:sz="4" w:space="0"/>
              <w:bottom w:val="single" w:color="000000" w:sz="4" w:space="0"/>
              <w:right w:val="single" w:color="000000" w:sz="4" w:space="0"/>
            </w:tcBorders>
            <w:noWrap w:val="0"/>
            <w:vAlign w:val="center"/>
          </w:tcPr>
          <w:p w14:paraId="38B06DF1">
            <w:pPr>
              <w:keepNext w:val="0"/>
              <w:keepLines w:val="0"/>
              <w:pageBreakBefore w:val="0"/>
              <w:kinsoku/>
              <w:wordWrap/>
              <w:overflowPunct/>
              <w:topLinePunct w:val="0"/>
              <w:bidi w:val="0"/>
              <w:snapToGrid/>
              <w:spacing w:line="560" w:lineRule="exact"/>
              <w:rPr>
                <w:rFonts w:hint="eastAsia" w:cs="Calibri"/>
                <w:color w:val="000000"/>
                <w:kern w:val="0"/>
                <w:sz w:val="24"/>
                <w:szCs w:val="24"/>
              </w:rPr>
            </w:pPr>
            <w:r>
              <w:rPr>
                <w:rFonts w:hint="eastAsia"/>
                <w:b/>
                <w:lang w:eastAsia="zh-CN"/>
              </w:rPr>
              <w:t>投标人可自行添加</w:t>
            </w:r>
          </w:p>
        </w:tc>
      </w:tr>
    </w:tbl>
    <w:p w14:paraId="60D2F357">
      <w:pPr>
        <w:keepNext w:val="0"/>
        <w:keepLines w:val="0"/>
        <w:pageBreakBefore w:val="0"/>
        <w:kinsoku/>
        <w:wordWrap/>
        <w:overflowPunct/>
        <w:topLinePunct w:val="0"/>
        <w:bidi w:val="0"/>
        <w:snapToGrid/>
        <w:spacing w:line="560" w:lineRule="exact"/>
        <w:ind w:firstLine="480"/>
        <w:jc w:val="center"/>
        <w:rPr>
          <w:rFonts w:hint="eastAsia" w:cs="宋体"/>
          <w:bCs/>
          <w:color w:val="000000"/>
          <w:sz w:val="24"/>
          <w:szCs w:val="24"/>
        </w:rPr>
      </w:pPr>
    </w:p>
    <w:p w14:paraId="3CF9858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供应商名称（单位盖章）：</w:t>
      </w:r>
    </w:p>
    <w:p w14:paraId="46BF2EA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法定代表人或授权代表（签字或印章）：                </w:t>
      </w:r>
    </w:p>
    <w:p w14:paraId="6160852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日期：年  月 日</w:t>
      </w:r>
    </w:p>
    <w:p w14:paraId="75387605">
      <w:pPr>
        <w:keepNext w:val="0"/>
        <w:keepLines w:val="0"/>
        <w:pageBreakBefore w:val="0"/>
        <w:kinsoku/>
        <w:wordWrap/>
        <w:overflowPunct/>
        <w:topLinePunct w:val="0"/>
        <w:bidi w:val="0"/>
        <w:snapToGrid/>
        <w:spacing w:line="560" w:lineRule="exact"/>
        <w:rPr>
          <w:rFonts w:hint="eastAsia"/>
          <w:color w:val="000000"/>
        </w:rPr>
      </w:pPr>
    </w:p>
    <w:p w14:paraId="152D536F">
      <w:pPr>
        <w:keepNext w:val="0"/>
        <w:keepLines w:val="0"/>
        <w:pageBreakBefore w:val="0"/>
        <w:kinsoku/>
        <w:wordWrap/>
        <w:overflowPunct/>
        <w:topLinePunct w:val="0"/>
        <w:bidi w:val="0"/>
        <w:snapToGrid/>
        <w:spacing w:line="560" w:lineRule="exact"/>
        <w:rPr>
          <w:rFonts w:hint="eastAsia"/>
          <w:color w:val="000000"/>
        </w:rPr>
      </w:pPr>
    </w:p>
    <w:p w14:paraId="60E675EA">
      <w:pPr>
        <w:keepNext w:val="0"/>
        <w:keepLines w:val="0"/>
        <w:pageBreakBefore w:val="0"/>
        <w:kinsoku/>
        <w:wordWrap/>
        <w:overflowPunct/>
        <w:topLinePunct w:val="0"/>
        <w:bidi w:val="0"/>
        <w:snapToGrid/>
        <w:spacing w:line="560" w:lineRule="exact"/>
        <w:rPr>
          <w:rFonts w:hint="eastAsia"/>
          <w:color w:val="000000"/>
        </w:rPr>
      </w:pPr>
    </w:p>
    <w:p w14:paraId="4A6C2CD6">
      <w:pPr>
        <w:keepNext w:val="0"/>
        <w:keepLines w:val="0"/>
        <w:pageBreakBefore w:val="0"/>
        <w:kinsoku/>
        <w:wordWrap/>
        <w:overflowPunct/>
        <w:topLinePunct w:val="0"/>
        <w:bidi w:val="0"/>
        <w:snapToGrid/>
        <w:spacing w:line="560" w:lineRule="exact"/>
        <w:rPr>
          <w:rFonts w:hint="eastAsia"/>
          <w:color w:val="000000"/>
        </w:rPr>
      </w:pPr>
    </w:p>
    <w:p w14:paraId="4F402B29">
      <w:pPr>
        <w:keepNext w:val="0"/>
        <w:keepLines w:val="0"/>
        <w:pageBreakBefore w:val="0"/>
        <w:kinsoku/>
        <w:wordWrap/>
        <w:overflowPunct/>
        <w:topLinePunct w:val="0"/>
        <w:bidi w:val="0"/>
        <w:snapToGrid/>
        <w:spacing w:line="560" w:lineRule="exact"/>
        <w:rPr>
          <w:rFonts w:hint="eastAsia"/>
          <w:color w:val="000000"/>
        </w:rPr>
      </w:pPr>
    </w:p>
    <w:p w14:paraId="55134514">
      <w:pPr>
        <w:keepNext w:val="0"/>
        <w:keepLines w:val="0"/>
        <w:pageBreakBefore w:val="0"/>
        <w:kinsoku/>
        <w:wordWrap/>
        <w:overflowPunct/>
        <w:topLinePunct w:val="0"/>
        <w:bidi w:val="0"/>
        <w:snapToGrid/>
        <w:spacing w:line="560" w:lineRule="exact"/>
        <w:rPr>
          <w:rFonts w:hint="eastAsia"/>
          <w:color w:val="000000"/>
        </w:rPr>
      </w:pPr>
    </w:p>
    <w:p w14:paraId="0EF801F8">
      <w:pPr>
        <w:keepNext w:val="0"/>
        <w:keepLines w:val="0"/>
        <w:pageBreakBefore w:val="0"/>
        <w:kinsoku/>
        <w:wordWrap/>
        <w:overflowPunct/>
        <w:topLinePunct w:val="0"/>
        <w:bidi w:val="0"/>
        <w:snapToGrid/>
        <w:spacing w:line="560" w:lineRule="exact"/>
        <w:rPr>
          <w:rFonts w:hint="eastAsia"/>
          <w:color w:val="000000"/>
        </w:rPr>
      </w:pPr>
    </w:p>
    <w:p w14:paraId="2AB0B598">
      <w:pPr>
        <w:keepNext w:val="0"/>
        <w:keepLines w:val="0"/>
        <w:pageBreakBefore w:val="0"/>
        <w:kinsoku/>
        <w:wordWrap/>
        <w:overflowPunct/>
        <w:topLinePunct w:val="0"/>
        <w:bidi w:val="0"/>
        <w:snapToGrid/>
        <w:spacing w:line="560" w:lineRule="exact"/>
        <w:rPr>
          <w:rFonts w:hint="eastAsia"/>
          <w:color w:val="000000"/>
        </w:rPr>
      </w:pPr>
    </w:p>
    <w:p w14:paraId="0B5063F1">
      <w:pPr>
        <w:keepNext w:val="0"/>
        <w:keepLines w:val="0"/>
        <w:pageBreakBefore w:val="0"/>
        <w:widowControl/>
        <w:kinsoku/>
        <w:wordWrap/>
        <w:overflowPunct/>
        <w:topLinePunct w:val="0"/>
        <w:bidi w:val="0"/>
        <w:snapToGrid/>
        <w:spacing w:line="560" w:lineRule="exact"/>
        <w:jc w:val="left"/>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8、具有履行合同所必须的设备和专业技术能力的承诺书</w:t>
      </w:r>
    </w:p>
    <w:p w14:paraId="21DCB2AF">
      <w:pPr>
        <w:keepNext w:val="0"/>
        <w:keepLines w:val="0"/>
        <w:pageBreakBefore w:val="0"/>
        <w:widowControl/>
        <w:kinsoku/>
        <w:wordWrap/>
        <w:overflowPunct/>
        <w:topLinePunct w:val="0"/>
        <w:bidi w:val="0"/>
        <w:snapToGrid/>
        <w:spacing w:line="560" w:lineRule="exact"/>
        <w:jc w:val="left"/>
        <w:textAlignment w:val="baseline"/>
        <w:rPr>
          <w:bCs/>
          <w:kern w:val="0"/>
          <w:sz w:val="24"/>
          <w:szCs w:val="24"/>
        </w:rPr>
      </w:pPr>
    </w:p>
    <w:p w14:paraId="0E2A4B7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致</w:t>
      </w:r>
      <w:r>
        <w:rPr>
          <w:rFonts w:hint="eastAsia" w:ascii="方正仿宋_GB2312" w:hAnsi="方正仿宋_GB2312" w:eastAsia="方正仿宋_GB2312" w:cs="方正仿宋_GB2312"/>
          <w:color w:val="000000"/>
          <w:sz w:val="24"/>
          <w:szCs w:val="24"/>
          <w:lang w:eastAsia="zh-CN"/>
        </w:rPr>
        <w:t>普定县妇幼保健院</w:t>
      </w:r>
      <w:r>
        <w:rPr>
          <w:rFonts w:hint="eastAsia" w:ascii="方正仿宋_GB2312" w:hAnsi="方正仿宋_GB2312" w:eastAsia="方正仿宋_GB2312" w:cs="方正仿宋_GB2312"/>
          <w:color w:val="000000"/>
          <w:sz w:val="24"/>
          <w:szCs w:val="24"/>
        </w:rPr>
        <w:t>：</w:t>
      </w:r>
    </w:p>
    <w:p w14:paraId="6D590157">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在贵</w:t>
      </w:r>
      <w:r>
        <w:rPr>
          <w:rFonts w:hint="eastAsia" w:ascii="方正仿宋_GB2312" w:hAnsi="方正仿宋_GB2312" w:eastAsia="方正仿宋_GB2312" w:cs="方正仿宋_GB2312"/>
          <w:color w:val="000000"/>
          <w:sz w:val="24"/>
          <w:szCs w:val="24"/>
          <w:lang w:eastAsia="zh-CN"/>
        </w:rPr>
        <w:t>单位组织的</w:t>
      </w:r>
      <w:r>
        <w:rPr>
          <w:rFonts w:hint="eastAsia" w:ascii="方正仿宋_GB2312" w:hAnsi="方正仿宋_GB2312" w:eastAsia="方正仿宋_GB2312" w:cs="方正仿宋_GB2312"/>
          <w:color w:val="000000"/>
          <w:sz w:val="24"/>
          <w:szCs w:val="24"/>
        </w:rPr>
        <w:t>项目名称：     ，(项目编号：        ）</w:t>
      </w:r>
      <w:r>
        <w:rPr>
          <w:rFonts w:hint="eastAsia" w:ascii="方正仿宋_GB2312" w:hAnsi="方正仿宋_GB2312" w:eastAsia="方正仿宋_GB2312" w:cs="方正仿宋_GB2312"/>
          <w:color w:val="000000"/>
          <w:sz w:val="24"/>
          <w:szCs w:val="24"/>
          <w:lang w:eastAsia="zh-CN"/>
        </w:rPr>
        <w:t>采购</w:t>
      </w:r>
      <w:r>
        <w:rPr>
          <w:rFonts w:hint="eastAsia" w:ascii="方正仿宋_GB2312" w:hAnsi="方正仿宋_GB2312" w:eastAsia="方正仿宋_GB2312" w:cs="方正仿宋_GB2312"/>
          <w:color w:val="000000"/>
          <w:sz w:val="24"/>
          <w:szCs w:val="24"/>
        </w:rPr>
        <w:t>中，我公司在完全理解本项目</w:t>
      </w:r>
      <w:r>
        <w:rPr>
          <w:rFonts w:hint="eastAsia" w:ascii="方正仿宋_GB2312" w:hAnsi="方正仿宋_GB2312" w:eastAsia="方正仿宋_GB2312" w:cs="方正仿宋_GB2312"/>
          <w:color w:val="000000"/>
          <w:sz w:val="24"/>
          <w:szCs w:val="24"/>
          <w:lang w:eastAsia="zh-CN"/>
        </w:rPr>
        <w:t>采购</w:t>
      </w:r>
      <w:r>
        <w:rPr>
          <w:rFonts w:hint="eastAsia" w:ascii="方正仿宋_GB2312" w:hAnsi="方正仿宋_GB2312" w:eastAsia="方正仿宋_GB2312" w:cs="方正仿宋_GB2312"/>
          <w:color w:val="000000"/>
          <w:sz w:val="24"/>
          <w:szCs w:val="24"/>
        </w:rPr>
        <w:t>的服务要求、商务条款及其他内容后，决定参与该项目的</w:t>
      </w:r>
      <w:r>
        <w:rPr>
          <w:rFonts w:hint="eastAsia" w:ascii="方正仿宋_GB2312" w:hAnsi="方正仿宋_GB2312" w:eastAsia="方正仿宋_GB2312" w:cs="方正仿宋_GB2312"/>
          <w:color w:val="000000"/>
          <w:sz w:val="24"/>
          <w:szCs w:val="24"/>
          <w:lang w:eastAsia="zh-CN"/>
        </w:rPr>
        <w:t>参选</w:t>
      </w:r>
      <w:r>
        <w:rPr>
          <w:rFonts w:hint="eastAsia" w:ascii="方正仿宋_GB2312" w:hAnsi="方正仿宋_GB2312" w:eastAsia="方正仿宋_GB2312" w:cs="方正仿宋_GB2312"/>
          <w:color w:val="000000"/>
          <w:sz w:val="24"/>
          <w:szCs w:val="24"/>
        </w:rPr>
        <w:t>活动。并承诺如我公司有幸中</w:t>
      </w:r>
      <w:r>
        <w:rPr>
          <w:rFonts w:hint="eastAsia" w:ascii="方正仿宋_GB2312" w:hAnsi="方正仿宋_GB2312" w:eastAsia="方正仿宋_GB2312" w:cs="方正仿宋_GB2312"/>
          <w:color w:val="000000"/>
          <w:sz w:val="24"/>
          <w:szCs w:val="24"/>
          <w:lang w:eastAsia="zh-CN"/>
        </w:rPr>
        <w:t>选</w:t>
      </w:r>
      <w:r>
        <w:rPr>
          <w:rFonts w:hint="eastAsia" w:ascii="方正仿宋_GB2312" w:hAnsi="方正仿宋_GB2312" w:eastAsia="方正仿宋_GB2312" w:cs="方正仿宋_GB2312"/>
          <w:color w:val="000000"/>
          <w:sz w:val="24"/>
          <w:szCs w:val="24"/>
        </w:rPr>
        <w:t>，我公司具有履行合同所必须的设备和专业技术能力，将提供足够的设备和专业技术能力保证本项目顺利完成。</w:t>
      </w:r>
    </w:p>
    <w:p w14:paraId="2A18439C">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本公司对上述承诺的真实性负责。如有虚假，我公司同意按我方合同违约处理，并依法承担相应法律责任。</w:t>
      </w:r>
    </w:p>
    <w:p w14:paraId="106ECC6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 </w:t>
      </w:r>
    </w:p>
    <w:p w14:paraId="7687C2A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 </w:t>
      </w:r>
    </w:p>
    <w:p w14:paraId="2F2B2C1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000000"/>
          <w:sz w:val="24"/>
          <w:szCs w:val="24"/>
        </w:rPr>
      </w:pPr>
    </w:p>
    <w:p w14:paraId="47021540">
      <w:pPr>
        <w:keepNext w:val="0"/>
        <w:keepLines w:val="0"/>
        <w:pageBreakBefore w:val="0"/>
        <w:widowControl w:val="0"/>
        <w:kinsoku/>
        <w:wordWrap/>
        <w:overflowPunct/>
        <w:topLinePunct w:val="0"/>
        <w:autoSpaceDE/>
        <w:autoSpaceDN/>
        <w:bidi w:val="0"/>
        <w:adjustRightInd/>
        <w:snapToGrid/>
        <w:spacing w:line="560" w:lineRule="exact"/>
        <w:ind w:firstLine="3840" w:firstLineChars="1600"/>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供应商名称（单位公章）：</w:t>
      </w:r>
    </w:p>
    <w:p w14:paraId="46825995">
      <w:pPr>
        <w:keepNext w:val="0"/>
        <w:keepLines w:val="0"/>
        <w:pageBreakBefore w:val="0"/>
        <w:widowControl w:val="0"/>
        <w:kinsoku/>
        <w:wordWrap/>
        <w:overflowPunct/>
        <w:topLinePunct w:val="0"/>
        <w:autoSpaceDE/>
        <w:autoSpaceDN/>
        <w:bidi w:val="0"/>
        <w:adjustRightInd/>
        <w:snapToGrid/>
        <w:spacing w:line="560" w:lineRule="exact"/>
        <w:ind w:firstLine="4320" w:firstLineChars="1800"/>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日期：  年  月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日</w:t>
      </w:r>
    </w:p>
    <w:p w14:paraId="3CF60116">
      <w:pPr>
        <w:keepNext w:val="0"/>
        <w:keepLines w:val="0"/>
        <w:pageBreakBefore w:val="0"/>
        <w:kinsoku/>
        <w:wordWrap/>
        <w:overflowPunct/>
        <w:topLinePunct w:val="0"/>
        <w:bidi w:val="0"/>
        <w:snapToGrid/>
        <w:spacing w:line="560" w:lineRule="exact"/>
        <w:rPr>
          <w:rFonts w:hint="eastAsia"/>
          <w:color w:val="000000"/>
        </w:rPr>
      </w:pPr>
    </w:p>
    <w:p w14:paraId="351E08A6">
      <w:pPr>
        <w:keepNext w:val="0"/>
        <w:keepLines w:val="0"/>
        <w:pageBreakBefore w:val="0"/>
        <w:kinsoku/>
        <w:wordWrap/>
        <w:overflowPunct/>
        <w:topLinePunct w:val="0"/>
        <w:bidi w:val="0"/>
        <w:snapToGrid/>
        <w:spacing w:line="560" w:lineRule="exact"/>
        <w:rPr>
          <w:rFonts w:hint="eastAsia"/>
          <w:color w:val="000000"/>
        </w:rPr>
      </w:pPr>
    </w:p>
    <w:p w14:paraId="3D520837">
      <w:pPr>
        <w:keepNext w:val="0"/>
        <w:keepLines w:val="0"/>
        <w:pageBreakBefore w:val="0"/>
        <w:kinsoku/>
        <w:wordWrap/>
        <w:overflowPunct/>
        <w:topLinePunct w:val="0"/>
        <w:bidi w:val="0"/>
        <w:snapToGrid/>
        <w:spacing w:line="560" w:lineRule="exact"/>
        <w:rPr>
          <w:rFonts w:hint="eastAsia"/>
          <w:color w:val="000000"/>
        </w:rPr>
      </w:pPr>
    </w:p>
    <w:p w14:paraId="354B5816">
      <w:pPr>
        <w:keepNext w:val="0"/>
        <w:keepLines w:val="0"/>
        <w:pageBreakBefore w:val="0"/>
        <w:kinsoku/>
        <w:wordWrap/>
        <w:overflowPunct/>
        <w:topLinePunct w:val="0"/>
        <w:bidi w:val="0"/>
        <w:snapToGrid/>
        <w:spacing w:line="560" w:lineRule="exact"/>
        <w:rPr>
          <w:rFonts w:hint="eastAsia"/>
          <w:color w:val="000000"/>
        </w:rPr>
      </w:pPr>
    </w:p>
    <w:p w14:paraId="1EEBA1BB">
      <w:pPr>
        <w:keepNext w:val="0"/>
        <w:keepLines w:val="0"/>
        <w:pageBreakBefore w:val="0"/>
        <w:kinsoku/>
        <w:wordWrap/>
        <w:overflowPunct/>
        <w:topLinePunct w:val="0"/>
        <w:bidi w:val="0"/>
        <w:snapToGrid/>
        <w:spacing w:line="560" w:lineRule="exact"/>
        <w:rPr>
          <w:rFonts w:hint="eastAsia"/>
          <w:color w:val="000000"/>
        </w:rPr>
      </w:pPr>
    </w:p>
    <w:p w14:paraId="71D32F53">
      <w:pPr>
        <w:keepNext w:val="0"/>
        <w:keepLines w:val="0"/>
        <w:pageBreakBefore w:val="0"/>
        <w:kinsoku/>
        <w:wordWrap/>
        <w:overflowPunct/>
        <w:topLinePunct w:val="0"/>
        <w:bidi w:val="0"/>
        <w:snapToGrid/>
        <w:spacing w:line="560" w:lineRule="exact"/>
        <w:rPr>
          <w:rFonts w:hint="eastAsia"/>
          <w:color w:val="000000"/>
        </w:rPr>
      </w:pPr>
    </w:p>
    <w:p w14:paraId="2F5D54FE">
      <w:pPr>
        <w:keepNext w:val="0"/>
        <w:keepLines w:val="0"/>
        <w:pageBreakBefore w:val="0"/>
        <w:kinsoku/>
        <w:wordWrap/>
        <w:overflowPunct/>
        <w:topLinePunct w:val="0"/>
        <w:bidi w:val="0"/>
        <w:snapToGrid/>
        <w:spacing w:line="560" w:lineRule="exact"/>
        <w:rPr>
          <w:rFonts w:hint="eastAsia"/>
          <w:color w:val="000000"/>
        </w:rPr>
      </w:pPr>
    </w:p>
    <w:p w14:paraId="1C2E837B">
      <w:pPr>
        <w:keepNext w:val="0"/>
        <w:keepLines w:val="0"/>
        <w:pageBreakBefore w:val="0"/>
        <w:kinsoku/>
        <w:wordWrap/>
        <w:overflowPunct/>
        <w:topLinePunct w:val="0"/>
        <w:bidi w:val="0"/>
        <w:snapToGrid/>
        <w:spacing w:line="560" w:lineRule="exact"/>
        <w:rPr>
          <w:rFonts w:hint="eastAsia"/>
          <w:color w:val="000000"/>
        </w:rPr>
      </w:pPr>
    </w:p>
    <w:p w14:paraId="61197366">
      <w:pPr>
        <w:keepNext w:val="0"/>
        <w:keepLines w:val="0"/>
        <w:pageBreakBefore w:val="0"/>
        <w:kinsoku/>
        <w:wordWrap/>
        <w:overflowPunct/>
        <w:topLinePunct w:val="0"/>
        <w:bidi w:val="0"/>
        <w:snapToGrid/>
        <w:spacing w:line="560" w:lineRule="exact"/>
        <w:rPr>
          <w:rFonts w:hint="eastAsia"/>
          <w:color w:val="000000"/>
        </w:rPr>
      </w:pPr>
    </w:p>
    <w:p w14:paraId="712266E0">
      <w:pPr>
        <w:keepNext w:val="0"/>
        <w:keepLines w:val="0"/>
        <w:pageBreakBefore w:val="0"/>
        <w:kinsoku/>
        <w:wordWrap/>
        <w:overflowPunct/>
        <w:topLinePunct w:val="0"/>
        <w:bidi w:val="0"/>
        <w:snapToGrid/>
        <w:spacing w:line="560" w:lineRule="exact"/>
        <w:rPr>
          <w:rFonts w:hint="eastAsia"/>
          <w:color w:val="000000"/>
        </w:rPr>
      </w:pPr>
    </w:p>
    <w:p w14:paraId="38B4EF22">
      <w:pPr>
        <w:keepNext w:val="0"/>
        <w:keepLines w:val="0"/>
        <w:pageBreakBefore w:val="0"/>
        <w:kinsoku/>
        <w:wordWrap/>
        <w:overflowPunct/>
        <w:topLinePunct w:val="0"/>
        <w:bidi w:val="0"/>
        <w:snapToGrid/>
        <w:spacing w:line="560" w:lineRule="exact"/>
        <w:rPr>
          <w:rFonts w:hint="eastAsia"/>
          <w:color w:val="000000"/>
        </w:rPr>
      </w:pPr>
    </w:p>
    <w:p w14:paraId="6AD1FBEB">
      <w:pPr>
        <w:keepNext w:val="0"/>
        <w:keepLines w:val="0"/>
        <w:pageBreakBefore w:val="0"/>
        <w:kinsoku/>
        <w:wordWrap/>
        <w:overflowPunct/>
        <w:topLinePunct w:val="0"/>
        <w:bidi w:val="0"/>
        <w:snapToGrid/>
        <w:spacing w:line="560" w:lineRule="exact"/>
        <w:rPr>
          <w:rFonts w:hint="eastAsia"/>
          <w:color w:val="000000"/>
        </w:rPr>
      </w:pPr>
    </w:p>
    <w:p w14:paraId="04DDD5BC">
      <w:pPr>
        <w:pStyle w:val="6"/>
        <w:keepNext w:val="0"/>
        <w:keepLines w:val="0"/>
        <w:pageBreakBefore w:val="0"/>
        <w:kinsoku/>
        <w:wordWrap/>
        <w:overflowPunct/>
        <w:topLinePunct w:val="0"/>
        <w:bidi w:val="0"/>
        <w:snapToGrid/>
        <w:spacing w:before="75" w:beforeAutospacing="0" w:after="75" w:afterAutospacing="0" w:line="560" w:lineRule="exact"/>
        <w:rPr>
          <w:rFonts w:hint="eastAsia" w:asciiTheme="minorHAnsi" w:hAnsiTheme="minorHAnsi" w:eastAsiaTheme="minorEastAsia" w:cstheme="minorBidi"/>
          <w:bCs/>
          <w:kern w:val="0"/>
          <w:sz w:val="32"/>
          <w:szCs w:val="32"/>
          <w:lang w:val="en-US" w:eastAsia="zh-CN" w:bidi="ar-SA"/>
        </w:rPr>
      </w:pPr>
      <w:r>
        <w:rPr>
          <w:rFonts w:hint="eastAsia" w:ascii="方正仿宋_GB2312" w:hAnsi="方正仿宋_GB2312" w:eastAsia="方正仿宋_GB2312" w:cs="方正仿宋_GB2312"/>
          <w:bCs/>
          <w:kern w:val="0"/>
          <w:sz w:val="32"/>
          <w:szCs w:val="32"/>
          <w:lang w:val="en-US" w:eastAsia="zh-CN" w:bidi="ar-SA"/>
        </w:rPr>
        <w:t>9、资格信用承诺函</w:t>
      </w:r>
    </w:p>
    <w:p w14:paraId="12A85439">
      <w:pPr>
        <w:pStyle w:val="3"/>
        <w:keepNext w:val="0"/>
        <w:keepLines w:val="0"/>
        <w:pageBreakBefore w:val="0"/>
        <w:kinsoku/>
        <w:wordWrap/>
        <w:overflowPunct/>
        <w:topLinePunct w:val="0"/>
        <w:bidi w:val="0"/>
        <w:snapToGrid/>
        <w:spacing w:line="560" w:lineRule="exact"/>
        <w:rPr>
          <w:rFonts w:hint="eastAsia"/>
        </w:rPr>
      </w:pPr>
    </w:p>
    <w:p w14:paraId="5393C0F9">
      <w:pPr>
        <w:pStyle w:val="6"/>
        <w:keepNext w:val="0"/>
        <w:keepLines w:val="0"/>
        <w:pageBreakBefore w:val="0"/>
        <w:kinsoku/>
        <w:wordWrap/>
        <w:overflowPunct/>
        <w:topLinePunct w:val="0"/>
        <w:bidi w:val="0"/>
        <w:snapToGrid/>
        <w:spacing w:before="75" w:beforeAutospacing="0" w:after="75" w:afterAutospacing="0" w:line="560" w:lineRule="exact"/>
        <w:jc w:val="center"/>
        <w:rPr>
          <w:rFonts w:hint="eastAsia" w:ascii="方正仿宋_GB2312" w:hAnsi="方正仿宋_GB2312" w:eastAsia="方正仿宋_GB2312" w:cs="方正仿宋_GB2312"/>
          <w:bCs/>
          <w:kern w:val="0"/>
          <w:sz w:val="32"/>
          <w:szCs w:val="32"/>
          <w:lang w:val="en-US" w:eastAsia="zh-CN" w:bidi="ar-SA"/>
        </w:rPr>
      </w:pPr>
      <w:r>
        <w:rPr>
          <w:rFonts w:hint="eastAsia" w:ascii="方正仿宋_GB2312" w:hAnsi="方正仿宋_GB2312" w:eastAsia="方正仿宋_GB2312" w:cs="方正仿宋_GB2312"/>
          <w:bCs/>
          <w:kern w:val="0"/>
          <w:sz w:val="32"/>
          <w:szCs w:val="32"/>
          <w:lang w:val="en-US" w:eastAsia="zh-CN" w:bidi="ar-SA"/>
        </w:rPr>
        <w:t>资格信用承诺函</w:t>
      </w:r>
    </w:p>
    <w:p w14:paraId="3163E394">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我公司自愿参加本次采购活动，严格遵守《中华人民共和国政府采购法》及相关法律法规，坚守公开、公平、公正和诚实信用的原则，依法诚信经营。我们郑重承诺，本公司符合《政府采购法》第二十二条规定的条件，包括:</w:t>
      </w:r>
    </w:p>
    <w:p w14:paraId="64C11B94">
      <w:pPr>
        <w:pStyle w:val="6"/>
        <w:keepNext w:val="0"/>
        <w:keepLines w:val="0"/>
        <w:pageBreakBefore w:val="0"/>
        <w:numPr>
          <w:ilvl w:val="0"/>
          <w:numId w:val="3"/>
        </w:numPr>
        <w:kinsoku/>
        <w:wordWrap/>
        <w:overflowPunct/>
        <w:topLinePunct w:val="0"/>
        <w:bidi w:val="0"/>
        <w:snapToGrid/>
        <w:spacing w:before="75" w:beforeAutospacing="0" w:after="75" w:afterAutospacing="0" w:line="560"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具有独立承担民事责任的能力；</w:t>
      </w:r>
    </w:p>
    <w:p w14:paraId="293628FB">
      <w:pPr>
        <w:pStyle w:val="6"/>
        <w:keepNext w:val="0"/>
        <w:keepLines w:val="0"/>
        <w:pageBreakBefore w:val="0"/>
        <w:numPr>
          <w:ilvl w:val="0"/>
          <w:numId w:val="3"/>
        </w:numPr>
        <w:kinsoku/>
        <w:wordWrap/>
        <w:overflowPunct/>
        <w:topLinePunct w:val="0"/>
        <w:bidi w:val="0"/>
        <w:snapToGrid/>
        <w:spacing w:before="75" w:beforeAutospacing="0" w:after="75" w:afterAutospacing="0" w:line="560"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具有良好的商业信誉和健全的财务会计制度；</w:t>
      </w:r>
    </w:p>
    <w:p w14:paraId="257804EC">
      <w:pPr>
        <w:pStyle w:val="6"/>
        <w:keepNext w:val="0"/>
        <w:keepLines w:val="0"/>
        <w:pageBreakBefore w:val="0"/>
        <w:numPr>
          <w:ilvl w:val="0"/>
          <w:numId w:val="3"/>
        </w:numPr>
        <w:kinsoku/>
        <w:wordWrap/>
        <w:overflowPunct/>
        <w:topLinePunct w:val="0"/>
        <w:bidi w:val="0"/>
        <w:snapToGrid/>
        <w:spacing w:before="75" w:beforeAutospacing="0" w:after="75" w:afterAutospacing="0" w:line="560"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有履行合同所必需的设备和专业技术能力；</w:t>
      </w:r>
    </w:p>
    <w:p w14:paraId="217AB9F3">
      <w:pPr>
        <w:pStyle w:val="6"/>
        <w:keepNext w:val="0"/>
        <w:keepLines w:val="0"/>
        <w:pageBreakBefore w:val="0"/>
        <w:numPr>
          <w:ilvl w:val="0"/>
          <w:numId w:val="3"/>
        </w:numPr>
        <w:kinsoku/>
        <w:wordWrap/>
        <w:overflowPunct/>
        <w:topLinePunct w:val="0"/>
        <w:bidi w:val="0"/>
        <w:snapToGrid/>
        <w:spacing w:before="75" w:beforeAutospacing="0" w:after="75" w:afterAutospacing="0" w:line="560"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有依法缴纳税收和社会保障资金的良好记录；</w:t>
      </w:r>
    </w:p>
    <w:p w14:paraId="685F2815">
      <w:pPr>
        <w:pStyle w:val="6"/>
        <w:keepNext w:val="0"/>
        <w:keepLines w:val="0"/>
        <w:pageBreakBefore w:val="0"/>
        <w:numPr>
          <w:ilvl w:val="0"/>
          <w:numId w:val="3"/>
        </w:numPr>
        <w:kinsoku/>
        <w:wordWrap/>
        <w:overflowPunct/>
        <w:topLinePunct w:val="0"/>
        <w:bidi w:val="0"/>
        <w:snapToGrid/>
        <w:spacing w:before="75" w:beforeAutospacing="0" w:after="75" w:afterAutospacing="0" w:line="560"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参加政府采购活动前三年内，在经营活动中没有重大违法记录；</w:t>
      </w:r>
    </w:p>
    <w:p w14:paraId="1862D464">
      <w:pPr>
        <w:pStyle w:val="6"/>
        <w:keepNext w:val="0"/>
        <w:keepLines w:val="0"/>
        <w:pageBreakBefore w:val="0"/>
        <w:numPr>
          <w:ilvl w:val="0"/>
          <w:numId w:val="3"/>
        </w:numPr>
        <w:kinsoku/>
        <w:wordWrap/>
        <w:overflowPunct/>
        <w:topLinePunct w:val="0"/>
        <w:bidi w:val="0"/>
        <w:snapToGrid/>
        <w:spacing w:before="75" w:beforeAutospacing="0" w:after="75" w:afterAutospacing="0" w:line="560"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符合法律、行政法规和采购文件规定的其他条件。</w:t>
      </w:r>
    </w:p>
    <w:p w14:paraId="255CC6AE">
      <w:pPr>
        <w:pStyle w:val="6"/>
        <w:keepNext w:val="0"/>
        <w:keepLines w:val="0"/>
        <w:pageBreakBefore w:val="0"/>
        <w:kinsoku/>
        <w:wordWrap/>
        <w:overflowPunct/>
        <w:topLinePunct w:val="0"/>
        <w:bidi w:val="0"/>
        <w:snapToGrid/>
        <w:spacing w:before="75" w:beforeAutospacing="0" w:after="75" w:afterAutospacing="0" w:line="560"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如有弄虚作假或其他违法违规行为，愿承担一切法律责任。</w:t>
      </w:r>
    </w:p>
    <w:p w14:paraId="449FE160">
      <w:pPr>
        <w:pStyle w:val="6"/>
        <w:keepNext w:val="0"/>
        <w:keepLines w:val="0"/>
        <w:pageBreakBefore w:val="0"/>
        <w:kinsoku/>
        <w:wordWrap/>
        <w:overflowPunct/>
        <w:topLinePunct w:val="0"/>
        <w:bidi w:val="0"/>
        <w:snapToGrid/>
        <w:spacing w:before="75" w:beforeAutospacing="0" w:after="75" w:afterAutospacing="0" w:line="560" w:lineRule="exact"/>
        <w:ind w:firstLine="480" w:firstLineChars="200"/>
        <w:rPr>
          <w:rFonts w:hint="eastAsia" w:cs="Times New Roman"/>
          <w:bCs/>
          <w:color w:val="000000"/>
          <w:kern w:val="2"/>
        </w:rPr>
      </w:pPr>
      <w:r>
        <w:rPr>
          <w:rFonts w:hint="eastAsia" w:cs="Times New Roman"/>
          <w:bCs/>
          <w:color w:val="000000"/>
          <w:kern w:val="2"/>
        </w:rPr>
        <w:t xml:space="preserve">             </w:t>
      </w:r>
    </w:p>
    <w:p w14:paraId="54FE00E9">
      <w:pPr>
        <w:pStyle w:val="6"/>
        <w:keepNext w:val="0"/>
        <w:keepLines w:val="0"/>
        <w:pageBreakBefore w:val="0"/>
        <w:kinsoku/>
        <w:wordWrap/>
        <w:overflowPunct/>
        <w:topLinePunct w:val="0"/>
        <w:bidi w:val="0"/>
        <w:snapToGrid/>
        <w:spacing w:before="75" w:beforeAutospacing="0" w:after="75" w:afterAutospacing="0" w:line="560" w:lineRule="exact"/>
        <w:ind w:firstLine="480" w:firstLineChars="200"/>
        <w:rPr>
          <w:rFonts w:hint="eastAsia" w:cs="Times New Roman"/>
          <w:bCs/>
          <w:color w:val="000000"/>
          <w:kern w:val="2"/>
        </w:rPr>
      </w:pPr>
    </w:p>
    <w:p w14:paraId="5FEAB6AC">
      <w:pPr>
        <w:pStyle w:val="6"/>
        <w:keepNext w:val="0"/>
        <w:keepLines w:val="0"/>
        <w:pageBreakBefore w:val="0"/>
        <w:kinsoku/>
        <w:wordWrap/>
        <w:overflowPunct/>
        <w:topLinePunct w:val="0"/>
        <w:bidi w:val="0"/>
        <w:snapToGrid/>
        <w:spacing w:before="75" w:beforeAutospacing="0" w:after="75" w:afterAutospacing="0" w:line="560" w:lineRule="exact"/>
        <w:ind w:firstLine="4800" w:firstLineChars="20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公司名称：（盖章）</w:t>
      </w:r>
    </w:p>
    <w:p w14:paraId="0848CAFB">
      <w:pPr>
        <w:pStyle w:val="6"/>
        <w:keepNext w:val="0"/>
        <w:keepLines w:val="0"/>
        <w:pageBreakBefore w:val="0"/>
        <w:kinsoku/>
        <w:wordWrap/>
        <w:overflowPunct/>
        <w:topLinePunct w:val="0"/>
        <w:bidi w:val="0"/>
        <w:snapToGrid/>
        <w:spacing w:before="75" w:beforeAutospacing="0" w:after="75" w:afterAutospacing="0" w:line="560"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 xml:space="preserve">                                    法人代表或授权委托人签字：</w:t>
      </w:r>
    </w:p>
    <w:p w14:paraId="44B613B1">
      <w:pPr>
        <w:pStyle w:val="6"/>
        <w:keepNext w:val="0"/>
        <w:keepLines w:val="0"/>
        <w:pageBreakBefore w:val="0"/>
        <w:kinsoku/>
        <w:wordWrap/>
        <w:overflowPunct/>
        <w:topLinePunct w:val="0"/>
        <w:bidi w:val="0"/>
        <w:snapToGrid/>
        <w:spacing w:before="75" w:beforeAutospacing="0" w:after="75" w:afterAutospacing="0" w:line="560"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 xml:space="preserve">                                    日    期：</w:t>
      </w:r>
    </w:p>
    <w:p w14:paraId="4C5CA172">
      <w:pPr>
        <w:keepNext w:val="0"/>
        <w:keepLines w:val="0"/>
        <w:pageBreakBefore w:val="0"/>
        <w:widowControl/>
        <w:kinsoku/>
        <w:wordWrap/>
        <w:overflowPunct/>
        <w:topLinePunct w:val="0"/>
        <w:bidi w:val="0"/>
        <w:snapToGrid/>
        <w:spacing w:line="560" w:lineRule="exact"/>
        <w:ind w:firstLine="278" w:firstLineChars="99"/>
        <w:rPr>
          <w:rFonts w:hint="eastAsia"/>
          <w:b/>
          <w:color w:val="000000"/>
          <w:sz w:val="28"/>
          <w:szCs w:val="28"/>
        </w:rPr>
      </w:pPr>
    </w:p>
    <w:p w14:paraId="0F7761E3">
      <w:pPr>
        <w:keepNext w:val="0"/>
        <w:keepLines w:val="0"/>
        <w:pageBreakBefore w:val="0"/>
        <w:widowControl/>
        <w:kinsoku/>
        <w:wordWrap/>
        <w:overflowPunct/>
        <w:topLinePunct w:val="0"/>
        <w:bidi w:val="0"/>
        <w:snapToGrid/>
        <w:spacing w:line="560" w:lineRule="exact"/>
        <w:ind w:firstLine="278" w:firstLineChars="99"/>
        <w:rPr>
          <w:rFonts w:hint="eastAsia"/>
          <w:b/>
          <w:color w:val="000000"/>
          <w:sz w:val="28"/>
          <w:szCs w:val="28"/>
        </w:rPr>
      </w:pPr>
    </w:p>
    <w:p w14:paraId="17415156">
      <w:pPr>
        <w:keepNext w:val="0"/>
        <w:keepLines w:val="0"/>
        <w:pageBreakBefore w:val="0"/>
        <w:widowControl/>
        <w:kinsoku/>
        <w:wordWrap/>
        <w:overflowPunct/>
        <w:topLinePunct w:val="0"/>
        <w:bidi w:val="0"/>
        <w:snapToGrid/>
        <w:spacing w:line="560" w:lineRule="exact"/>
        <w:ind w:firstLine="278" w:firstLineChars="99"/>
        <w:rPr>
          <w:rFonts w:hint="eastAsia"/>
          <w:b/>
          <w:color w:val="000000"/>
          <w:sz w:val="28"/>
          <w:szCs w:val="28"/>
        </w:rPr>
      </w:pPr>
    </w:p>
    <w:p w14:paraId="60B125B7">
      <w:pPr>
        <w:keepNext w:val="0"/>
        <w:keepLines w:val="0"/>
        <w:pageBreakBefore w:val="0"/>
        <w:widowControl/>
        <w:kinsoku/>
        <w:wordWrap/>
        <w:overflowPunct/>
        <w:topLinePunct w:val="0"/>
        <w:bidi w:val="0"/>
        <w:snapToGrid/>
        <w:spacing w:line="560" w:lineRule="exact"/>
        <w:ind w:firstLine="278" w:firstLineChars="99"/>
        <w:rPr>
          <w:rFonts w:hint="eastAsia"/>
          <w:b/>
          <w:color w:val="000000"/>
          <w:sz w:val="28"/>
          <w:szCs w:val="28"/>
        </w:rPr>
      </w:pPr>
    </w:p>
    <w:p w14:paraId="0A49B9EE">
      <w:pPr>
        <w:keepNext w:val="0"/>
        <w:keepLines w:val="0"/>
        <w:pageBreakBefore w:val="0"/>
        <w:widowControl/>
        <w:kinsoku/>
        <w:wordWrap/>
        <w:overflowPunct/>
        <w:topLinePunct w:val="0"/>
        <w:bidi w:val="0"/>
        <w:snapToGrid/>
        <w:spacing w:line="560" w:lineRule="exact"/>
        <w:ind w:firstLine="278" w:firstLineChars="99"/>
        <w:rPr>
          <w:rFonts w:hint="eastAsia"/>
          <w:b/>
          <w:color w:val="000000"/>
          <w:sz w:val="28"/>
          <w:szCs w:val="28"/>
        </w:rPr>
      </w:pPr>
    </w:p>
    <w:p w14:paraId="16412053">
      <w:pPr>
        <w:keepNext w:val="0"/>
        <w:keepLines w:val="0"/>
        <w:pageBreakBefore w:val="0"/>
        <w:widowControl/>
        <w:kinsoku/>
        <w:wordWrap/>
        <w:overflowPunct/>
        <w:topLinePunct w:val="0"/>
        <w:bidi w:val="0"/>
        <w:snapToGrid/>
        <w:spacing w:line="560" w:lineRule="exact"/>
        <w:ind w:firstLine="278" w:firstLineChars="99"/>
        <w:rPr>
          <w:rFonts w:hint="eastAsia"/>
          <w:b/>
          <w:color w:val="000000"/>
          <w:sz w:val="28"/>
          <w:szCs w:val="28"/>
        </w:rPr>
      </w:pPr>
    </w:p>
    <w:p w14:paraId="1A897FC6">
      <w:pPr>
        <w:keepNext w:val="0"/>
        <w:keepLines w:val="0"/>
        <w:pageBreakBefore w:val="0"/>
        <w:kinsoku/>
        <w:wordWrap/>
        <w:overflowPunct/>
        <w:topLinePunct w:val="0"/>
        <w:bidi w:val="0"/>
        <w:snapToGrid/>
        <w:spacing w:line="560" w:lineRule="exact"/>
        <w:jc w:val="center"/>
        <w:rPr>
          <w:rFonts w:hint="eastAsia" w:ascii="方正仿宋_GB2312" w:hAnsi="方正仿宋_GB2312" w:eastAsia="方正仿宋_GB2312" w:cs="方正仿宋_GB2312"/>
          <w:bCs/>
          <w:kern w:val="0"/>
          <w:sz w:val="32"/>
          <w:szCs w:val="32"/>
          <w:lang w:val="en-US" w:eastAsia="zh-CN" w:bidi="ar-SA"/>
        </w:rPr>
      </w:pPr>
      <w:r>
        <w:rPr>
          <w:rFonts w:hint="eastAsia" w:ascii="方正仿宋_GB2312" w:hAnsi="方正仿宋_GB2312" w:eastAsia="方正仿宋_GB2312" w:cs="方正仿宋_GB2312"/>
          <w:bCs/>
          <w:kern w:val="0"/>
          <w:sz w:val="32"/>
          <w:szCs w:val="32"/>
          <w:lang w:val="en-US" w:eastAsia="zh-CN" w:bidi="ar-SA"/>
        </w:rPr>
        <w:t>节能环保产品声明函</w:t>
      </w:r>
    </w:p>
    <w:p w14:paraId="2946D8DF">
      <w:pPr>
        <w:keepNext w:val="0"/>
        <w:keepLines w:val="0"/>
        <w:pageBreakBefore w:val="0"/>
        <w:widowControl/>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致普定县妇幼保健院：</w:t>
      </w:r>
    </w:p>
    <w:p w14:paraId="21A0E2B9">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本公司郑重声明，本次参选中本公司所投（全部/部分）产品属于“节能产品清单”或“环保产品清单”有效期内中的产品，产品信息见下表：</w:t>
      </w:r>
    </w:p>
    <w:tbl>
      <w:tblPr>
        <w:tblStyle w:val="8"/>
        <w:tblW w:w="99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1239"/>
        <w:gridCol w:w="1417"/>
        <w:gridCol w:w="1559"/>
        <w:gridCol w:w="851"/>
        <w:gridCol w:w="1276"/>
        <w:gridCol w:w="1417"/>
        <w:gridCol w:w="1276"/>
      </w:tblGrid>
      <w:tr w14:paraId="2765A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87" w:type="dxa"/>
            <w:vMerge w:val="restart"/>
            <w:noWrap w:val="0"/>
            <w:vAlign w:val="center"/>
          </w:tcPr>
          <w:p w14:paraId="2507AAF1">
            <w:pPr>
              <w:keepNext w:val="0"/>
              <w:keepLines w:val="0"/>
              <w:pageBreakBefore w:val="0"/>
              <w:widowControl/>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序号</w:t>
            </w:r>
          </w:p>
        </w:tc>
        <w:tc>
          <w:tcPr>
            <w:tcW w:w="1239" w:type="dxa"/>
            <w:vMerge w:val="restart"/>
            <w:noWrap w:val="0"/>
            <w:vAlign w:val="center"/>
          </w:tcPr>
          <w:p w14:paraId="1AC3E0EE">
            <w:pPr>
              <w:keepNext w:val="0"/>
              <w:keepLines w:val="0"/>
              <w:pageBreakBefore w:val="0"/>
              <w:widowControl/>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产品名称</w:t>
            </w:r>
          </w:p>
        </w:tc>
        <w:tc>
          <w:tcPr>
            <w:tcW w:w="1417" w:type="dxa"/>
            <w:vMerge w:val="restart"/>
            <w:noWrap w:val="0"/>
            <w:vAlign w:val="center"/>
          </w:tcPr>
          <w:p w14:paraId="1CD0EA43">
            <w:pPr>
              <w:keepNext w:val="0"/>
              <w:keepLines w:val="0"/>
              <w:pageBreakBefore w:val="0"/>
              <w:widowControl/>
              <w:kinsoku/>
              <w:wordWrap/>
              <w:overflowPunct/>
              <w:topLinePunct w:val="0"/>
              <w:bidi w:val="0"/>
              <w:snapToGrid/>
              <w:spacing w:line="560" w:lineRule="exact"/>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制造商名称</w:t>
            </w:r>
          </w:p>
        </w:tc>
        <w:tc>
          <w:tcPr>
            <w:tcW w:w="1559" w:type="dxa"/>
            <w:vMerge w:val="restart"/>
            <w:noWrap w:val="0"/>
            <w:vAlign w:val="center"/>
          </w:tcPr>
          <w:p w14:paraId="37CDB002">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品牌</w:t>
            </w:r>
          </w:p>
        </w:tc>
        <w:tc>
          <w:tcPr>
            <w:tcW w:w="851" w:type="dxa"/>
            <w:vMerge w:val="restart"/>
            <w:noWrap w:val="0"/>
            <w:vAlign w:val="center"/>
          </w:tcPr>
          <w:p w14:paraId="74A9F327">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p>
          <w:p w14:paraId="7DB7066A">
            <w:pPr>
              <w:keepNext w:val="0"/>
              <w:keepLines w:val="0"/>
              <w:pageBreakBefore w:val="0"/>
              <w:widowControl/>
              <w:kinsoku/>
              <w:wordWrap/>
              <w:overflowPunct/>
              <w:topLinePunct w:val="0"/>
              <w:bidi w:val="0"/>
              <w:snapToGrid/>
              <w:spacing w:before="156" w:line="560" w:lineRule="exact"/>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产品型号</w:t>
            </w:r>
          </w:p>
          <w:p w14:paraId="2E0CCF7F">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p>
        </w:tc>
        <w:tc>
          <w:tcPr>
            <w:tcW w:w="2693" w:type="dxa"/>
            <w:gridSpan w:val="2"/>
            <w:noWrap w:val="0"/>
            <w:vAlign w:val="center"/>
          </w:tcPr>
          <w:p w14:paraId="155A717D">
            <w:pPr>
              <w:keepNext w:val="0"/>
              <w:keepLines w:val="0"/>
              <w:pageBreakBefore w:val="0"/>
              <w:widowControl/>
              <w:kinsoku/>
              <w:wordWrap/>
              <w:overflowPunct/>
              <w:topLinePunct w:val="0"/>
              <w:bidi w:val="0"/>
              <w:snapToGrid/>
              <w:spacing w:before="156" w:line="560" w:lineRule="exact"/>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节能产品清单或环保产品清单内编号</w:t>
            </w:r>
          </w:p>
        </w:tc>
        <w:tc>
          <w:tcPr>
            <w:tcW w:w="1276" w:type="dxa"/>
            <w:vMerge w:val="restart"/>
            <w:noWrap w:val="0"/>
            <w:vAlign w:val="center"/>
          </w:tcPr>
          <w:p w14:paraId="385CED9F">
            <w:pPr>
              <w:keepNext w:val="0"/>
              <w:keepLines w:val="0"/>
              <w:pageBreakBefore w:val="0"/>
              <w:widowControl/>
              <w:kinsoku/>
              <w:wordWrap/>
              <w:overflowPunct/>
              <w:topLinePunct w:val="0"/>
              <w:bidi w:val="0"/>
              <w:snapToGrid/>
              <w:spacing w:before="156" w:line="560" w:lineRule="exact"/>
              <w:rPr>
                <w:rFonts w:cs="Courier New"/>
                <w:bCs/>
                <w:color w:val="000000"/>
                <w:sz w:val="24"/>
                <w:szCs w:val="24"/>
              </w:rPr>
            </w:pPr>
            <w:r>
              <w:rPr>
                <w:rFonts w:hint="eastAsia" w:ascii="方正仿宋_GB2312" w:hAnsi="方正仿宋_GB2312" w:eastAsia="方正仿宋_GB2312" w:cs="方正仿宋_GB2312"/>
                <w:color w:val="000000"/>
                <w:sz w:val="24"/>
                <w:szCs w:val="24"/>
                <w:lang w:val="en-US" w:eastAsia="zh-CN"/>
              </w:rPr>
              <w:t>节能产品清单或环保产品清单期号</w:t>
            </w:r>
          </w:p>
        </w:tc>
      </w:tr>
      <w:tr w14:paraId="0A377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887" w:type="dxa"/>
            <w:vMerge w:val="continue"/>
            <w:noWrap w:val="0"/>
            <w:vAlign w:val="center"/>
          </w:tcPr>
          <w:p w14:paraId="3B2BCE3D">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p>
        </w:tc>
        <w:tc>
          <w:tcPr>
            <w:tcW w:w="1239" w:type="dxa"/>
            <w:vMerge w:val="continue"/>
            <w:noWrap w:val="0"/>
            <w:vAlign w:val="center"/>
          </w:tcPr>
          <w:p w14:paraId="139D9198">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p>
        </w:tc>
        <w:tc>
          <w:tcPr>
            <w:tcW w:w="1417" w:type="dxa"/>
            <w:vMerge w:val="continue"/>
            <w:noWrap w:val="0"/>
            <w:vAlign w:val="center"/>
          </w:tcPr>
          <w:p w14:paraId="1F3ACDDF">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p>
        </w:tc>
        <w:tc>
          <w:tcPr>
            <w:tcW w:w="1559" w:type="dxa"/>
            <w:vMerge w:val="continue"/>
            <w:noWrap w:val="0"/>
            <w:vAlign w:val="center"/>
          </w:tcPr>
          <w:p w14:paraId="409256D4">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p>
        </w:tc>
        <w:tc>
          <w:tcPr>
            <w:tcW w:w="851" w:type="dxa"/>
            <w:vMerge w:val="continue"/>
            <w:noWrap w:val="0"/>
            <w:vAlign w:val="center"/>
          </w:tcPr>
          <w:p w14:paraId="0A5A2848">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p>
        </w:tc>
        <w:tc>
          <w:tcPr>
            <w:tcW w:w="1276" w:type="dxa"/>
            <w:noWrap w:val="0"/>
            <w:vAlign w:val="center"/>
          </w:tcPr>
          <w:p w14:paraId="250518CF">
            <w:pPr>
              <w:keepNext w:val="0"/>
              <w:keepLines w:val="0"/>
              <w:pageBreakBefore w:val="0"/>
              <w:widowControl/>
              <w:kinsoku/>
              <w:wordWrap/>
              <w:overflowPunct/>
              <w:topLinePunct w:val="0"/>
              <w:bidi w:val="0"/>
              <w:snapToGrid/>
              <w:spacing w:before="156" w:line="560" w:lineRule="exact"/>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节能产品清单编号</w:t>
            </w:r>
          </w:p>
        </w:tc>
        <w:tc>
          <w:tcPr>
            <w:tcW w:w="1417" w:type="dxa"/>
            <w:noWrap w:val="0"/>
            <w:vAlign w:val="center"/>
          </w:tcPr>
          <w:p w14:paraId="5F8D6780">
            <w:pPr>
              <w:keepNext w:val="0"/>
              <w:keepLines w:val="0"/>
              <w:pageBreakBefore w:val="0"/>
              <w:widowControl/>
              <w:kinsoku/>
              <w:wordWrap/>
              <w:overflowPunct/>
              <w:topLinePunct w:val="0"/>
              <w:bidi w:val="0"/>
              <w:snapToGrid/>
              <w:spacing w:before="156" w:line="560" w:lineRule="exact"/>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环保产品清单编号</w:t>
            </w:r>
          </w:p>
        </w:tc>
        <w:tc>
          <w:tcPr>
            <w:tcW w:w="1276" w:type="dxa"/>
            <w:vMerge w:val="continue"/>
            <w:noWrap w:val="0"/>
            <w:vAlign w:val="center"/>
          </w:tcPr>
          <w:p w14:paraId="6DF6FF12">
            <w:pPr>
              <w:keepNext w:val="0"/>
              <w:keepLines w:val="0"/>
              <w:pageBreakBefore w:val="0"/>
              <w:widowControl/>
              <w:kinsoku/>
              <w:wordWrap/>
              <w:overflowPunct/>
              <w:topLinePunct w:val="0"/>
              <w:bidi w:val="0"/>
              <w:snapToGrid/>
              <w:spacing w:line="560" w:lineRule="exact"/>
              <w:jc w:val="center"/>
              <w:rPr>
                <w:rFonts w:cs="Courier New"/>
                <w:bCs/>
                <w:color w:val="000000"/>
                <w:sz w:val="24"/>
                <w:szCs w:val="24"/>
              </w:rPr>
            </w:pPr>
          </w:p>
        </w:tc>
      </w:tr>
      <w:tr w14:paraId="321AE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887" w:type="dxa"/>
            <w:noWrap w:val="0"/>
            <w:vAlign w:val="top"/>
          </w:tcPr>
          <w:p w14:paraId="05B47944">
            <w:pPr>
              <w:keepNext w:val="0"/>
              <w:keepLines w:val="0"/>
              <w:pageBreakBefore w:val="0"/>
              <w:widowControl/>
              <w:kinsoku/>
              <w:wordWrap/>
              <w:overflowPunct/>
              <w:topLinePunct w:val="0"/>
              <w:bidi w:val="0"/>
              <w:snapToGrid/>
              <w:spacing w:line="560" w:lineRule="exact"/>
              <w:rPr>
                <w:rFonts w:cs="Courier New"/>
                <w:b/>
                <w:bCs/>
                <w:sz w:val="24"/>
                <w:szCs w:val="24"/>
              </w:rPr>
            </w:pPr>
          </w:p>
          <w:p w14:paraId="0D4DE254">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239" w:type="dxa"/>
            <w:noWrap w:val="0"/>
            <w:vAlign w:val="top"/>
          </w:tcPr>
          <w:p w14:paraId="47B79742">
            <w:pPr>
              <w:keepNext w:val="0"/>
              <w:keepLines w:val="0"/>
              <w:pageBreakBefore w:val="0"/>
              <w:widowControl/>
              <w:kinsoku/>
              <w:wordWrap/>
              <w:overflowPunct/>
              <w:topLinePunct w:val="0"/>
              <w:bidi w:val="0"/>
              <w:snapToGrid/>
              <w:spacing w:line="560" w:lineRule="exact"/>
              <w:rPr>
                <w:rFonts w:cs="Courier New"/>
                <w:b/>
                <w:bCs/>
                <w:sz w:val="24"/>
                <w:szCs w:val="24"/>
              </w:rPr>
            </w:pPr>
          </w:p>
          <w:p w14:paraId="69DF9DF3">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417" w:type="dxa"/>
            <w:noWrap w:val="0"/>
            <w:vAlign w:val="top"/>
          </w:tcPr>
          <w:p w14:paraId="384D487D">
            <w:pPr>
              <w:keepNext w:val="0"/>
              <w:keepLines w:val="0"/>
              <w:pageBreakBefore w:val="0"/>
              <w:widowControl/>
              <w:kinsoku/>
              <w:wordWrap/>
              <w:overflowPunct/>
              <w:topLinePunct w:val="0"/>
              <w:bidi w:val="0"/>
              <w:snapToGrid/>
              <w:spacing w:line="560" w:lineRule="exact"/>
              <w:rPr>
                <w:rFonts w:cs="Courier New"/>
                <w:b/>
                <w:bCs/>
                <w:sz w:val="24"/>
                <w:szCs w:val="24"/>
              </w:rPr>
            </w:pPr>
          </w:p>
          <w:p w14:paraId="3B48725E">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559" w:type="dxa"/>
            <w:noWrap w:val="0"/>
            <w:vAlign w:val="top"/>
          </w:tcPr>
          <w:p w14:paraId="298D423D">
            <w:pPr>
              <w:keepNext w:val="0"/>
              <w:keepLines w:val="0"/>
              <w:pageBreakBefore w:val="0"/>
              <w:widowControl/>
              <w:kinsoku/>
              <w:wordWrap/>
              <w:overflowPunct/>
              <w:topLinePunct w:val="0"/>
              <w:bidi w:val="0"/>
              <w:snapToGrid/>
              <w:spacing w:line="560" w:lineRule="exact"/>
              <w:rPr>
                <w:rFonts w:cs="Courier New"/>
                <w:b/>
                <w:bCs/>
                <w:sz w:val="24"/>
                <w:szCs w:val="24"/>
              </w:rPr>
            </w:pPr>
          </w:p>
          <w:p w14:paraId="73C511AC">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851" w:type="dxa"/>
            <w:noWrap w:val="0"/>
            <w:vAlign w:val="top"/>
          </w:tcPr>
          <w:p w14:paraId="36CA0F42">
            <w:pPr>
              <w:keepNext w:val="0"/>
              <w:keepLines w:val="0"/>
              <w:pageBreakBefore w:val="0"/>
              <w:widowControl/>
              <w:kinsoku/>
              <w:wordWrap/>
              <w:overflowPunct/>
              <w:topLinePunct w:val="0"/>
              <w:bidi w:val="0"/>
              <w:snapToGrid/>
              <w:spacing w:line="560" w:lineRule="exact"/>
              <w:rPr>
                <w:rFonts w:cs="Courier New"/>
                <w:b/>
                <w:bCs/>
                <w:sz w:val="24"/>
                <w:szCs w:val="24"/>
              </w:rPr>
            </w:pPr>
          </w:p>
          <w:p w14:paraId="708BB080">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2693" w:type="dxa"/>
            <w:gridSpan w:val="2"/>
            <w:noWrap w:val="0"/>
            <w:vAlign w:val="top"/>
          </w:tcPr>
          <w:p w14:paraId="30360809">
            <w:pPr>
              <w:keepNext w:val="0"/>
              <w:keepLines w:val="0"/>
              <w:pageBreakBefore w:val="0"/>
              <w:widowControl/>
              <w:kinsoku/>
              <w:wordWrap/>
              <w:overflowPunct/>
              <w:topLinePunct w:val="0"/>
              <w:bidi w:val="0"/>
              <w:snapToGrid/>
              <w:spacing w:line="560" w:lineRule="exact"/>
              <w:rPr>
                <w:rFonts w:cs="Courier New"/>
                <w:b/>
                <w:bCs/>
                <w:sz w:val="24"/>
                <w:szCs w:val="24"/>
              </w:rPr>
            </w:pPr>
          </w:p>
          <w:p w14:paraId="3F51C031">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276" w:type="dxa"/>
            <w:noWrap w:val="0"/>
            <w:vAlign w:val="top"/>
          </w:tcPr>
          <w:p w14:paraId="5437AD14">
            <w:pPr>
              <w:keepNext w:val="0"/>
              <w:keepLines w:val="0"/>
              <w:pageBreakBefore w:val="0"/>
              <w:widowControl/>
              <w:kinsoku/>
              <w:wordWrap/>
              <w:overflowPunct/>
              <w:topLinePunct w:val="0"/>
              <w:bidi w:val="0"/>
              <w:snapToGrid/>
              <w:spacing w:line="560" w:lineRule="exact"/>
              <w:rPr>
                <w:rFonts w:cs="Courier New"/>
                <w:b/>
                <w:bCs/>
                <w:sz w:val="24"/>
                <w:szCs w:val="24"/>
              </w:rPr>
            </w:pPr>
          </w:p>
          <w:p w14:paraId="4DE4C511">
            <w:pPr>
              <w:keepNext w:val="0"/>
              <w:keepLines w:val="0"/>
              <w:pageBreakBefore w:val="0"/>
              <w:widowControl/>
              <w:kinsoku/>
              <w:wordWrap/>
              <w:overflowPunct/>
              <w:topLinePunct w:val="0"/>
              <w:bidi w:val="0"/>
              <w:snapToGrid/>
              <w:spacing w:line="560" w:lineRule="exact"/>
              <w:rPr>
                <w:rFonts w:cs="Courier New"/>
                <w:b/>
                <w:bCs/>
                <w:sz w:val="24"/>
                <w:szCs w:val="24"/>
              </w:rPr>
            </w:pPr>
          </w:p>
        </w:tc>
      </w:tr>
      <w:tr w14:paraId="7651D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887" w:type="dxa"/>
            <w:noWrap w:val="0"/>
            <w:vAlign w:val="top"/>
          </w:tcPr>
          <w:p w14:paraId="276E1BBB">
            <w:pPr>
              <w:keepNext w:val="0"/>
              <w:keepLines w:val="0"/>
              <w:pageBreakBefore w:val="0"/>
              <w:widowControl/>
              <w:kinsoku/>
              <w:wordWrap/>
              <w:overflowPunct/>
              <w:topLinePunct w:val="0"/>
              <w:bidi w:val="0"/>
              <w:snapToGrid/>
              <w:spacing w:line="560" w:lineRule="exact"/>
              <w:rPr>
                <w:rFonts w:cs="Courier New"/>
                <w:b/>
                <w:bCs/>
                <w:sz w:val="24"/>
                <w:szCs w:val="24"/>
              </w:rPr>
            </w:pPr>
          </w:p>
          <w:p w14:paraId="674D8556">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239" w:type="dxa"/>
            <w:noWrap w:val="0"/>
            <w:vAlign w:val="top"/>
          </w:tcPr>
          <w:p w14:paraId="05559F5E">
            <w:pPr>
              <w:keepNext w:val="0"/>
              <w:keepLines w:val="0"/>
              <w:pageBreakBefore w:val="0"/>
              <w:widowControl/>
              <w:kinsoku/>
              <w:wordWrap/>
              <w:overflowPunct/>
              <w:topLinePunct w:val="0"/>
              <w:bidi w:val="0"/>
              <w:snapToGrid/>
              <w:spacing w:line="560" w:lineRule="exact"/>
              <w:rPr>
                <w:rFonts w:cs="Courier New"/>
                <w:b/>
                <w:bCs/>
                <w:sz w:val="24"/>
                <w:szCs w:val="24"/>
              </w:rPr>
            </w:pPr>
          </w:p>
          <w:p w14:paraId="1F009C6E">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417" w:type="dxa"/>
            <w:noWrap w:val="0"/>
            <w:vAlign w:val="top"/>
          </w:tcPr>
          <w:p w14:paraId="72618680">
            <w:pPr>
              <w:keepNext w:val="0"/>
              <w:keepLines w:val="0"/>
              <w:pageBreakBefore w:val="0"/>
              <w:widowControl/>
              <w:kinsoku/>
              <w:wordWrap/>
              <w:overflowPunct/>
              <w:topLinePunct w:val="0"/>
              <w:bidi w:val="0"/>
              <w:snapToGrid/>
              <w:spacing w:line="560" w:lineRule="exact"/>
              <w:rPr>
                <w:rFonts w:cs="Courier New"/>
                <w:b/>
                <w:bCs/>
                <w:sz w:val="24"/>
                <w:szCs w:val="24"/>
              </w:rPr>
            </w:pPr>
          </w:p>
          <w:p w14:paraId="1D083201">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559" w:type="dxa"/>
            <w:noWrap w:val="0"/>
            <w:vAlign w:val="top"/>
          </w:tcPr>
          <w:p w14:paraId="5727141E">
            <w:pPr>
              <w:keepNext w:val="0"/>
              <w:keepLines w:val="0"/>
              <w:pageBreakBefore w:val="0"/>
              <w:widowControl/>
              <w:kinsoku/>
              <w:wordWrap/>
              <w:overflowPunct/>
              <w:topLinePunct w:val="0"/>
              <w:bidi w:val="0"/>
              <w:snapToGrid/>
              <w:spacing w:line="560" w:lineRule="exact"/>
              <w:rPr>
                <w:rFonts w:cs="Courier New"/>
                <w:b/>
                <w:bCs/>
                <w:sz w:val="24"/>
                <w:szCs w:val="24"/>
              </w:rPr>
            </w:pPr>
          </w:p>
          <w:p w14:paraId="1FD6F714">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851" w:type="dxa"/>
            <w:noWrap w:val="0"/>
            <w:vAlign w:val="top"/>
          </w:tcPr>
          <w:p w14:paraId="3EF84235">
            <w:pPr>
              <w:keepNext w:val="0"/>
              <w:keepLines w:val="0"/>
              <w:pageBreakBefore w:val="0"/>
              <w:widowControl/>
              <w:kinsoku/>
              <w:wordWrap/>
              <w:overflowPunct/>
              <w:topLinePunct w:val="0"/>
              <w:bidi w:val="0"/>
              <w:snapToGrid/>
              <w:spacing w:line="560" w:lineRule="exact"/>
              <w:rPr>
                <w:rFonts w:cs="Courier New"/>
                <w:b/>
                <w:bCs/>
                <w:sz w:val="24"/>
                <w:szCs w:val="24"/>
              </w:rPr>
            </w:pPr>
          </w:p>
          <w:p w14:paraId="7663C39B">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2693" w:type="dxa"/>
            <w:gridSpan w:val="2"/>
            <w:noWrap w:val="0"/>
            <w:vAlign w:val="top"/>
          </w:tcPr>
          <w:p w14:paraId="44CFEA35">
            <w:pPr>
              <w:keepNext w:val="0"/>
              <w:keepLines w:val="0"/>
              <w:pageBreakBefore w:val="0"/>
              <w:widowControl/>
              <w:kinsoku/>
              <w:wordWrap/>
              <w:overflowPunct/>
              <w:topLinePunct w:val="0"/>
              <w:bidi w:val="0"/>
              <w:snapToGrid/>
              <w:spacing w:line="560" w:lineRule="exact"/>
              <w:rPr>
                <w:rFonts w:cs="Courier New"/>
                <w:b/>
                <w:bCs/>
                <w:sz w:val="24"/>
                <w:szCs w:val="24"/>
              </w:rPr>
            </w:pPr>
          </w:p>
          <w:p w14:paraId="3D53E79C">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276" w:type="dxa"/>
            <w:noWrap w:val="0"/>
            <w:vAlign w:val="top"/>
          </w:tcPr>
          <w:p w14:paraId="4BFB62D6">
            <w:pPr>
              <w:keepNext w:val="0"/>
              <w:keepLines w:val="0"/>
              <w:pageBreakBefore w:val="0"/>
              <w:widowControl/>
              <w:kinsoku/>
              <w:wordWrap/>
              <w:overflowPunct/>
              <w:topLinePunct w:val="0"/>
              <w:bidi w:val="0"/>
              <w:snapToGrid/>
              <w:spacing w:line="560" w:lineRule="exact"/>
              <w:rPr>
                <w:rFonts w:cs="Courier New"/>
                <w:b/>
                <w:bCs/>
                <w:sz w:val="24"/>
                <w:szCs w:val="24"/>
              </w:rPr>
            </w:pPr>
          </w:p>
          <w:p w14:paraId="5A887A8B">
            <w:pPr>
              <w:keepNext w:val="0"/>
              <w:keepLines w:val="0"/>
              <w:pageBreakBefore w:val="0"/>
              <w:widowControl/>
              <w:kinsoku/>
              <w:wordWrap/>
              <w:overflowPunct/>
              <w:topLinePunct w:val="0"/>
              <w:bidi w:val="0"/>
              <w:snapToGrid/>
              <w:spacing w:line="560" w:lineRule="exact"/>
              <w:rPr>
                <w:rFonts w:cs="Courier New"/>
                <w:b/>
                <w:bCs/>
                <w:sz w:val="24"/>
                <w:szCs w:val="24"/>
              </w:rPr>
            </w:pPr>
          </w:p>
        </w:tc>
      </w:tr>
      <w:tr w14:paraId="4082C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87" w:type="dxa"/>
            <w:noWrap w:val="0"/>
            <w:vAlign w:val="top"/>
          </w:tcPr>
          <w:p w14:paraId="4B5A3956">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239" w:type="dxa"/>
            <w:noWrap w:val="0"/>
            <w:vAlign w:val="top"/>
          </w:tcPr>
          <w:p w14:paraId="65F11C59">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417" w:type="dxa"/>
            <w:noWrap w:val="0"/>
            <w:vAlign w:val="top"/>
          </w:tcPr>
          <w:p w14:paraId="72377379">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559" w:type="dxa"/>
            <w:noWrap w:val="0"/>
            <w:vAlign w:val="top"/>
          </w:tcPr>
          <w:p w14:paraId="0CE7B264">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851" w:type="dxa"/>
            <w:noWrap w:val="0"/>
            <w:vAlign w:val="top"/>
          </w:tcPr>
          <w:p w14:paraId="58091C27">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2693" w:type="dxa"/>
            <w:gridSpan w:val="2"/>
            <w:noWrap w:val="0"/>
            <w:vAlign w:val="top"/>
          </w:tcPr>
          <w:p w14:paraId="16A944B2">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276" w:type="dxa"/>
            <w:noWrap w:val="0"/>
            <w:vAlign w:val="top"/>
          </w:tcPr>
          <w:p w14:paraId="49D6B5F8">
            <w:pPr>
              <w:keepNext w:val="0"/>
              <w:keepLines w:val="0"/>
              <w:pageBreakBefore w:val="0"/>
              <w:widowControl/>
              <w:kinsoku/>
              <w:wordWrap/>
              <w:overflowPunct/>
              <w:topLinePunct w:val="0"/>
              <w:bidi w:val="0"/>
              <w:snapToGrid/>
              <w:spacing w:line="560" w:lineRule="exact"/>
              <w:rPr>
                <w:rFonts w:cs="Courier New"/>
                <w:b/>
                <w:bCs/>
                <w:sz w:val="24"/>
                <w:szCs w:val="24"/>
              </w:rPr>
            </w:pPr>
          </w:p>
        </w:tc>
      </w:tr>
      <w:tr w14:paraId="4CA06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87" w:type="dxa"/>
            <w:noWrap w:val="0"/>
            <w:vAlign w:val="top"/>
          </w:tcPr>
          <w:p w14:paraId="72D77EF7">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239" w:type="dxa"/>
            <w:noWrap w:val="0"/>
            <w:vAlign w:val="top"/>
          </w:tcPr>
          <w:p w14:paraId="15214202">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417" w:type="dxa"/>
            <w:noWrap w:val="0"/>
            <w:vAlign w:val="top"/>
          </w:tcPr>
          <w:p w14:paraId="6F5A4F55">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559" w:type="dxa"/>
            <w:noWrap w:val="0"/>
            <w:vAlign w:val="top"/>
          </w:tcPr>
          <w:p w14:paraId="5B515545">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851" w:type="dxa"/>
            <w:noWrap w:val="0"/>
            <w:vAlign w:val="top"/>
          </w:tcPr>
          <w:p w14:paraId="30B93DC1">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2693" w:type="dxa"/>
            <w:gridSpan w:val="2"/>
            <w:noWrap w:val="0"/>
            <w:vAlign w:val="top"/>
          </w:tcPr>
          <w:p w14:paraId="12A6FE3C">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276" w:type="dxa"/>
            <w:noWrap w:val="0"/>
            <w:vAlign w:val="top"/>
          </w:tcPr>
          <w:p w14:paraId="273971D3">
            <w:pPr>
              <w:keepNext w:val="0"/>
              <w:keepLines w:val="0"/>
              <w:pageBreakBefore w:val="0"/>
              <w:widowControl/>
              <w:kinsoku/>
              <w:wordWrap/>
              <w:overflowPunct/>
              <w:topLinePunct w:val="0"/>
              <w:bidi w:val="0"/>
              <w:snapToGrid/>
              <w:spacing w:line="560" w:lineRule="exact"/>
              <w:rPr>
                <w:rFonts w:cs="Courier New"/>
                <w:b/>
                <w:bCs/>
                <w:sz w:val="24"/>
                <w:szCs w:val="24"/>
              </w:rPr>
            </w:pPr>
          </w:p>
        </w:tc>
      </w:tr>
      <w:tr w14:paraId="2320B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87" w:type="dxa"/>
            <w:noWrap w:val="0"/>
            <w:vAlign w:val="top"/>
          </w:tcPr>
          <w:p w14:paraId="308C7B53">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239" w:type="dxa"/>
            <w:noWrap w:val="0"/>
            <w:vAlign w:val="top"/>
          </w:tcPr>
          <w:p w14:paraId="1168FDA6">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417" w:type="dxa"/>
            <w:noWrap w:val="0"/>
            <w:vAlign w:val="top"/>
          </w:tcPr>
          <w:p w14:paraId="7BE0A415">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559" w:type="dxa"/>
            <w:noWrap w:val="0"/>
            <w:vAlign w:val="top"/>
          </w:tcPr>
          <w:p w14:paraId="18530DCD">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851" w:type="dxa"/>
            <w:noWrap w:val="0"/>
            <w:vAlign w:val="top"/>
          </w:tcPr>
          <w:p w14:paraId="507183E5">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2693" w:type="dxa"/>
            <w:gridSpan w:val="2"/>
            <w:noWrap w:val="0"/>
            <w:vAlign w:val="top"/>
          </w:tcPr>
          <w:p w14:paraId="689E2F92">
            <w:pPr>
              <w:keepNext w:val="0"/>
              <w:keepLines w:val="0"/>
              <w:pageBreakBefore w:val="0"/>
              <w:widowControl/>
              <w:kinsoku/>
              <w:wordWrap/>
              <w:overflowPunct/>
              <w:topLinePunct w:val="0"/>
              <w:bidi w:val="0"/>
              <w:snapToGrid/>
              <w:spacing w:line="560" w:lineRule="exact"/>
              <w:rPr>
                <w:rFonts w:cs="Courier New"/>
                <w:b/>
                <w:bCs/>
                <w:sz w:val="24"/>
                <w:szCs w:val="24"/>
              </w:rPr>
            </w:pPr>
          </w:p>
        </w:tc>
        <w:tc>
          <w:tcPr>
            <w:tcW w:w="1276" w:type="dxa"/>
            <w:noWrap w:val="0"/>
            <w:vAlign w:val="top"/>
          </w:tcPr>
          <w:p w14:paraId="69F3A730">
            <w:pPr>
              <w:keepNext w:val="0"/>
              <w:keepLines w:val="0"/>
              <w:pageBreakBefore w:val="0"/>
              <w:widowControl/>
              <w:kinsoku/>
              <w:wordWrap/>
              <w:overflowPunct/>
              <w:topLinePunct w:val="0"/>
              <w:bidi w:val="0"/>
              <w:snapToGrid/>
              <w:spacing w:line="560" w:lineRule="exact"/>
              <w:rPr>
                <w:rFonts w:cs="Courier New"/>
                <w:b/>
                <w:bCs/>
                <w:sz w:val="24"/>
                <w:szCs w:val="24"/>
              </w:rPr>
            </w:pPr>
          </w:p>
        </w:tc>
      </w:tr>
    </w:tbl>
    <w:p w14:paraId="0A5F1E4C">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本公司对上述声明的真实性负责。如有虚假，将依法承担相应责任。</w:t>
      </w:r>
    </w:p>
    <w:p w14:paraId="55053610">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p>
    <w:p w14:paraId="611DA43A">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p>
    <w:p w14:paraId="2D51FB20">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p>
    <w:p w14:paraId="33763253">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供应商名称（单位盖章）：</w:t>
      </w:r>
    </w:p>
    <w:p w14:paraId="0E2ED91A">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法定代表人或授权代表（签字或印章）：</w:t>
      </w:r>
    </w:p>
    <w:p w14:paraId="0082188D">
      <w:pPr>
        <w:keepNext w:val="0"/>
        <w:keepLines w:val="0"/>
        <w:pageBreakBefore w:val="0"/>
        <w:widowControl/>
        <w:kinsoku/>
        <w:wordWrap/>
        <w:overflowPunct/>
        <w:topLinePunct w:val="0"/>
        <w:bidi w:val="0"/>
        <w:snapToGrid/>
        <w:spacing w:line="560" w:lineRule="exact"/>
        <w:ind w:firstLine="480" w:firstLineChars="200"/>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日期：</w:t>
      </w:r>
    </w:p>
    <w:p w14:paraId="7AE125B5">
      <w:pPr>
        <w:pStyle w:val="5"/>
        <w:keepNext w:val="0"/>
        <w:keepLines w:val="0"/>
        <w:pageBreakBefore w:val="0"/>
        <w:kinsoku/>
        <w:wordWrap/>
        <w:overflowPunct/>
        <w:topLinePunct w:val="0"/>
        <w:bidi w:val="0"/>
        <w:snapToGrid/>
        <w:spacing w:line="560" w:lineRule="exact"/>
        <w:rPr>
          <w:rFonts w:hint="default"/>
          <w:lang w:val="en-US" w:eastAsia="zh-CN"/>
        </w:rPr>
      </w:pPr>
    </w:p>
    <w:sectPr>
      <w:pgSz w:w="11906" w:h="16838"/>
      <w:pgMar w:top="1043" w:right="1701" w:bottom="1043" w:left="1701"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5A9D305-05EE-4825-AD84-12F07D86BBDC}"/>
  </w:font>
  <w:font w:name="Courier New">
    <w:panose1 w:val="02070309020205020404"/>
    <w:charset w:val="01"/>
    <w:family w:val="modern"/>
    <w:pitch w:val="default"/>
    <w:sig w:usb0="E0002AFF" w:usb1="C0007843" w:usb2="00000009" w:usb3="00000000" w:csb0="400001FF" w:csb1="FFFF0000"/>
    <w:embedRegular r:id="rId2" w:fontKey="{6280A0DE-CC27-48BC-A4A8-0FEBCD71980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A0733089-EE60-4C7B-B7AD-F8D90FA65F46}"/>
  </w:font>
  <w:font w:name="方正公文小标宋">
    <w:panose1 w:val="02000500000000000000"/>
    <w:charset w:val="86"/>
    <w:family w:val="auto"/>
    <w:pitch w:val="default"/>
    <w:sig w:usb0="A00002BF" w:usb1="38CF7CFA" w:usb2="00000016" w:usb3="00000000" w:csb0="00040001" w:csb1="00000000"/>
    <w:embedRegular r:id="rId4" w:fontKey="{C8F46B07-0C68-44D7-BA24-BA3E2D674266}"/>
  </w:font>
  <w:font w:name="仿宋_GB2312">
    <w:panose1 w:val="02010609030101010101"/>
    <w:charset w:val="86"/>
    <w:family w:val="modern"/>
    <w:pitch w:val="default"/>
    <w:sig w:usb0="00000001" w:usb1="080E0000" w:usb2="00000000" w:usb3="00000000" w:csb0="00040000" w:csb1="00000000"/>
    <w:embedRegular r:id="rId5" w:fontKey="{BB36E991-F8CA-454A-BE5A-4E6F38163E45}"/>
  </w:font>
  <w:font w:name="方正仿宋_GB2312">
    <w:altName w:val="仿宋"/>
    <w:panose1 w:val="02000000000000000000"/>
    <w:charset w:val="86"/>
    <w:family w:val="auto"/>
    <w:pitch w:val="default"/>
    <w:sig w:usb0="00000000" w:usb1="00000000" w:usb2="00000012" w:usb3="00000000" w:csb0="00040001" w:csb1="00000000"/>
    <w:embedRegular r:id="rId6" w:fontKey="{E432568F-72D3-42DC-844A-8B5BFC89589A}"/>
  </w:font>
  <w:font w:name="仿宋">
    <w:panose1 w:val="02010609060101010101"/>
    <w:charset w:val="86"/>
    <w:family w:val="auto"/>
    <w:pitch w:val="default"/>
    <w:sig w:usb0="800002BF" w:usb1="38CF7CFA" w:usb2="00000016" w:usb3="00000000" w:csb0="00040001" w:csb1="00000000"/>
    <w:embedRegular r:id="rId7" w:fontKey="{982367AE-83B5-4EBA-AB60-A50C46203B5B}"/>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embedRegular r:id="rId8" w:fontKey="{47FDFA7B-98AB-4BE1-AD36-F12B5537424C}"/>
  </w:font>
  <w:font w:name="WPSEMBED2">
    <w:panose1 w:val="02000500000000000000"/>
    <w:charset w:val="86"/>
    <w:family w:val="auto"/>
    <w:pitch w:val="default"/>
    <w:sig w:usb0="A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EE5C77"/>
    <w:multiLevelType w:val="singleLevel"/>
    <w:tmpl w:val="A1EE5C77"/>
    <w:lvl w:ilvl="0" w:tentative="0">
      <w:start w:val="1"/>
      <w:numFmt w:val="chineseCounting"/>
      <w:suff w:val="nothing"/>
      <w:lvlText w:val="%1、"/>
      <w:lvlJc w:val="left"/>
      <w:rPr>
        <w:rFonts w:hint="eastAsia"/>
      </w:rPr>
    </w:lvl>
  </w:abstractNum>
  <w:abstractNum w:abstractNumId="1">
    <w:nsid w:val="064489AD"/>
    <w:multiLevelType w:val="singleLevel"/>
    <w:tmpl w:val="064489AD"/>
    <w:lvl w:ilvl="0" w:tentative="0">
      <w:start w:val="1"/>
      <w:numFmt w:val="chineseCounting"/>
      <w:suff w:val="nothing"/>
      <w:lvlText w:val="（%1）"/>
      <w:lvlJc w:val="left"/>
      <w:rPr>
        <w:rFonts w:hint="eastAsia"/>
      </w:rPr>
    </w:lvl>
  </w:abstractNum>
  <w:abstractNum w:abstractNumId="2">
    <w:nsid w:val="55A611C3"/>
    <w:multiLevelType w:val="multilevel"/>
    <w:tmpl w:val="55A611C3"/>
    <w:lvl w:ilvl="0" w:tentative="0">
      <w:start w:val="1"/>
      <w:numFmt w:val="decimal"/>
      <w:suff w:val="nothing"/>
      <w:lvlText w:val="%1、"/>
      <w:lvlJc w:val="left"/>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JhNDQyODc4MTEzYTJiYmQ0OWU4NzRmOWJhOGY1ZjEifQ=="/>
  </w:docVars>
  <w:rsids>
    <w:rsidRoot w:val="7B294ABD"/>
    <w:rsid w:val="011E39B0"/>
    <w:rsid w:val="01392C22"/>
    <w:rsid w:val="01C83919"/>
    <w:rsid w:val="0269791B"/>
    <w:rsid w:val="04BA3523"/>
    <w:rsid w:val="04E672BC"/>
    <w:rsid w:val="054059B4"/>
    <w:rsid w:val="055811AB"/>
    <w:rsid w:val="05715487"/>
    <w:rsid w:val="05760E3B"/>
    <w:rsid w:val="06395E48"/>
    <w:rsid w:val="06B710D2"/>
    <w:rsid w:val="075924B0"/>
    <w:rsid w:val="080F54C1"/>
    <w:rsid w:val="0860786B"/>
    <w:rsid w:val="09D70571"/>
    <w:rsid w:val="0A321DFE"/>
    <w:rsid w:val="0BCC55C1"/>
    <w:rsid w:val="0D1A4077"/>
    <w:rsid w:val="0D303A2A"/>
    <w:rsid w:val="0D961B6A"/>
    <w:rsid w:val="106B1DB9"/>
    <w:rsid w:val="10E45B64"/>
    <w:rsid w:val="112D32AC"/>
    <w:rsid w:val="115911B3"/>
    <w:rsid w:val="11DD69C8"/>
    <w:rsid w:val="11F87087"/>
    <w:rsid w:val="121E608C"/>
    <w:rsid w:val="12AF5CBB"/>
    <w:rsid w:val="12E100A2"/>
    <w:rsid w:val="134F2672"/>
    <w:rsid w:val="13E27737"/>
    <w:rsid w:val="151439D2"/>
    <w:rsid w:val="16E830E2"/>
    <w:rsid w:val="16F71574"/>
    <w:rsid w:val="17E311AD"/>
    <w:rsid w:val="19397C9E"/>
    <w:rsid w:val="19401323"/>
    <w:rsid w:val="19514805"/>
    <w:rsid w:val="1A4934C7"/>
    <w:rsid w:val="1AE34C66"/>
    <w:rsid w:val="1AFC4348"/>
    <w:rsid w:val="1BC73061"/>
    <w:rsid w:val="1C776402"/>
    <w:rsid w:val="1D56621B"/>
    <w:rsid w:val="1D7772B0"/>
    <w:rsid w:val="1F5921CE"/>
    <w:rsid w:val="21ED5502"/>
    <w:rsid w:val="21F56D0A"/>
    <w:rsid w:val="22890C87"/>
    <w:rsid w:val="236B3CFD"/>
    <w:rsid w:val="238741C2"/>
    <w:rsid w:val="23970E14"/>
    <w:rsid w:val="26566EE0"/>
    <w:rsid w:val="29D10A80"/>
    <w:rsid w:val="29D247E1"/>
    <w:rsid w:val="2C196A6A"/>
    <w:rsid w:val="2D430030"/>
    <w:rsid w:val="2D7644AF"/>
    <w:rsid w:val="2D973E48"/>
    <w:rsid w:val="2F561D87"/>
    <w:rsid w:val="2FAF3144"/>
    <w:rsid w:val="30846D58"/>
    <w:rsid w:val="31305FFF"/>
    <w:rsid w:val="31BF3F99"/>
    <w:rsid w:val="31CE5624"/>
    <w:rsid w:val="31E54502"/>
    <w:rsid w:val="32473812"/>
    <w:rsid w:val="3252231D"/>
    <w:rsid w:val="32A07AD4"/>
    <w:rsid w:val="32D76FCF"/>
    <w:rsid w:val="33411EE7"/>
    <w:rsid w:val="33997F60"/>
    <w:rsid w:val="3436559A"/>
    <w:rsid w:val="345246B9"/>
    <w:rsid w:val="34D802AB"/>
    <w:rsid w:val="36B43CA6"/>
    <w:rsid w:val="37D12506"/>
    <w:rsid w:val="38123961"/>
    <w:rsid w:val="392361A2"/>
    <w:rsid w:val="3A2847BF"/>
    <w:rsid w:val="3AD20B96"/>
    <w:rsid w:val="3AD91537"/>
    <w:rsid w:val="3C3A01B7"/>
    <w:rsid w:val="3D236B41"/>
    <w:rsid w:val="3DC3612A"/>
    <w:rsid w:val="3DCB7644"/>
    <w:rsid w:val="3E4F25BA"/>
    <w:rsid w:val="3F7904C3"/>
    <w:rsid w:val="40A10A0D"/>
    <w:rsid w:val="41AF0D12"/>
    <w:rsid w:val="42C30EE7"/>
    <w:rsid w:val="43562515"/>
    <w:rsid w:val="445B21D4"/>
    <w:rsid w:val="44B60029"/>
    <w:rsid w:val="45791ECA"/>
    <w:rsid w:val="45F42729"/>
    <w:rsid w:val="45F62DD6"/>
    <w:rsid w:val="48A12FDB"/>
    <w:rsid w:val="48CE7996"/>
    <w:rsid w:val="49F607E8"/>
    <w:rsid w:val="4F6A76D8"/>
    <w:rsid w:val="503508BB"/>
    <w:rsid w:val="52254DEC"/>
    <w:rsid w:val="52DA7FFA"/>
    <w:rsid w:val="547E1A84"/>
    <w:rsid w:val="549B50DF"/>
    <w:rsid w:val="55821582"/>
    <w:rsid w:val="564D60A4"/>
    <w:rsid w:val="56D119AE"/>
    <w:rsid w:val="56EC1578"/>
    <w:rsid w:val="56EC1DD7"/>
    <w:rsid w:val="572C382B"/>
    <w:rsid w:val="57584816"/>
    <w:rsid w:val="580F778E"/>
    <w:rsid w:val="58900C70"/>
    <w:rsid w:val="59861515"/>
    <w:rsid w:val="5AA44B24"/>
    <w:rsid w:val="5AD47EB1"/>
    <w:rsid w:val="5AF97062"/>
    <w:rsid w:val="5B2C260E"/>
    <w:rsid w:val="5CAC29FB"/>
    <w:rsid w:val="5F67483F"/>
    <w:rsid w:val="5FE86FDF"/>
    <w:rsid w:val="60621B53"/>
    <w:rsid w:val="60D64762"/>
    <w:rsid w:val="61173CD8"/>
    <w:rsid w:val="61936542"/>
    <w:rsid w:val="648F17F0"/>
    <w:rsid w:val="64AC39EF"/>
    <w:rsid w:val="65B754E7"/>
    <w:rsid w:val="65DD0872"/>
    <w:rsid w:val="65F063C1"/>
    <w:rsid w:val="66236FA2"/>
    <w:rsid w:val="662D69CA"/>
    <w:rsid w:val="663C7C5F"/>
    <w:rsid w:val="6970357A"/>
    <w:rsid w:val="69C97A5C"/>
    <w:rsid w:val="6A8D2838"/>
    <w:rsid w:val="6A91268F"/>
    <w:rsid w:val="6ACF09D7"/>
    <w:rsid w:val="6AFB3D06"/>
    <w:rsid w:val="6B1B5369"/>
    <w:rsid w:val="6E6E140F"/>
    <w:rsid w:val="6E792709"/>
    <w:rsid w:val="6EE05EFB"/>
    <w:rsid w:val="6EF755B4"/>
    <w:rsid w:val="6FE674FA"/>
    <w:rsid w:val="71D12CBC"/>
    <w:rsid w:val="721D683D"/>
    <w:rsid w:val="72DF1A6D"/>
    <w:rsid w:val="73480F92"/>
    <w:rsid w:val="745B39A7"/>
    <w:rsid w:val="753B7BE4"/>
    <w:rsid w:val="76633753"/>
    <w:rsid w:val="77037F25"/>
    <w:rsid w:val="774D7580"/>
    <w:rsid w:val="78DA77C6"/>
    <w:rsid w:val="79C530F6"/>
    <w:rsid w:val="79D974F4"/>
    <w:rsid w:val="79F67186"/>
    <w:rsid w:val="7A3C062F"/>
    <w:rsid w:val="7B294ABD"/>
    <w:rsid w:val="7B5D1505"/>
    <w:rsid w:val="7B8E319C"/>
    <w:rsid w:val="7BA61555"/>
    <w:rsid w:val="7CE401F1"/>
    <w:rsid w:val="7D4A1795"/>
    <w:rsid w:val="7D504898"/>
    <w:rsid w:val="7D523F67"/>
    <w:rsid w:val="7E1649A0"/>
    <w:rsid w:val="7EA7230E"/>
    <w:rsid w:val="7ED56F79"/>
    <w:rsid w:val="7F191D21"/>
    <w:rsid w:val="7F851719"/>
    <w:rsid w:val="7F9C57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Body Text"/>
    <w:basedOn w:val="1"/>
    <w:next w:val="1"/>
    <w:semiHidden/>
    <w:unhideWhenUsed/>
    <w:qFormat/>
    <w:uiPriority w:val="99"/>
    <w:pPr>
      <w:spacing w:after="120"/>
    </w:pPr>
  </w:style>
  <w:style w:type="paragraph" w:styleId="4">
    <w:name w:val="Plain Text"/>
    <w:basedOn w:val="1"/>
    <w:qFormat/>
    <w:uiPriority w:val="0"/>
    <w:rPr>
      <w:rFonts w:hAnsi="Courier New"/>
      <w:szCs w:val="20"/>
    </w:rPr>
  </w:style>
  <w:style w:type="paragraph" w:styleId="5">
    <w:name w:val="toc 1"/>
    <w:basedOn w:val="1"/>
    <w:next w:val="1"/>
    <w:qFormat/>
    <w:uiPriority w:val="0"/>
    <w:rPr>
      <w:rFonts w:ascii="Times New Roman" w:hAnsi="Times New Roman"/>
      <w:szCs w:val="24"/>
    </w:rPr>
  </w:style>
  <w:style w:type="paragraph" w:styleId="6">
    <w:name w:val="Normal (Web)"/>
    <w:basedOn w:val="1"/>
    <w:qFormat/>
    <w:uiPriority w:val="0"/>
    <w:pPr>
      <w:widowControl/>
      <w:spacing w:before="100" w:beforeLines="0" w:beforeAutospacing="1" w:after="100" w:afterLines="0" w:afterAutospacing="1"/>
      <w:jc w:val="left"/>
    </w:pPr>
    <w:rPr>
      <w:rFonts w:cs="宋体"/>
      <w:kern w:val="0"/>
      <w:sz w:val="24"/>
      <w:szCs w:val="24"/>
    </w:rPr>
  </w:style>
  <w:style w:type="paragraph" w:styleId="7">
    <w:name w:val="Body Text First Indent"/>
    <w:basedOn w:val="3"/>
    <w:qFormat/>
    <w:uiPriority w:val="99"/>
    <w:pPr>
      <w:ind w:firstLine="420" w:firstLineChars="100"/>
    </w:pPr>
    <w:rPr>
      <w:rFonts w:ascii="Times New Roman" w:hAnsi="Times New Roman"/>
      <w:szCs w:val="24"/>
      <w:lang w:val="en-US" w:eastAsia="zh-CN"/>
    </w:rPr>
  </w:style>
  <w:style w:type="table" w:styleId="9">
    <w:name w:val="Table Grid"/>
    <w:basedOn w:val="8"/>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1">
    <w:name w:val="Strong"/>
    <w:basedOn w:val="10"/>
    <w:qFormat/>
    <w:uiPriority w:val="22"/>
    <w:rPr>
      <w:b/>
      <w:bCs/>
    </w:rPr>
  </w:style>
  <w:style w:type="character" w:styleId="12">
    <w:name w:val="Hyperlink"/>
    <w:basedOn w:val="10"/>
    <w:qFormat/>
    <w:uiPriority w:val="0"/>
    <w:rPr>
      <w:color w:val="0000FF"/>
      <w:u w:val="single"/>
    </w:rPr>
  </w:style>
  <w:style w:type="paragraph" w:styleId="13">
    <w:name w:val="List Paragraph"/>
    <w:basedOn w:val="1"/>
    <w:qFormat/>
    <w:uiPriority w:val="34"/>
    <w:pPr>
      <w:ind w:firstLine="420" w:firstLineChars="200"/>
    </w:pPr>
  </w:style>
  <w:style w:type="character" w:customStyle="1" w:styleId="14">
    <w:name w:val="NormalCharacter"/>
    <w:semiHidden/>
    <w:qFormat/>
    <w:uiPriority w:val="0"/>
  </w:style>
  <w:style w:type="paragraph" w:customStyle="1" w:styleId="15">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16">
    <w:name w:val="null3"/>
    <w:hidden/>
    <w:qFormat/>
    <w:uiPriority w:val="0"/>
    <w:rPr>
      <w:rFonts w:hint="eastAsia" w:asciiTheme="minorHAnsi" w:hAnsiTheme="minorHAnsi" w:eastAsiaTheme="minorEastAsia" w:cstheme="minorBidi"/>
      <w:lang w:val="en-US" w:eastAsia="zh-Hans"/>
    </w:rPr>
  </w:style>
  <w:style w:type="character" w:customStyle="1" w:styleId="17">
    <w:name w:val="font41"/>
    <w:basedOn w:val="10"/>
    <w:qFormat/>
    <w:uiPriority w:val="0"/>
    <w:rPr>
      <w:rFonts w:hint="eastAsia" w:ascii="宋体" w:hAnsi="宋体" w:eastAsia="宋体" w:cs="宋体"/>
      <w:color w:val="000000"/>
      <w:sz w:val="20"/>
      <w:szCs w:val="20"/>
      <w:u w:val="none"/>
    </w:rPr>
  </w:style>
  <w:style w:type="character" w:customStyle="1" w:styleId="18">
    <w:name w:val="font11"/>
    <w:basedOn w:val="10"/>
    <w:qFormat/>
    <w:uiPriority w:val="0"/>
    <w:rPr>
      <w:rFonts w:hint="eastAsia" w:ascii="宋体" w:hAnsi="宋体" w:eastAsia="宋体" w:cs="宋体"/>
      <w:color w:val="000000"/>
      <w:sz w:val="20"/>
      <w:szCs w:val="20"/>
      <w:u w:val="none"/>
    </w:rPr>
  </w:style>
  <w:style w:type="character" w:customStyle="1" w:styleId="19">
    <w:name w:val="font71"/>
    <w:basedOn w:val="10"/>
    <w:qFormat/>
    <w:uiPriority w:val="0"/>
    <w:rPr>
      <w:rFonts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25</Pages>
  <Words>1976</Words>
  <Characters>2432</Characters>
  <Lines>0</Lines>
  <Paragraphs>0</Paragraphs>
  <TotalTime>4</TotalTime>
  <ScaleCrop>false</ScaleCrop>
  <LinksUpToDate>false</LinksUpToDate>
  <CharactersWithSpaces>2556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2018-01-05T01:57:00Z</dcterms:created>
  <dc:creator>王霖</dc:creator>
  <cp:lastModifiedBy>New soul</cp:lastModifiedBy>
  <cp:lastPrinted>2025-03-21T03:40:00Z</cp:lastPrinted>
  <dcterms:modified xsi:type="dcterms:W3CDTF">2025-12-19T09:17:23Z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6E582A7046634565855D9CE37288ADEA_13</vt:lpwstr>
  </property>
  <property fmtid="{D5CDD505-2E9C-101B-9397-08002B2CF9AE}" pid="4" name="KSOTemplateDocerSaveRecord">
    <vt:lpwstr>eyJoZGlkIjoiNTIyNDhlYzE1ZmQ0ZTQxZjcyNzJhY2M1YjIxZjI5MjYiLCJ1c2VySWQiOiI0NTgwNDc1MTcifQ==</vt:lpwstr>
  </property>
</Properties>
</file>